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1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84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70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2"/>
                <w:sz w:val="21"/>
                <w:szCs w:val="22"/>
                <w:lang w:val="en-US" w:eastAsia="zh-CN" w:bidi="ar-SA"/>
              </w:rPr>
              <w:t>Integrated</w:t>
            </w:r>
            <w:r>
              <w:rPr>
                <w:rFonts w:hint="eastAsia" w:ascii="Times New Roman" w:hAnsi="Times New Roman" w:cs="Times New Roman" w:eastAsiaTheme="minorEastAsia"/>
                <w:b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kern w:val="2"/>
                <w:sz w:val="21"/>
                <w:szCs w:val="22"/>
                <w:lang w:val="en-US" w:eastAsia="zh-CN" w:bidi="ar-SA"/>
              </w:rPr>
              <w:t>DEGs</w:t>
            </w:r>
          </w:p>
        </w:tc>
        <w:tc>
          <w:tcPr>
            <w:tcW w:w="7840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 names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770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Upregulated</w:t>
            </w:r>
          </w:p>
        </w:tc>
        <w:tc>
          <w:tcPr>
            <w:tcW w:w="7840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VCAN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MTHFD2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TPX2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FGL1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DDX39A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SULT1A1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HMMR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COL5A2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FAP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DDIT4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IMPA1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CLDND1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SLC39A14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FABP4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SERPINE2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SPP1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HBD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UBE2C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STC2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APOE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CCNB2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AP2B1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AKR1C3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ACSM1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UGT2B15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XPO1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CCNT1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GRAMD4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DOCK4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KIAA0101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HP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SERPINA3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HPRT1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GMFG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S100A8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AR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PLOD2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THBS2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CDKN3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ASNS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PTTG1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HBB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APOC1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HMGB2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AURKA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CKS2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TUBA1B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77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Downregulated</w:t>
            </w:r>
          </w:p>
        </w:tc>
        <w:tc>
          <w:tcPr>
            <w:tcW w:w="7840" w:type="dxa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TAGLN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IER2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ALDH1A3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ACTG2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MOXD1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MMP7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CSRP1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ZFP36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TCF21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MYL9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F3</w:t>
            </w:r>
          </w:p>
          <w:p>
            <w:pPr>
              <w:rPr>
                <w:rFonts w:hint="default" w:ascii="Times New Roman" w:hAnsi="Times New Roman" w:cs="Times New Roman" w:eastAsiaTheme="minorEastAsia"/>
                <w:i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NCAPD3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PAGE4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NR4A2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ALOX15B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KLK2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MAOB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TPM2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PCP4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CNN1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ANXA3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FOS</w:t>
            </w:r>
          </w:p>
          <w:p>
            <w:pPr>
              <w:rPr>
                <w:rFonts w:hint="eastAsia"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MYH11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FOSB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KRT5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NEFH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MYLK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MSMB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CCL4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FMOD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MXRA5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MEIS2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AZGP1</w:t>
            </w:r>
          </w:p>
          <w:p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ACPP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KLK11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SYNM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LTF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BCAS1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CYR61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ANPEP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ADIRF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KRT15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IQGAP2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4" w:lineRule="atLeast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Integrated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DEGs, </w:t>
      </w:r>
      <w:r>
        <w:rPr>
          <w:rFonts w:hint="default" w:ascii="Times New Roman" w:hAnsi="Times New Roman" w:cs="Times New Roman"/>
          <w:sz w:val="18"/>
          <w:szCs w:val="18"/>
        </w:rPr>
        <w:t>Integrated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diffe</w:t>
      </w:r>
      <w:r>
        <w:rPr>
          <w:rFonts w:ascii="Times New Roman" w:hAnsi="Times New Roman" w:cs="Times New Roman"/>
          <w:sz w:val="18"/>
          <w:szCs w:val="18"/>
        </w:rPr>
        <w:t xml:space="preserve">rentially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expressed genes</w:t>
      </w:r>
    </w:p>
    <w:sectPr>
      <w:pgSz w:w="12240" w:h="15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3BBB7B00-BEBE-4C94-8A17-16C1C57040EF}"/>
    <w:docVar w:name="KY_MEDREF_VERSION" w:val="3"/>
  </w:docVars>
  <w:rsids>
    <w:rsidRoot w:val="00C76B47"/>
    <w:rsid w:val="00151586"/>
    <w:rsid w:val="001D23C8"/>
    <w:rsid w:val="002C3431"/>
    <w:rsid w:val="00482CB0"/>
    <w:rsid w:val="00C76B47"/>
    <w:rsid w:val="00D45386"/>
    <w:rsid w:val="00DC78B9"/>
    <w:rsid w:val="1B4D2190"/>
    <w:rsid w:val="473E51E6"/>
    <w:rsid w:val="69795529"/>
    <w:rsid w:val="7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1832</Characters>
  <Lines>15</Lines>
  <Paragraphs>4</Paragraphs>
  <TotalTime>32</TotalTime>
  <ScaleCrop>false</ScaleCrop>
  <LinksUpToDate>false</LinksUpToDate>
  <CharactersWithSpaces>2149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2018-07-24T02:04:00Z</dcterms:created>
  <dc:creator>高鑫</dc:creator>
  <cp:lastModifiedBy>小手</cp:lastModifiedBy>
  <dcterms:modified xsi:type="dcterms:W3CDTF">2019-07-31T01:41:03Z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