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MIAME Checklist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Experiment Design</w:t>
      </w:r>
    </w:p>
    <w:p>
      <w:pPr>
        <w:jc w:val="both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Goal: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To confirm the accuracy of SNPs identified by whole-genome sequencing, we performed the porcine 60K BeadChip genotyping array (Illumina) for ten pig individuals of a DLY pig family.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Brief description: Crossbreeding has been an effective method to improve crossbred performance in pig industry. To have a global view of a classic three-way crossbreeding system of Duroc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×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(Landrace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×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Yorkshire) (DLY), we identified SNPs for each pig breed and crossbred individual originated from a DLY pig family to estimate the influence of purebreds on crossbred offspring using whole-genome sequencing. To confirm the accuracy of the SNPs identified by whole-genome sequencing, therefore, we performed the porcine 60K BeadChip genotyping array (Illumina) for each sequenced pig individual. 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Keywords: Crossbreeding, DLY, SNP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Links: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Raw data of ten Microarray experiments were submitted to the Gene Expression Omnibus database (http://www.ncbi.nlm.nih.gov/geo). The platform is GPL22098. The accession ID is GSE123327.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Samples used</w:t>
      </w:r>
    </w:p>
    <w:p>
      <w:pPr>
        <w:jc w:val="both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The ear and liver tissue of ten pig individuals were used to perform Microarray experiments.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Sample                Tissue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D                     ear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L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  <w:t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  <w:t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  <w:t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  <w:t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ab/>
        <w:t xml:space="preserve">     ear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Y                     ear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LY                    ear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DLY-1                 liver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DLY-2                 liver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DLY-3                 liver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DLY-4                 liver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DLY-5                 liver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DLY-6                 liver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Measurement Data and Specifications</w:t>
      </w:r>
    </w:p>
    <w:p>
      <w:pPr>
        <w:jc w:val="both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Genomic DNA for each individual was extracted from the ear and liver tissue using Qiagen DNeasy Tissue kit (Qiagen, Germany). 750ng of genomic DNA was whole-genome amplified in an overnight reaction at 37℃ using amplification master mix (WG-AMM) and primer/neutralization mix (WG-MP1). After incubation the amplified DNA was fragmented with fragmentation mix (WG-FRG), precipitated with isopropanol and precipitation mix (PA1) and resuspended in hybridization buffer (RA1). Resuspended DNA was loaded onto BeadChips arrays. After overnight incubation at 48℃, single-base extension and allele-specific staining was performed on a Teflow chamber rack system (Tecan, Maennedorf, Switzerland). After allele-specific staining BeadChip arrays were coated with XC4/ethanol , dried for 1 hour and scanned on iScan (Illumina Inc.)(Illumina).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Array Design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Commercially available porcine 60K BeadChip genotyping array (Illumina).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620D3"/>
    <w:rsid w:val="44057541"/>
    <w:rsid w:val="4A276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</dc:creator>
  <cp:lastModifiedBy>LY</cp:lastModifiedBy>
  <dcterms:modified xsi:type="dcterms:W3CDTF">2019-06-10T17:11:59Z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