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8FAF4A" w14:textId="77777777" w:rsidR="00563776" w:rsidRPr="00563776" w:rsidRDefault="00563776" w:rsidP="00563776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563776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Table </w:t>
      </w:r>
      <w:r w:rsidR="00B02BC8">
        <w:rPr>
          <w:rFonts w:ascii="Times New Roman" w:hAnsi="Times New Roman" w:cs="Times New Roman"/>
          <w:b/>
          <w:bCs/>
          <w:sz w:val="24"/>
          <w:szCs w:val="24"/>
          <w:lang w:val="en-US"/>
        </w:rPr>
        <w:t>3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S</w:t>
      </w:r>
    </w:p>
    <w:p w14:paraId="28447BB5" w14:textId="77777777" w:rsidR="00CC6083" w:rsidRDefault="00563776" w:rsidP="0056377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63776">
        <w:rPr>
          <w:rFonts w:ascii="Times New Roman" w:hAnsi="Times New Roman" w:cs="Times New Roman"/>
          <w:sz w:val="24"/>
          <w:szCs w:val="24"/>
          <w:lang w:val="en-US"/>
        </w:rPr>
        <w:t>Cytotoxicity of snake venom phospholipases A2 to different cancer cell lines.</w:t>
      </w:r>
    </w:p>
    <w:p w14:paraId="664A8FB7" w14:textId="77777777" w:rsidR="00563776" w:rsidRPr="00563776" w:rsidRDefault="00563776" w:rsidP="00563776">
      <w:pPr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1"/>
        <w:tblW w:w="9603" w:type="dxa"/>
        <w:tblLook w:val="04A0" w:firstRow="1" w:lastRow="0" w:firstColumn="1" w:lastColumn="0" w:noHBand="0" w:noVBand="1"/>
      </w:tblPr>
      <w:tblGrid>
        <w:gridCol w:w="2719"/>
        <w:gridCol w:w="2652"/>
        <w:gridCol w:w="2845"/>
        <w:gridCol w:w="1387"/>
      </w:tblGrid>
      <w:tr w:rsidR="00563776" w:rsidRPr="00563776" w14:paraId="2EFAFBCA" w14:textId="77777777" w:rsidTr="00563776">
        <w:trPr>
          <w:trHeight w:val="549"/>
        </w:trPr>
        <w:tc>
          <w:tcPr>
            <w:tcW w:w="2719" w:type="dxa"/>
          </w:tcPr>
          <w:p w14:paraId="55784BD3" w14:textId="77777777" w:rsidR="00563776" w:rsidRPr="00563776" w:rsidRDefault="00563776" w:rsidP="005637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37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Phospholipase A2; Snake species</w:t>
            </w:r>
          </w:p>
        </w:tc>
        <w:tc>
          <w:tcPr>
            <w:tcW w:w="2652" w:type="dxa"/>
          </w:tcPr>
          <w:p w14:paraId="0301D085" w14:textId="77777777" w:rsidR="00563776" w:rsidRPr="00563776" w:rsidRDefault="00563776" w:rsidP="005637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37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Cell line</w:t>
            </w:r>
          </w:p>
        </w:tc>
        <w:tc>
          <w:tcPr>
            <w:tcW w:w="2845" w:type="dxa"/>
          </w:tcPr>
          <w:p w14:paraId="77A9433F" w14:textId="77777777" w:rsidR="00563776" w:rsidRPr="00563776" w:rsidRDefault="00563776" w:rsidP="005637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37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Activity</w:t>
            </w:r>
          </w:p>
        </w:tc>
        <w:tc>
          <w:tcPr>
            <w:tcW w:w="0" w:type="auto"/>
          </w:tcPr>
          <w:p w14:paraId="3385CC4A" w14:textId="77777777" w:rsidR="00563776" w:rsidRPr="00563776" w:rsidRDefault="00563776" w:rsidP="005637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37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Reference</w:t>
            </w:r>
          </w:p>
        </w:tc>
      </w:tr>
      <w:tr w:rsidR="00563776" w:rsidRPr="00563776" w14:paraId="5BDBF14F" w14:textId="77777777" w:rsidTr="00563776">
        <w:trPr>
          <w:trHeight w:val="1105"/>
        </w:trPr>
        <w:tc>
          <w:tcPr>
            <w:tcW w:w="2719" w:type="dxa"/>
            <w:vMerge w:val="restart"/>
          </w:tcPr>
          <w:p w14:paraId="6D9A441B" w14:textId="77777777" w:rsidR="00563776" w:rsidRPr="00563776" w:rsidRDefault="00563776" w:rsidP="005637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37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Crotoxin; </w:t>
            </w:r>
            <w:proofErr w:type="spellStart"/>
            <w:r w:rsidRPr="0056377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Crotalus</w:t>
            </w:r>
            <w:proofErr w:type="spellEnd"/>
            <w:r w:rsidRPr="0056377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6377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durissus</w:t>
            </w:r>
            <w:proofErr w:type="spellEnd"/>
            <w:r w:rsidRPr="005637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652" w:type="dxa"/>
          </w:tcPr>
          <w:p w14:paraId="5233A3D6" w14:textId="77777777" w:rsidR="00563776" w:rsidRPr="00563776" w:rsidRDefault="00563776" w:rsidP="005637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37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Murine erythroleukemia (MEL) cells, clone DS-19</w:t>
            </w:r>
          </w:p>
        </w:tc>
        <w:tc>
          <w:tcPr>
            <w:tcW w:w="2845" w:type="dxa"/>
          </w:tcPr>
          <w:p w14:paraId="22213577" w14:textId="77777777" w:rsidR="00563776" w:rsidRPr="00563776" w:rsidRDefault="00563776" w:rsidP="005637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37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50% inhibitory concentration (IC50) - approximately 0.1-0.2 µM (3.0-5.0 µg/ml)</w:t>
            </w:r>
          </w:p>
        </w:tc>
        <w:tc>
          <w:tcPr>
            <w:tcW w:w="0" w:type="auto"/>
          </w:tcPr>
          <w:p w14:paraId="6F0CDF35" w14:textId="77777777" w:rsidR="00563776" w:rsidRPr="00563776" w:rsidRDefault="00563776" w:rsidP="005637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637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Corin</w:t>
            </w:r>
            <w:proofErr w:type="spellEnd"/>
            <w:r w:rsidRPr="005637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et al., 1993</w:t>
            </w:r>
          </w:p>
        </w:tc>
      </w:tr>
      <w:tr w:rsidR="00563776" w:rsidRPr="00563776" w14:paraId="71E5EE7D" w14:textId="77777777" w:rsidTr="00563776">
        <w:trPr>
          <w:trHeight w:val="1400"/>
        </w:trPr>
        <w:tc>
          <w:tcPr>
            <w:tcW w:w="2719" w:type="dxa"/>
            <w:vMerge/>
          </w:tcPr>
          <w:p w14:paraId="1FC543AF" w14:textId="77777777" w:rsidR="00563776" w:rsidRPr="00563776" w:rsidRDefault="00563776" w:rsidP="005637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52" w:type="dxa"/>
          </w:tcPr>
          <w:p w14:paraId="6DC25E33" w14:textId="77777777" w:rsidR="00563776" w:rsidRPr="00563776" w:rsidRDefault="00563776" w:rsidP="005637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37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Chronic myeloid leukemia cell line K562</w:t>
            </w:r>
          </w:p>
        </w:tc>
        <w:tc>
          <w:tcPr>
            <w:tcW w:w="2845" w:type="dxa"/>
          </w:tcPr>
          <w:p w14:paraId="54A4AB42" w14:textId="77777777" w:rsidR="00563776" w:rsidRPr="00563776" w:rsidRDefault="00563776" w:rsidP="005637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37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IC50 was 32.73 </w:t>
            </w:r>
            <w:proofErr w:type="spellStart"/>
            <w:r w:rsidRPr="005637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μg</w:t>
            </w:r>
            <w:proofErr w:type="spellEnd"/>
            <w:r w:rsidRPr="005637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/ml after 48 h of treatment. At 72 h of </w:t>
            </w:r>
            <w:proofErr w:type="spellStart"/>
            <w:r w:rsidRPr="005637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threatment</w:t>
            </w:r>
            <w:proofErr w:type="spellEnd"/>
            <w:r w:rsidRPr="005637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with 50 </w:t>
            </w:r>
            <w:proofErr w:type="spellStart"/>
            <w:r w:rsidRPr="005637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μg</w:t>
            </w:r>
            <w:proofErr w:type="spellEnd"/>
            <w:r w:rsidRPr="005637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/ml - the inhibition rate 85.9%</w:t>
            </w:r>
          </w:p>
        </w:tc>
        <w:tc>
          <w:tcPr>
            <w:tcW w:w="0" w:type="auto"/>
          </w:tcPr>
          <w:p w14:paraId="4C4AEFFF" w14:textId="77777777" w:rsidR="00563776" w:rsidRPr="00563776" w:rsidRDefault="00563776" w:rsidP="005637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37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 et al., 2006</w:t>
            </w:r>
          </w:p>
        </w:tc>
      </w:tr>
      <w:tr w:rsidR="00563776" w:rsidRPr="00563776" w14:paraId="4F2DE066" w14:textId="77777777" w:rsidTr="00563776">
        <w:trPr>
          <w:trHeight w:val="1394"/>
        </w:trPr>
        <w:tc>
          <w:tcPr>
            <w:tcW w:w="2719" w:type="dxa"/>
            <w:vMerge/>
          </w:tcPr>
          <w:p w14:paraId="1CFB1DFC" w14:textId="77777777" w:rsidR="00563776" w:rsidRPr="00563776" w:rsidRDefault="00563776" w:rsidP="005637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52" w:type="dxa"/>
          </w:tcPr>
          <w:p w14:paraId="68BA07AA" w14:textId="77777777" w:rsidR="00563776" w:rsidRPr="00563776" w:rsidRDefault="00563776" w:rsidP="005637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37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MCF-7</w:t>
            </w:r>
          </w:p>
        </w:tc>
        <w:tc>
          <w:tcPr>
            <w:tcW w:w="2845" w:type="dxa"/>
          </w:tcPr>
          <w:p w14:paraId="43C4EAA9" w14:textId="77777777" w:rsidR="00563776" w:rsidRPr="00563776" w:rsidRDefault="00563776" w:rsidP="005637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37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At 72 h of treatment with 50 </w:t>
            </w:r>
            <w:proofErr w:type="spellStart"/>
            <w:r w:rsidRPr="005637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μg</w:t>
            </w:r>
            <w:proofErr w:type="spellEnd"/>
            <w:r w:rsidRPr="005637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/mL - the inhibitory rate 33.8%; with 100 </w:t>
            </w:r>
            <w:proofErr w:type="spellStart"/>
            <w:r w:rsidRPr="005637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μg</w:t>
            </w:r>
            <w:proofErr w:type="spellEnd"/>
            <w:r w:rsidRPr="005637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gramStart"/>
            <w:r w:rsidRPr="005637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mL  -</w:t>
            </w:r>
            <w:proofErr w:type="gramEnd"/>
            <w:r w:rsidRPr="005637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the inhibitory rate 57.0%</w:t>
            </w:r>
          </w:p>
        </w:tc>
        <w:tc>
          <w:tcPr>
            <w:tcW w:w="0" w:type="auto"/>
          </w:tcPr>
          <w:p w14:paraId="746B306E" w14:textId="77777777" w:rsidR="00563776" w:rsidRPr="00563776" w:rsidRDefault="00563776" w:rsidP="005637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37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 et al., 2007</w:t>
            </w:r>
          </w:p>
        </w:tc>
      </w:tr>
      <w:tr w:rsidR="00563776" w:rsidRPr="00563776" w14:paraId="39651651" w14:textId="77777777" w:rsidTr="00563776">
        <w:trPr>
          <w:trHeight w:val="844"/>
        </w:trPr>
        <w:tc>
          <w:tcPr>
            <w:tcW w:w="2719" w:type="dxa"/>
            <w:vMerge/>
          </w:tcPr>
          <w:p w14:paraId="2E068D63" w14:textId="77777777" w:rsidR="00563776" w:rsidRPr="00563776" w:rsidRDefault="00563776" w:rsidP="005637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52" w:type="dxa"/>
          </w:tcPr>
          <w:p w14:paraId="4C6ACAC2" w14:textId="77777777" w:rsidR="00563776" w:rsidRPr="00563776" w:rsidRDefault="00563776" w:rsidP="005637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bookmarkStart w:id="0" w:name="_Hlk3239738"/>
            <w:r w:rsidRPr="005637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Human lung adenocarcinoma A549 cells</w:t>
            </w:r>
            <w:bookmarkEnd w:id="0"/>
          </w:p>
        </w:tc>
        <w:tc>
          <w:tcPr>
            <w:tcW w:w="2845" w:type="dxa"/>
          </w:tcPr>
          <w:p w14:paraId="37F14C5E" w14:textId="77777777" w:rsidR="00563776" w:rsidRPr="00563776" w:rsidRDefault="00563776" w:rsidP="005637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37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Treatment for 48 h; IC50 78 </w:t>
            </w:r>
            <w:proofErr w:type="spellStart"/>
            <w:r w:rsidRPr="005637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μg</w:t>
            </w:r>
            <w:proofErr w:type="spellEnd"/>
            <w:r w:rsidRPr="005637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/mL</w:t>
            </w:r>
          </w:p>
        </w:tc>
        <w:tc>
          <w:tcPr>
            <w:tcW w:w="0" w:type="auto"/>
          </w:tcPr>
          <w:p w14:paraId="3F0B8E76" w14:textId="77777777" w:rsidR="00563776" w:rsidRPr="00563776" w:rsidRDefault="00563776" w:rsidP="005637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37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Ye et al., 2011</w:t>
            </w:r>
          </w:p>
        </w:tc>
      </w:tr>
      <w:tr w:rsidR="00563776" w:rsidRPr="00563776" w14:paraId="581572F0" w14:textId="77777777" w:rsidTr="00563776">
        <w:trPr>
          <w:trHeight w:val="549"/>
        </w:trPr>
        <w:tc>
          <w:tcPr>
            <w:tcW w:w="2719" w:type="dxa"/>
          </w:tcPr>
          <w:p w14:paraId="7615E5E8" w14:textId="77777777" w:rsidR="00563776" w:rsidRPr="00563776" w:rsidRDefault="00563776" w:rsidP="005637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37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BJ-PLA2-I; </w:t>
            </w:r>
            <w:proofErr w:type="spellStart"/>
            <w:r w:rsidRPr="0056377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Bothrops</w:t>
            </w:r>
            <w:proofErr w:type="spellEnd"/>
            <w:r w:rsidRPr="0056377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jararaca </w:t>
            </w:r>
          </w:p>
        </w:tc>
        <w:tc>
          <w:tcPr>
            <w:tcW w:w="2652" w:type="dxa"/>
          </w:tcPr>
          <w:p w14:paraId="4121F63C" w14:textId="77777777" w:rsidR="00563776" w:rsidRPr="00563776" w:rsidRDefault="00563776" w:rsidP="005637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37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Human leukemia cell line HL-60 </w:t>
            </w:r>
          </w:p>
        </w:tc>
        <w:tc>
          <w:tcPr>
            <w:tcW w:w="2845" w:type="dxa"/>
          </w:tcPr>
          <w:p w14:paraId="4EF02680" w14:textId="77777777" w:rsidR="00563776" w:rsidRPr="00563776" w:rsidRDefault="00563776" w:rsidP="005637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37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Viabilities between 70 and 80% at 40-120 µg/ml</w:t>
            </w:r>
          </w:p>
        </w:tc>
        <w:tc>
          <w:tcPr>
            <w:tcW w:w="0" w:type="auto"/>
          </w:tcPr>
          <w:p w14:paraId="6E01DA02" w14:textId="77777777" w:rsidR="00563776" w:rsidRPr="00563776" w:rsidRDefault="00563776" w:rsidP="005637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37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Cedro et al., 2018 </w:t>
            </w:r>
          </w:p>
        </w:tc>
      </w:tr>
      <w:tr w:rsidR="00563776" w:rsidRPr="00563776" w14:paraId="7A66755F" w14:textId="77777777" w:rsidTr="00563776">
        <w:trPr>
          <w:trHeight w:val="1387"/>
        </w:trPr>
        <w:tc>
          <w:tcPr>
            <w:tcW w:w="2719" w:type="dxa"/>
          </w:tcPr>
          <w:p w14:paraId="49E756E6" w14:textId="77777777" w:rsidR="00563776" w:rsidRPr="00563776" w:rsidRDefault="00563776" w:rsidP="005637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37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BthA-I-PLA2; </w:t>
            </w:r>
            <w:r w:rsidRPr="0056377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B. </w:t>
            </w:r>
            <w:proofErr w:type="spellStart"/>
            <w:r w:rsidRPr="0056377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jararacussu</w:t>
            </w:r>
            <w:proofErr w:type="spellEnd"/>
          </w:p>
        </w:tc>
        <w:tc>
          <w:tcPr>
            <w:tcW w:w="2652" w:type="dxa"/>
          </w:tcPr>
          <w:p w14:paraId="4AFD9D1B" w14:textId="77777777" w:rsidR="00563776" w:rsidRPr="00563776" w:rsidRDefault="00563776" w:rsidP="005637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37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Leukemic cells </w:t>
            </w:r>
            <w:proofErr w:type="spellStart"/>
            <w:r w:rsidRPr="005637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Jurkat</w:t>
            </w:r>
            <w:proofErr w:type="spellEnd"/>
            <w:r w:rsidRPr="005637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 human breast tumor cells SK-BR-3; Ehrlich ascites tumor (EAT) cells</w:t>
            </w:r>
          </w:p>
        </w:tc>
        <w:tc>
          <w:tcPr>
            <w:tcW w:w="2845" w:type="dxa"/>
          </w:tcPr>
          <w:p w14:paraId="7E80EFB1" w14:textId="77777777" w:rsidR="00563776" w:rsidRPr="00563776" w:rsidRDefault="00563776" w:rsidP="005637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37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100 </w:t>
            </w:r>
            <w:proofErr w:type="spellStart"/>
            <w:r w:rsidRPr="005637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μg</w:t>
            </w:r>
            <w:proofErr w:type="spellEnd"/>
            <w:r w:rsidRPr="005637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/mL; </w:t>
            </w:r>
          </w:p>
          <w:p w14:paraId="3378662B" w14:textId="77777777" w:rsidR="00563776" w:rsidRPr="00563776" w:rsidRDefault="00563776" w:rsidP="005637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637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Jurkat</w:t>
            </w:r>
            <w:proofErr w:type="spellEnd"/>
            <w:r w:rsidRPr="005637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viability 50%; </w:t>
            </w:r>
          </w:p>
          <w:p w14:paraId="2CF445AE" w14:textId="77777777" w:rsidR="00563776" w:rsidRPr="00563776" w:rsidRDefault="00563776" w:rsidP="005637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37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SK-BR-3 viability 30%;</w:t>
            </w:r>
          </w:p>
          <w:p w14:paraId="3221F7AF" w14:textId="77777777" w:rsidR="00563776" w:rsidRPr="00563776" w:rsidRDefault="00563776" w:rsidP="005637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37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EAT cells viability 80%</w:t>
            </w:r>
          </w:p>
        </w:tc>
        <w:tc>
          <w:tcPr>
            <w:tcW w:w="0" w:type="auto"/>
          </w:tcPr>
          <w:p w14:paraId="5C27B563" w14:textId="77777777" w:rsidR="00563776" w:rsidRPr="00563776" w:rsidRDefault="00563776" w:rsidP="005637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37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Roberto et al., 2004</w:t>
            </w:r>
          </w:p>
        </w:tc>
      </w:tr>
      <w:tr w:rsidR="00563776" w:rsidRPr="00563776" w14:paraId="26B7ED37" w14:textId="77777777" w:rsidTr="00563776">
        <w:trPr>
          <w:trHeight w:val="824"/>
        </w:trPr>
        <w:tc>
          <w:tcPr>
            <w:tcW w:w="2719" w:type="dxa"/>
          </w:tcPr>
          <w:p w14:paraId="47B1B89E" w14:textId="77777777" w:rsidR="00563776" w:rsidRPr="00563776" w:rsidRDefault="00563776" w:rsidP="005637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637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BmooTX</w:t>
            </w:r>
            <w:proofErr w:type="spellEnd"/>
            <w:r w:rsidRPr="005637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-I; </w:t>
            </w:r>
            <w:r w:rsidRPr="0056377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B. </w:t>
            </w:r>
            <w:proofErr w:type="spellStart"/>
            <w:r w:rsidRPr="0056377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moojeni</w:t>
            </w:r>
            <w:proofErr w:type="spellEnd"/>
          </w:p>
        </w:tc>
        <w:tc>
          <w:tcPr>
            <w:tcW w:w="2652" w:type="dxa"/>
          </w:tcPr>
          <w:p w14:paraId="08047006" w14:textId="77777777" w:rsidR="00563776" w:rsidRPr="00563776" w:rsidRDefault="00563776" w:rsidP="005637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637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Jurkat</w:t>
            </w:r>
            <w:proofErr w:type="spellEnd"/>
            <w:r w:rsidRPr="005637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cells</w:t>
            </w:r>
          </w:p>
        </w:tc>
        <w:tc>
          <w:tcPr>
            <w:tcW w:w="2845" w:type="dxa"/>
          </w:tcPr>
          <w:p w14:paraId="2D4A5BDD" w14:textId="77777777" w:rsidR="00563776" w:rsidRPr="00563776" w:rsidRDefault="00563776" w:rsidP="005637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37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100 </w:t>
            </w:r>
            <w:proofErr w:type="spellStart"/>
            <w:r w:rsidRPr="005637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μg</w:t>
            </w:r>
            <w:proofErr w:type="spellEnd"/>
            <w:r w:rsidRPr="005637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/mL; viability 50%</w:t>
            </w:r>
          </w:p>
        </w:tc>
        <w:tc>
          <w:tcPr>
            <w:tcW w:w="0" w:type="auto"/>
          </w:tcPr>
          <w:p w14:paraId="18B30448" w14:textId="77777777" w:rsidR="00563776" w:rsidRPr="00563776" w:rsidRDefault="00563776" w:rsidP="005637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37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Santos-Filho et al., 2008</w:t>
            </w:r>
          </w:p>
        </w:tc>
      </w:tr>
      <w:tr w:rsidR="00563776" w:rsidRPr="00563776" w14:paraId="56310848" w14:textId="77777777" w:rsidTr="00563776">
        <w:trPr>
          <w:trHeight w:val="555"/>
        </w:trPr>
        <w:tc>
          <w:tcPr>
            <w:tcW w:w="2719" w:type="dxa"/>
          </w:tcPr>
          <w:p w14:paraId="79140D27" w14:textId="77777777" w:rsidR="00563776" w:rsidRPr="00563776" w:rsidRDefault="00563776" w:rsidP="005637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37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MTX-I; </w:t>
            </w:r>
            <w:r w:rsidRPr="0056377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B. </w:t>
            </w:r>
            <w:proofErr w:type="spellStart"/>
            <w:r w:rsidRPr="0056377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brazili</w:t>
            </w:r>
            <w:proofErr w:type="spellEnd"/>
          </w:p>
        </w:tc>
        <w:tc>
          <w:tcPr>
            <w:tcW w:w="2652" w:type="dxa"/>
          </w:tcPr>
          <w:p w14:paraId="11497786" w14:textId="77777777" w:rsidR="00563776" w:rsidRPr="00563776" w:rsidRDefault="00563776" w:rsidP="005637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637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Jurkat</w:t>
            </w:r>
            <w:proofErr w:type="spellEnd"/>
            <w:r w:rsidRPr="005637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cells</w:t>
            </w:r>
          </w:p>
        </w:tc>
        <w:tc>
          <w:tcPr>
            <w:tcW w:w="2845" w:type="dxa"/>
          </w:tcPr>
          <w:p w14:paraId="4A7B07F3" w14:textId="77777777" w:rsidR="00563776" w:rsidRPr="00563776" w:rsidRDefault="00563776" w:rsidP="005637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37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100 </w:t>
            </w:r>
            <w:proofErr w:type="spellStart"/>
            <w:r w:rsidRPr="005637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μg</w:t>
            </w:r>
            <w:proofErr w:type="spellEnd"/>
            <w:r w:rsidRPr="005637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/mL; viability 40%</w:t>
            </w:r>
          </w:p>
        </w:tc>
        <w:tc>
          <w:tcPr>
            <w:tcW w:w="0" w:type="auto"/>
          </w:tcPr>
          <w:p w14:paraId="6CECDEEC" w14:textId="77777777" w:rsidR="00563776" w:rsidRPr="00563776" w:rsidRDefault="00563776" w:rsidP="005637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37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Costa et al., 2008</w:t>
            </w:r>
          </w:p>
        </w:tc>
      </w:tr>
      <w:tr w:rsidR="00563776" w:rsidRPr="00563776" w14:paraId="328CDA49" w14:textId="77777777" w:rsidTr="00563776">
        <w:trPr>
          <w:trHeight w:val="1105"/>
        </w:trPr>
        <w:tc>
          <w:tcPr>
            <w:tcW w:w="2719" w:type="dxa"/>
          </w:tcPr>
          <w:p w14:paraId="3217986F" w14:textId="77777777" w:rsidR="00563776" w:rsidRPr="00563776" w:rsidRDefault="00563776" w:rsidP="005637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637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MjTX</w:t>
            </w:r>
            <w:proofErr w:type="spellEnd"/>
            <w:r w:rsidRPr="005637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-I, </w:t>
            </w:r>
            <w:r w:rsidRPr="0056377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B. </w:t>
            </w:r>
            <w:proofErr w:type="spellStart"/>
            <w:r w:rsidRPr="0056377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moojeni</w:t>
            </w:r>
            <w:proofErr w:type="spellEnd"/>
          </w:p>
        </w:tc>
        <w:tc>
          <w:tcPr>
            <w:tcW w:w="2652" w:type="dxa"/>
          </w:tcPr>
          <w:p w14:paraId="4E3FB1D7" w14:textId="77777777" w:rsidR="00563776" w:rsidRPr="00563776" w:rsidRDefault="00563776" w:rsidP="005637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37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Chronic myeloid leukemia cell lines K562-S and K562-R</w:t>
            </w:r>
          </w:p>
        </w:tc>
        <w:tc>
          <w:tcPr>
            <w:tcW w:w="2845" w:type="dxa"/>
          </w:tcPr>
          <w:p w14:paraId="7C9664EF" w14:textId="77777777" w:rsidR="00563776" w:rsidRPr="00563776" w:rsidRDefault="00563776" w:rsidP="005637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37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IC50 values for K562-S and K562-R cells were 257 </w:t>
            </w:r>
            <w:proofErr w:type="spellStart"/>
            <w:r w:rsidRPr="005637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μg</w:t>
            </w:r>
            <w:proofErr w:type="spellEnd"/>
            <w:r w:rsidRPr="005637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/mL and 191 </w:t>
            </w:r>
            <w:proofErr w:type="spellStart"/>
            <w:r w:rsidRPr="005637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μg</w:t>
            </w:r>
            <w:proofErr w:type="spellEnd"/>
            <w:r w:rsidRPr="005637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/mL, respectively</w:t>
            </w:r>
          </w:p>
        </w:tc>
        <w:tc>
          <w:tcPr>
            <w:tcW w:w="0" w:type="auto"/>
          </w:tcPr>
          <w:p w14:paraId="30AB313E" w14:textId="77777777" w:rsidR="00563776" w:rsidRPr="00563776" w:rsidRDefault="00563776" w:rsidP="005637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637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Benati</w:t>
            </w:r>
            <w:proofErr w:type="spellEnd"/>
            <w:r w:rsidRPr="005637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RB, et al., 2018</w:t>
            </w:r>
          </w:p>
        </w:tc>
      </w:tr>
      <w:tr w:rsidR="00563776" w:rsidRPr="00563776" w14:paraId="3A4534EB" w14:textId="77777777" w:rsidTr="00563776">
        <w:trPr>
          <w:trHeight w:val="831"/>
        </w:trPr>
        <w:tc>
          <w:tcPr>
            <w:tcW w:w="2719" w:type="dxa"/>
          </w:tcPr>
          <w:p w14:paraId="609EF64A" w14:textId="77777777" w:rsidR="00563776" w:rsidRPr="00563776" w:rsidRDefault="00563776" w:rsidP="005637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37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BnSP-6; </w:t>
            </w:r>
            <w:r w:rsidRPr="0056377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B. </w:t>
            </w:r>
            <w:proofErr w:type="spellStart"/>
            <w:r w:rsidRPr="0056377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pauloensis</w:t>
            </w:r>
            <w:proofErr w:type="spellEnd"/>
          </w:p>
        </w:tc>
        <w:tc>
          <w:tcPr>
            <w:tcW w:w="2652" w:type="dxa"/>
          </w:tcPr>
          <w:p w14:paraId="4D5B5192" w14:textId="77777777" w:rsidR="00563776" w:rsidRPr="00563776" w:rsidRDefault="00563776" w:rsidP="005637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37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Human breast cancer cells MDA-MB-231</w:t>
            </w:r>
          </w:p>
        </w:tc>
        <w:tc>
          <w:tcPr>
            <w:tcW w:w="2845" w:type="dxa"/>
          </w:tcPr>
          <w:p w14:paraId="43551BF7" w14:textId="77777777" w:rsidR="00563776" w:rsidRPr="00563776" w:rsidRDefault="00563776" w:rsidP="005637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37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12.5–100 µg/mL; damaging about 10 to 45% of cells</w:t>
            </w:r>
          </w:p>
        </w:tc>
        <w:tc>
          <w:tcPr>
            <w:tcW w:w="0" w:type="auto"/>
          </w:tcPr>
          <w:p w14:paraId="331EA8F9" w14:textId="77777777" w:rsidR="00563776" w:rsidRPr="00563776" w:rsidRDefault="00563776" w:rsidP="005637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37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Azevedo et al., 2016</w:t>
            </w:r>
          </w:p>
        </w:tc>
      </w:tr>
      <w:tr w:rsidR="00563776" w:rsidRPr="00563776" w14:paraId="01FE7B18" w14:textId="77777777" w:rsidTr="00563776">
        <w:trPr>
          <w:trHeight w:val="824"/>
        </w:trPr>
        <w:tc>
          <w:tcPr>
            <w:tcW w:w="2719" w:type="dxa"/>
          </w:tcPr>
          <w:p w14:paraId="0C0BFAC2" w14:textId="77777777" w:rsidR="00563776" w:rsidRPr="00563776" w:rsidRDefault="00563776" w:rsidP="005637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37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VBBPLA2; </w:t>
            </w:r>
            <w:proofErr w:type="spellStart"/>
            <w:r w:rsidRPr="0056377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Vipera</w:t>
            </w:r>
            <w:proofErr w:type="spellEnd"/>
            <w:r w:rsidRPr="0056377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6377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berus</w:t>
            </w:r>
            <w:proofErr w:type="spellEnd"/>
            <w:r w:rsidRPr="0056377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6377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berus</w:t>
            </w:r>
            <w:proofErr w:type="spellEnd"/>
          </w:p>
        </w:tc>
        <w:tc>
          <w:tcPr>
            <w:tcW w:w="2652" w:type="dxa"/>
          </w:tcPr>
          <w:p w14:paraId="429FA0B8" w14:textId="77777777" w:rsidR="00563776" w:rsidRPr="00563776" w:rsidRDefault="00563776" w:rsidP="005637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37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Chronic myeloid leukemia cells K-562</w:t>
            </w:r>
          </w:p>
        </w:tc>
        <w:tc>
          <w:tcPr>
            <w:tcW w:w="2845" w:type="dxa"/>
          </w:tcPr>
          <w:p w14:paraId="00E58E2F" w14:textId="77777777" w:rsidR="00563776" w:rsidRPr="00563776" w:rsidRDefault="00563776" w:rsidP="005637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37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At 48 h of treatment with 100 </w:t>
            </w:r>
            <w:proofErr w:type="spellStart"/>
            <w:r w:rsidRPr="005637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μg</w:t>
            </w:r>
            <w:proofErr w:type="spellEnd"/>
            <w:r w:rsidRPr="005637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/mL (7.23 </w:t>
            </w:r>
            <w:proofErr w:type="spellStart"/>
            <w:r w:rsidRPr="005637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μM</w:t>
            </w:r>
            <w:proofErr w:type="spellEnd"/>
            <w:r w:rsidRPr="005637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 the viability reduced to 20%</w:t>
            </w:r>
          </w:p>
        </w:tc>
        <w:tc>
          <w:tcPr>
            <w:tcW w:w="0" w:type="auto"/>
          </w:tcPr>
          <w:p w14:paraId="018C64AA" w14:textId="77777777" w:rsidR="00563776" w:rsidRPr="00563776" w:rsidRDefault="00563776" w:rsidP="005637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637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Samel</w:t>
            </w:r>
            <w:proofErr w:type="spellEnd"/>
            <w:r w:rsidRPr="005637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et al., 2013</w:t>
            </w:r>
          </w:p>
        </w:tc>
      </w:tr>
      <w:tr w:rsidR="00563776" w:rsidRPr="00563776" w14:paraId="7B257373" w14:textId="77777777" w:rsidTr="00563776">
        <w:trPr>
          <w:trHeight w:val="1661"/>
        </w:trPr>
        <w:tc>
          <w:tcPr>
            <w:tcW w:w="2719" w:type="dxa"/>
          </w:tcPr>
          <w:p w14:paraId="1AC50293" w14:textId="77777777" w:rsidR="00563776" w:rsidRPr="00563776" w:rsidRDefault="00563776" w:rsidP="005637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637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Pllans</w:t>
            </w:r>
            <w:proofErr w:type="spellEnd"/>
            <w:r w:rsidRPr="005637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-II, an acidic monomeric</w:t>
            </w:r>
          </w:p>
          <w:p w14:paraId="13008B1B" w14:textId="77777777" w:rsidR="00563776" w:rsidRPr="00563776" w:rsidRDefault="00563776" w:rsidP="005637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37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Asp49-PLA2 from </w:t>
            </w:r>
            <w:proofErr w:type="spellStart"/>
            <w:r w:rsidRPr="0056377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Porthidium</w:t>
            </w:r>
            <w:proofErr w:type="spellEnd"/>
            <w:r w:rsidRPr="0056377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6377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lansbergii</w:t>
            </w:r>
            <w:proofErr w:type="spellEnd"/>
            <w:r w:rsidRPr="0056377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6377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lansbergii</w:t>
            </w:r>
            <w:proofErr w:type="spellEnd"/>
          </w:p>
        </w:tc>
        <w:tc>
          <w:tcPr>
            <w:tcW w:w="2652" w:type="dxa"/>
          </w:tcPr>
          <w:p w14:paraId="16E5530B" w14:textId="77777777" w:rsidR="00563776" w:rsidRPr="00563776" w:rsidRDefault="00563776" w:rsidP="005637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37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human </w:t>
            </w:r>
            <w:bookmarkStart w:id="1" w:name="_Hlk3239707"/>
            <w:r w:rsidRPr="005637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breast cancer cell MCF7</w:t>
            </w:r>
            <w:bookmarkEnd w:id="1"/>
            <w:r w:rsidRPr="005637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 cervix adenocarcinoma cell line HeLa</w:t>
            </w:r>
          </w:p>
        </w:tc>
        <w:tc>
          <w:tcPr>
            <w:tcW w:w="2845" w:type="dxa"/>
          </w:tcPr>
          <w:p w14:paraId="76AF845D" w14:textId="77777777" w:rsidR="00563776" w:rsidRPr="00563776" w:rsidRDefault="00563776" w:rsidP="005637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37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At 24 h of treatment with 100 </w:t>
            </w:r>
            <w:proofErr w:type="spellStart"/>
            <w:r w:rsidRPr="005637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μg</w:t>
            </w:r>
            <w:proofErr w:type="spellEnd"/>
            <w:r w:rsidRPr="005637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/mL;</w:t>
            </w:r>
          </w:p>
          <w:p w14:paraId="4675ECE7" w14:textId="77777777" w:rsidR="00563776" w:rsidRPr="00563776" w:rsidRDefault="00563776" w:rsidP="005637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37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HeLa cells viability to 45%;</w:t>
            </w:r>
          </w:p>
          <w:p w14:paraId="350E4358" w14:textId="77777777" w:rsidR="00563776" w:rsidRPr="00563776" w:rsidRDefault="00563776" w:rsidP="005637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37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MCF7 cells viability about 80%</w:t>
            </w:r>
          </w:p>
        </w:tc>
        <w:tc>
          <w:tcPr>
            <w:tcW w:w="0" w:type="auto"/>
          </w:tcPr>
          <w:p w14:paraId="7F3A503F" w14:textId="77777777" w:rsidR="00563776" w:rsidRPr="00563776" w:rsidRDefault="00563776" w:rsidP="005637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37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Jiménez-</w:t>
            </w:r>
            <w:proofErr w:type="spellStart"/>
            <w:r w:rsidRPr="005637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Charris</w:t>
            </w:r>
            <w:proofErr w:type="spellEnd"/>
            <w:r w:rsidRPr="005637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et al., 2019</w:t>
            </w:r>
          </w:p>
        </w:tc>
      </w:tr>
      <w:tr w:rsidR="00563776" w:rsidRPr="00563776" w14:paraId="0FBCF1E7" w14:textId="77777777" w:rsidTr="00563776">
        <w:trPr>
          <w:trHeight w:val="1380"/>
        </w:trPr>
        <w:tc>
          <w:tcPr>
            <w:tcW w:w="2719" w:type="dxa"/>
          </w:tcPr>
          <w:p w14:paraId="66CAF8A3" w14:textId="77777777" w:rsidR="00563776" w:rsidRPr="00563776" w:rsidRDefault="00563776" w:rsidP="005637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37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Recombinant basic </w:t>
            </w:r>
            <w:proofErr w:type="gramStart"/>
            <w:r w:rsidRPr="005637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PLA(</w:t>
            </w:r>
            <w:proofErr w:type="gramEnd"/>
            <w:r w:rsidRPr="005637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2) (</w:t>
            </w:r>
            <w:proofErr w:type="spellStart"/>
            <w:r w:rsidRPr="005637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rSSBPLA</w:t>
            </w:r>
            <w:proofErr w:type="spellEnd"/>
            <w:r w:rsidRPr="005637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(2)); </w:t>
            </w:r>
            <w:bookmarkStart w:id="2" w:name="_Hlk3238836"/>
            <w:proofErr w:type="spellStart"/>
            <w:r w:rsidRPr="0056377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Lapemis</w:t>
            </w:r>
            <w:proofErr w:type="spellEnd"/>
            <w:r w:rsidRPr="0056377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6377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hardwickii</w:t>
            </w:r>
            <w:bookmarkEnd w:id="2"/>
            <w:proofErr w:type="spellEnd"/>
          </w:p>
        </w:tc>
        <w:tc>
          <w:tcPr>
            <w:tcW w:w="2652" w:type="dxa"/>
          </w:tcPr>
          <w:p w14:paraId="13B17AC8" w14:textId="77777777" w:rsidR="00563776" w:rsidRPr="00563776" w:rsidRDefault="00563776" w:rsidP="005637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37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Human myeloid leukemia cells HL-60; human neuroblastoma cells SK-N-SH; human gastric cancer cells MGC-803</w:t>
            </w:r>
          </w:p>
        </w:tc>
        <w:tc>
          <w:tcPr>
            <w:tcW w:w="2845" w:type="dxa"/>
          </w:tcPr>
          <w:p w14:paraId="1ABFFDE9" w14:textId="77777777" w:rsidR="00563776" w:rsidRPr="00563776" w:rsidRDefault="00563776" w:rsidP="005637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37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IC50 for HL60 - 45.3 µg/ml; SK-N-SH - 57.12 µg/ml; MGC-803 - 69.3 µg/ml</w:t>
            </w:r>
          </w:p>
        </w:tc>
        <w:tc>
          <w:tcPr>
            <w:tcW w:w="0" w:type="auto"/>
          </w:tcPr>
          <w:p w14:paraId="527C9069" w14:textId="77777777" w:rsidR="00563776" w:rsidRPr="00563776" w:rsidRDefault="00563776" w:rsidP="005637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37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Liang et al., 2005</w:t>
            </w:r>
          </w:p>
        </w:tc>
      </w:tr>
      <w:tr w:rsidR="00563776" w:rsidRPr="00563776" w14:paraId="6CED7D6C" w14:textId="77777777" w:rsidTr="00563776">
        <w:trPr>
          <w:trHeight w:val="1098"/>
        </w:trPr>
        <w:tc>
          <w:tcPr>
            <w:tcW w:w="2719" w:type="dxa"/>
          </w:tcPr>
          <w:p w14:paraId="5E98D1A8" w14:textId="77777777" w:rsidR="00563776" w:rsidRPr="00563776" w:rsidRDefault="00563776" w:rsidP="005637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637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Nigexine</w:t>
            </w:r>
            <w:proofErr w:type="spellEnd"/>
            <w:r w:rsidRPr="005637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; </w:t>
            </w:r>
            <w:proofErr w:type="spellStart"/>
            <w:r w:rsidRPr="0056377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Naja</w:t>
            </w:r>
            <w:proofErr w:type="spellEnd"/>
            <w:r w:rsidRPr="0056377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6377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nigricollis</w:t>
            </w:r>
            <w:proofErr w:type="spellEnd"/>
          </w:p>
        </w:tc>
        <w:tc>
          <w:tcPr>
            <w:tcW w:w="2652" w:type="dxa"/>
          </w:tcPr>
          <w:p w14:paraId="27AFF05A" w14:textId="77777777" w:rsidR="00563776" w:rsidRPr="00563776" w:rsidRDefault="00563776" w:rsidP="005637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37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Mouse neuroblastoma cells C-13 T; human myeloid leukemia cells HL-60</w:t>
            </w:r>
          </w:p>
        </w:tc>
        <w:tc>
          <w:tcPr>
            <w:tcW w:w="2845" w:type="dxa"/>
          </w:tcPr>
          <w:p w14:paraId="23A469C4" w14:textId="77777777" w:rsidR="00563776" w:rsidRPr="00563776" w:rsidRDefault="00563776" w:rsidP="00563776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563776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IC50 for C-13T – 2.9 µM (38.6 µg/ml); HL-60 – 3.1 µM (41.2 µg/ml)</w:t>
            </w:r>
          </w:p>
        </w:tc>
        <w:tc>
          <w:tcPr>
            <w:tcW w:w="0" w:type="auto"/>
          </w:tcPr>
          <w:p w14:paraId="757A3919" w14:textId="77777777" w:rsidR="00563776" w:rsidRPr="00563776" w:rsidRDefault="00563776" w:rsidP="005637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637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Chwetzoff</w:t>
            </w:r>
            <w:proofErr w:type="spellEnd"/>
            <w:r w:rsidRPr="005637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et al., 1989</w:t>
            </w:r>
          </w:p>
        </w:tc>
      </w:tr>
    </w:tbl>
    <w:p w14:paraId="6DF1967C" w14:textId="77777777" w:rsidR="00563776" w:rsidRDefault="00563776"/>
    <w:p w14:paraId="448E679A" w14:textId="77777777" w:rsidR="009B1EE1" w:rsidRDefault="009B1EE1" w:rsidP="009B1EE1">
      <w:pPr>
        <w:ind w:left="284" w:hanging="284"/>
        <w:rPr>
          <w:rFonts w:ascii="Times New Roman" w:hAnsi="Times New Roman" w:cs="Times New Roman"/>
          <w:sz w:val="24"/>
          <w:szCs w:val="24"/>
        </w:rPr>
      </w:pPr>
      <w:r w:rsidRPr="00E0501F">
        <w:rPr>
          <w:rFonts w:ascii="Times New Roman" w:hAnsi="Times New Roman" w:cs="Times New Roman"/>
          <w:sz w:val="24"/>
          <w:szCs w:val="24"/>
        </w:rPr>
        <w:t xml:space="preserve">Azevedo FV, Lopes DS, Cirilo </w:t>
      </w:r>
      <w:proofErr w:type="spellStart"/>
      <w:r w:rsidRPr="00E0501F">
        <w:rPr>
          <w:rFonts w:ascii="Times New Roman" w:hAnsi="Times New Roman" w:cs="Times New Roman"/>
          <w:sz w:val="24"/>
          <w:szCs w:val="24"/>
        </w:rPr>
        <w:t>Gimenes</w:t>
      </w:r>
      <w:proofErr w:type="spellEnd"/>
      <w:r w:rsidRPr="00E0501F">
        <w:rPr>
          <w:rFonts w:ascii="Times New Roman" w:hAnsi="Times New Roman" w:cs="Times New Roman"/>
          <w:sz w:val="24"/>
          <w:szCs w:val="24"/>
        </w:rPr>
        <w:t xml:space="preserve"> SN, </w:t>
      </w:r>
      <w:proofErr w:type="spellStart"/>
      <w:r w:rsidRPr="00E0501F">
        <w:rPr>
          <w:rFonts w:ascii="Times New Roman" w:hAnsi="Times New Roman" w:cs="Times New Roman"/>
          <w:sz w:val="24"/>
          <w:szCs w:val="24"/>
        </w:rPr>
        <w:t>Achê</w:t>
      </w:r>
      <w:proofErr w:type="spellEnd"/>
      <w:r w:rsidRPr="00E0501F">
        <w:rPr>
          <w:rFonts w:ascii="Times New Roman" w:hAnsi="Times New Roman" w:cs="Times New Roman"/>
          <w:sz w:val="24"/>
          <w:szCs w:val="24"/>
        </w:rPr>
        <w:t xml:space="preserve"> DC, </w:t>
      </w:r>
      <w:proofErr w:type="spellStart"/>
      <w:r w:rsidRPr="00E0501F">
        <w:rPr>
          <w:rFonts w:ascii="Times New Roman" w:hAnsi="Times New Roman" w:cs="Times New Roman"/>
          <w:sz w:val="24"/>
          <w:szCs w:val="24"/>
        </w:rPr>
        <w:t>Vecchi</w:t>
      </w:r>
      <w:proofErr w:type="spellEnd"/>
      <w:r w:rsidRPr="00E0501F">
        <w:rPr>
          <w:rFonts w:ascii="Times New Roman" w:hAnsi="Times New Roman" w:cs="Times New Roman"/>
          <w:sz w:val="24"/>
          <w:szCs w:val="24"/>
        </w:rPr>
        <w:t xml:space="preserve"> L, Alves PT, </w:t>
      </w:r>
      <w:proofErr w:type="spellStart"/>
      <w:r w:rsidRPr="00E0501F">
        <w:rPr>
          <w:rFonts w:ascii="Times New Roman" w:hAnsi="Times New Roman" w:cs="Times New Roman"/>
          <w:sz w:val="24"/>
          <w:szCs w:val="24"/>
        </w:rPr>
        <w:t>Guimarães</w:t>
      </w:r>
      <w:proofErr w:type="spellEnd"/>
      <w:r w:rsidRPr="00E050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501F">
        <w:rPr>
          <w:rFonts w:ascii="Times New Roman" w:hAnsi="Times New Roman" w:cs="Times New Roman"/>
          <w:sz w:val="24"/>
          <w:szCs w:val="24"/>
        </w:rPr>
        <w:t>Dde</w:t>
      </w:r>
      <w:proofErr w:type="spellEnd"/>
      <w:r w:rsidRPr="00E0501F">
        <w:rPr>
          <w:rFonts w:ascii="Times New Roman" w:hAnsi="Times New Roman" w:cs="Times New Roman"/>
          <w:sz w:val="24"/>
          <w:szCs w:val="24"/>
        </w:rPr>
        <w:t xml:space="preserve"> O, Rodrigues RS, Goulart LR, Rodrigues </w:t>
      </w:r>
      <w:proofErr w:type="spellStart"/>
      <w:r w:rsidRPr="00E0501F">
        <w:rPr>
          <w:rFonts w:ascii="Times New Roman" w:hAnsi="Times New Roman" w:cs="Times New Roman"/>
          <w:sz w:val="24"/>
          <w:szCs w:val="24"/>
        </w:rPr>
        <w:t>Vde</w:t>
      </w:r>
      <w:proofErr w:type="spellEnd"/>
      <w:r w:rsidRPr="00E0501F">
        <w:rPr>
          <w:rFonts w:ascii="Times New Roman" w:hAnsi="Times New Roman" w:cs="Times New Roman"/>
          <w:sz w:val="24"/>
          <w:szCs w:val="24"/>
        </w:rPr>
        <w:t xml:space="preserve"> M, </w:t>
      </w:r>
      <w:proofErr w:type="spellStart"/>
      <w:r w:rsidRPr="00E0501F">
        <w:rPr>
          <w:rFonts w:ascii="Times New Roman" w:hAnsi="Times New Roman" w:cs="Times New Roman"/>
          <w:sz w:val="24"/>
          <w:szCs w:val="24"/>
        </w:rPr>
        <w:t>Yoneyama</w:t>
      </w:r>
      <w:proofErr w:type="spellEnd"/>
      <w:r w:rsidRPr="00E0501F">
        <w:rPr>
          <w:rFonts w:ascii="Times New Roman" w:hAnsi="Times New Roman" w:cs="Times New Roman"/>
          <w:sz w:val="24"/>
          <w:szCs w:val="24"/>
        </w:rPr>
        <w:t xml:space="preserve"> KA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E0501F">
        <w:rPr>
          <w:rFonts w:ascii="Times New Roman" w:hAnsi="Times New Roman" w:cs="Times New Roman"/>
          <w:sz w:val="24"/>
          <w:szCs w:val="24"/>
        </w:rPr>
        <w:t>2016. Human breast cancer cell death induced by BnSP-6, a Lys-49 PLA</w:t>
      </w:r>
      <w:r w:rsidRPr="00E0501F">
        <w:rPr>
          <w:rFonts w:ascii="Cambria Math" w:hAnsi="Cambria Math" w:cs="Cambria Math"/>
          <w:sz w:val="24"/>
          <w:szCs w:val="24"/>
        </w:rPr>
        <w:t>₂</w:t>
      </w:r>
      <w:r w:rsidRPr="00E0501F">
        <w:rPr>
          <w:rFonts w:ascii="Times New Roman" w:hAnsi="Times New Roman" w:cs="Times New Roman"/>
          <w:sz w:val="24"/>
          <w:szCs w:val="24"/>
        </w:rPr>
        <w:t xml:space="preserve"> homologue from </w:t>
      </w:r>
      <w:proofErr w:type="spellStart"/>
      <w:r w:rsidRPr="00E0501F">
        <w:rPr>
          <w:rFonts w:ascii="Times New Roman" w:hAnsi="Times New Roman" w:cs="Times New Roman"/>
          <w:sz w:val="24"/>
          <w:szCs w:val="24"/>
        </w:rPr>
        <w:t>Bothrops</w:t>
      </w:r>
      <w:proofErr w:type="spellEnd"/>
      <w:r w:rsidRPr="00E050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501F">
        <w:rPr>
          <w:rFonts w:ascii="Times New Roman" w:hAnsi="Times New Roman" w:cs="Times New Roman"/>
          <w:sz w:val="24"/>
          <w:szCs w:val="24"/>
        </w:rPr>
        <w:t>pauloensis</w:t>
      </w:r>
      <w:proofErr w:type="spellEnd"/>
      <w:r w:rsidRPr="00E0501F">
        <w:rPr>
          <w:rFonts w:ascii="Times New Roman" w:hAnsi="Times New Roman" w:cs="Times New Roman"/>
          <w:sz w:val="24"/>
          <w:szCs w:val="24"/>
        </w:rPr>
        <w:t xml:space="preserve"> venom. </w:t>
      </w:r>
      <w:r w:rsidRPr="00865D3C">
        <w:rPr>
          <w:rFonts w:ascii="Times New Roman" w:hAnsi="Times New Roman" w:cs="Times New Roman"/>
          <w:i/>
          <w:sz w:val="24"/>
          <w:szCs w:val="24"/>
        </w:rPr>
        <w:t xml:space="preserve">International Journal of Biological </w:t>
      </w:r>
      <w:proofErr w:type="gramStart"/>
      <w:r w:rsidRPr="00865D3C">
        <w:rPr>
          <w:rFonts w:ascii="Times New Roman" w:hAnsi="Times New Roman" w:cs="Times New Roman"/>
          <w:i/>
          <w:sz w:val="24"/>
          <w:szCs w:val="24"/>
        </w:rPr>
        <w:t>Macromolecules</w:t>
      </w:r>
      <w:r>
        <w:t xml:space="preserve"> .</w:t>
      </w:r>
      <w:proofErr w:type="gramEnd"/>
      <w:r w:rsidRPr="00E0501F">
        <w:rPr>
          <w:rFonts w:ascii="Times New Roman" w:hAnsi="Times New Roman" w:cs="Times New Roman"/>
          <w:sz w:val="24"/>
          <w:szCs w:val="24"/>
        </w:rPr>
        <w:t xml:space="preserve"> 82:671-</w:t>
      </w:r>
      <w:r>
        <w:rPr>
          <w:rFonts w:ascii="Times New Roman" w:hAnsi="Times New Roman" w:cs="Times New Roman"/>
          <w:sz w:val="24"/>
          <w:szCs w:val="24"/>
        </w:rPr>
        <w:t>67</w:t>
      </w:r>
      <w:r w:rsidRPr="00E0501F">
        <w:rPr>
          <w:rFonts w:ascii="Times New Roman" w:hAnsi="Times New Roman" w:cs="Times New Roman"/>
          <w:sz w:val="24"/>
          <w:szCs w:val="24"/>
        </w:rPr>
        <w:t xml:space="preserve">7. </w:t>
      </w:r>
      <w:r>
        <w:rPr>
          <w:rFonts w:ascii="Times New Roman" w:hAnsi="Times New Roman" w:cs="Times New Roman"/>
          <w:sz w:val="24"/>
          <w:szCs w:val="24"/>
        </w:rPr>
        <w:t>DOI</w:t>
      </w:r>
      <w:r w:rsidRPr="00E0501F">
        <w:rPr>
          <w:rFonts w:ascii="Times New Roman" w:hAnsi="Times New Roman" w:cs="Times New Roman"/>
          <w:sz w:val="24"/>
          <w:szCs w:val="24"/>
        </w:rPr>
        <w:t xml:space="preserve">: 10.1016/j.ijbiomac.2015.10.080. </w:t>
      </w:r>
    </w:p>
    <w:p w14:paraId="4AC640BF" w14:textId="77777777" w:rsidR="009B1EE1" w:rsidRDefault="009B1EE1" w:rsidP="009B1EE1">
      <w:pPr>
        <w:ind w:left="284" w:hanging="284"/>
        <w:rPr>
          <w:rFonts w:ascii="Times New Roman" w:hAnsi="Times New Roman" w:cs="Times New Roman"/>
          <w:sz w:val="24"/>
          <w:szCs w:val="24"/>
        </w:rPr>
      </w:pPr>
      <w:proofErr w:type="spellStart"/>
      <w:r w:rsidRPr="00E0501F">
        <w:rPr>
          <w:rFonts w:ascii="Times New Roman" w:hAnsi="Times New Roman" w:cs="Times New Roman"/>
          <w:sz w:val="24"/>
          <w:szCs w:val="24"/>
        </w:rPr>
        <w:t>Benati</w:t>
      </w:r>
      <w:proofErr w:type="spellEnd"/>
      <w:r w:rsidRPr="00E0501F">
        <w:rPr>
          <w:rFonts w:ascii="Times New Roman" w:hAnsi="Times New Roman" w:cs="Times New Roman"/>
          <w:sz w:val="24"/>
          <w:szCs w:val="24"/>
        </w:rPr>
        <w:t xml:space="preserve"> RB, Costa TR, </w:t>
      </w:r>
      <w:proofErr w:type="spellStart"/>
      <w:r w:rsidRPr="00E0501F">
        <w:rPr>
          <w:rFonts w:ascii="Times New Roman" w:hAnsi="Times New Roman" w:cs="Times New Roman"/>
          <w:sz w:val="24"/>
          <w:szCs w:val="24"/>
        </w:rPr>
        <w:t>Cacemiro</w:t>
      </w:r>
      <w:proofErr w:type="spellEnd"/>
      <w:r w:rsidRPr="00E0501F">
        <w:rPr>
          <w:rFonts w:ascii="Times New Roman" w:hAnsi="Times New Roman" w:cs="Times New Roman"/>
          <w:sz w:val="24"/>
          <w:szCs w:val="24"/>
        </w:rPr>
        <w:t xml:space="preserve"> MDC, Sampaio SV, de Castro FA, Burin SM.</w:t>
      </w:r>
      <w:r w:rsidRPr="0029583A">
        <w:rPr>
          <w:rFonts w:ascii="Times New Roman" w:hAnsi="Times New Roman" w:cs="Times New Roman"/>
          <w:sz w:val="24"/>
          <w:szCs w:val="24"/>
        </w:rPr>
        <w:t xml:space="preserve"> </w:t>
      </w:r>
      <w:r w:rsidRPr="00E0501F">
        <w:rPr>
          <w:rFonts w:ascii="Times New Roman" w:hAnsi="Times New Roman" w:cs="Times New Roman"/>
          <w:sz w:val="24"/>
          <w:szCs w:val="24"/>
        </w:rPr>
        <w:t>2018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1030B">
        <w:rPr>
          <w:rFonts w:ascii="Times New Roman" w:hAnsi="Times New Roman" w:cs="Times New Roman"/>
          <w:sz w:val="24"/>
          <w:szCs w:val="24"/>
        </w:rPr>
        <w:t xml:space="preserve">Cytotoxic and pro-apoptotic action of </w:t>
      </w:r>
      <w:proofErr w:type="spellStart"/>
      <w:r w:rsidRPr="0091030B">
        <w:rPr>
          <w:rFonts w:ascii="Times New Roman" w:hAnsi="Times New Roman" w:cs="Times New Roman"/>
          <w:sz w:val="24"/>
          <w:szCs w:val="24"/>
        </w:rPr>
        <w:t>MjTX</w:t>
      </w:r>
      <w:proofErr w:type="spellEnd"/>
      <w:r w:rsidRPr="0091030B">
        <w:rPr>
          <w:rFonts w:ascii="Times New Roman" w:hAnsi="Times New Roman" w:cs="Times New Roman"/>
          <w:sz w:val="24"/>
          <w:szCs w:val="24"/>
        </w:rPr>
        <w:t xml:space="preserve">-I, a phospholipase A2 isolated from </w:t>
      </w:r>
      <w:proofErr w:type="spellStart"/>
      <w:r w:rsidRPr="0091030B">
        <w:rPr>
          <w:rFonts w:ascii="Times New Roman" w:hAnsi="Times New Roman" w:cs="Times New Roman"/>
          <w:sz w:val="24"/>
          <w:szCs w:val="24"/>
        </w:rPr>
        <w:t>Bothrops</w:t>
      </w:r>
      <w:proofErr w:type="spellEnd"/>
      <w:r w:rsidRPr="009103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030B">
        <w:rPr>
          <w:rFonts w:ascii="Times New Roman" w:hAnsi="Times New Roman" w:cs="Times New Roman"/>
          <w:sz w:val="24"/>
          <w:szCs w:val="24"/>
        </w:rPr>
        <w:t>moojeni</w:t>
      </w:r>
      <w:proofErr w:type="spellEnd"/>
      <w:r w:rsidRPr="0091030B">
        <w:rPr>
          <w:rFonts w:ascii="Times New Roman" w:hAnsi="Times New Roman" w:cs="Times New Roman"/>
          <w:sz w:val="24"/>
          <w:szCs w:val="24"/>
        </w:rPr>
        <w:t xml:space="preserve"> snake venom, towards leukemic cells.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222E">
        <w:rPr>
          <w:rFonts w:ascii="Times New Roman" w:hAnsi="Times New Roman" w:cs="Times New Roman"/>
          <w:i/>
          <w:sz w:val="24"/>
          <w:szCs w:val="24"/>
        </w:rPr>
        <w:t>The Journal of Venomous Animals and T</w:t>
      </w:r>
      <w:r w:rsidRPr="0061222E">
        <w:rPr>
          <w:rStyle w:val="highlight"/>
          <w:rFonts w:ascii="Times New Roman" w:hAnsi="Times New Roman" w:cs="Times New Roman"/>
          <w:i/>
          <w:sz w:val="24"/>
          <w:szCs w:val="24"/>
        </w:rPr>
        <w:t>oxins</w:t>
      </w:r>
      <w:r w:rsidRPr="0061222E">
        <w:rPr>
          <w:rFonts w:ascii="Times New Roman" w:hAnsi="Times New Roman" w:cs="Times New Roman"/>
          <w:i/>
          <w:sz w:val="24"/>
          <w:szCs w:val="24"/>
        </w:rPr>
        <w:t xml:space="preserve"> Including Tropical Diseases</w:t>
      </w:r>
      <w:r w:rsidRPr="00E0501F">
        <w:rPr>
          <w:rFonts w:ascii="Times New Roman" w:hAnsi="Times New Roman" w:cs="Times New Roman"/>
          <w:sz w:val="24"/>
          <w:szCs w:val="24"/>
        </w:rPr>
        <w:t xml:space="preserve"> 24:40. </w:t>
      </w:r>
      <w:r>
        <w:rPr>
          <w:rFonts w:ascii="Times New Roman" w:hAnsi="Times New Roman" w:cs="Times New Roman"/>
          <w:sz w:val="24"/>
          <w:szCs w:val="24"/>
        </w:rPr>
        <w:t>DOI</w:t>
      </w:r>
      <w:r w:rsidRPr="00E0501F">
        <w:rPr>
          <w:rFonts w:ascii="Times New Roman" w:hAnsi="Times New Roman" w:cs="Times New Roman"/>
          <w:sz w:val="24"/>
          <w:szCs w:val="24"/>
        </w:rPr>
        <w:t xml:space="preserve">: 10.1186/s40409-018-0180-9. </w:t>
      </w:r>
    </w:p>
    <w:p w14:paraId="3107ED94" w14:textId="77777777" w:rsidR="009B1EE1" w:rsidRDefault="009B1EE1" w:rsidP="009B1EE1">
      <w:pPr>
        <w:ind w:left="284" w:hanging="284"/>
        <w:rPr>
          <w:rFonts w:ascii="Times New Roman" w:hAnsi="Times New Roman" w:cs="Times New Roman"/>
          <w:sz w:val="24"/>
          <w:szCs w:val="24"/>
        </w:rPr>
      </w:pPr>
      <w:r w:rsidRPr="00E0501F">
        <w:rPr>
          <w:rFonts w:ascii="Times New Roman" w:hAnsi="Times New Roman" w:cs="Times New Roman"/>
          <w:sz w:val="24"/>
          <w:szCs w:val="24"/>
        </w:rPr>
        <w:t xml:space="preserve">Cedro RCA, </w:t>
      </w:r>
      <w:proofErr w:type="spellStart"/>
      <w:r w:rsidRPr="00E0501F">
        <w:rPr>
          <w:rFonts w:ascii="Times New Roman" w:hAnsi="Times New Roman" w:cs="Times New Roman"/>
          <w:sz w:val="24"/>
          <w:szCs w:val="24"/>
        </w:rPr>
        <w:t>Menaldo</w:t>
      </w:r>
      <w:proofErr w:type="spellEnd"/>
      <w:r w:rsidRPr="00E0501F">
        <w:rPr>
          <w:rFonts w:ascii="Times New Roman" w:hAnsi="Times New Roman" w:cs="Times New Roman"/>
          <w:sz w:val="24"/>
          <w:szCs w:val="24"/>
        </w:rPr>
        <w:t xml:space="preserve"> DL, Costa TR, </w:t>
      </w:r>
      <w:proofErr w:type="spellStart"/>
      <w:r w:rsidRPr="00E0501F">
        <w:rPr>
          <w:rFonts w:ascii="Times New Roman" w:hAnsi="Times New Roman" w:cs="Times New Roman"/>
          <w:sz w:val="24"/>
          <w:szCs w:val="24"/>
        </w:rPr>
        <w:t>Zoccal</w:t>
      </w:r>
      <w:proofErr w:type="spellEnd"/>
      <w:r w:rsidRPr="00E0501F">
        <w:rPr>
          <w:rFonts w:ascii="Times New Roman" w:hAnsi="Times New Roman" w:cs="Times New Roman"/>
          <w:sz w:val="24"/>
          <w:szCs w:val="24"/>
        </w:rPr>
        <w:t xml:space="preserve"> KF, </w:t>
      </w:r>
      <w:proofErr w:type="spellStart"/>
      <w:r w:rsidRPr="00E0501F">
        <w:rPr>
          <w:rFonts w:ascii="Times New Roman" w:hAnsi="Times New Roman" w:cs="Times New Roman"/>
          <w:sz w:val="24"/>
          <w:szCs w:val="24"/>
        </w:rPr>
        <w:t>Sartim</w:t>
      </w:r>
      <w:proofErr w:type="spellEnd"/>
      <w:r w:rsidRPr="00E0501F">
        <w:rPr>
          <w:rFonts w:ascii="Times New Roman" w:hAnsi="Times New Roman" w:cs="Times New Roman"/>
          <w:sz w:val="24"/>
          <w:szCs w:val="24"/>
        </w:rPr>
        <w:t xml:space="preserve"> MA, Santos-Filho NA, </w:t>
      </w:r>
      <w:proofErr w:type="spellStart"/>
      <w:r w:rsidRPr="00E0501F">
        <w:rPr>
          <w:rFonts w:ascii="Times New Roman" w:hAnsi="Times New Roman" w:cs="Times New Roman"/>
          <w:sz w:val="24"/>
          <w:szCs w:val="24"/>
        </w:rPr>
        <w:t>Faccioli</w:t>
      </w:r>
      <w:proofErr w:type="spellEnd"/>
      <w:r w:rsidRPr="00E0501F">
        <w:rPr>
          <w:rFonts w:ascii="Times New Roman" w:hAnsi="Times New Roman" w:cs="Times New Roman"/>
          <w:sz w:val="24"/>
          <w:szCs w:val="24"/>
        </w:rPr>
        <w:t xml:space="preserve"> LH, Sampaio SV. 2018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E0501F">
        <w:rPr>
          <w:rFonts w:ascii="Times New Roman" w:hAnsi="Times New Roman" w:cs="Times New Roman"/>
          <w:sz w:val="24"/>
          <w:szCs w:val="24"/>
        </w:rPr>
        <w:t xml:space="preserve">Cytotoxic and inflammatory potential of a phospholipase A2 from </w:t>
      </w:r>
      <w:proofErr w:type="spellStart"/>
      <w:r w:rsidRPr="00E0501F">
        <w:rPr>
          <w:rFonts w:ascii="Times New Roman" w:hAnsi="Times New Roman" w:cs="Times New Roman"/>
          <w:sz w:val="24"/>
          <w:szCs w:val="24"/>
        </w:rPr>
        <w:t>Bothrops</w:t>
      </w:r>
      <w:proofErr w:type="spellEnd"/>
      <w:r w:rsidRPr="00E0501F">
        <w:rPr>
          <w:rFonts w:ascii="Times New Roman" w:hAnsi="Times New Roman" w:cs="Times New Roman"/>
          <w:sz w:val="24"/>
          <w:szCs w:val="24"/>
        </w:rPr>
        <w:t xml:space="preserve"> jararaca snake venom. </w:t>
      </w:r>
      <w:r w:rsidRPr="0061222E">
        <w:rPr>
          <w:rFonts w:ascii="Times New Roman" w:hAnsi="Times New Roman" w:cs="Times New Roman"/>
          <w:i/>
          <w:sz w:val="24"/>
          <w:szCs w:val="24"/>
        </w:rPr>
        <w:t>The Journal of Venomous Animals and T</w:t>
      </w:r>
      <w:r w:rsidRPr="0061222E">
        <w:rPr>
          <w:rStyle w:val="highlight"/>
          <w:rFonts w:ascii="Times New Roman" w:hAnsi="Times New Roman" w:cs="Times New Roman"/>
          <w:i/>
          <w:sz w:val="24"/>
          <w:szCs w:val="24"/>
        </w:rPr>
        <w:t>oxins</w:t>
      </w:r>
      <w:r w:rsidRPr="0061222E">
        <w:rPr>
          <w:rFonts w:ascii="Times New Roman" w:hAnsi="Times New Roman" w:cs="Times New Roman"/>
          <w:i/>
          <w:sz w:val="24"/>
          <w:szCs w:val="24"/>
        </w:rPr>
        <w:t xml:space="preserve"> Including Tropical Diseases</w:t>
      </w:r>
      <w:r w:rsidRPr="00E0501F">
        <w:rPr>
          <w:rFonts w:ascii="Times New Roman" w:hAnsi="Times New Roman" w:cs="Times New Roman"/>
          <w:sz w:val="24"/>
          <w:szCs w:val="24"/>
        </w:rPr>
        <w:t xml:space="preserve"> 24:33. </w:t>
      </w:r>
      <w:r>
        <w:rPr>
          <w:rFonts w:ascii="Times New Roman" w:hAnsi="Times New Roman" w:cs="Times New Roman"/>
          <w:sz w:val="24"/>
          <w:szCs w:val="24"/>
        </w:rPr>
        <w:t>DOI: 10.1186/s40409-018-0170-y.</w:t>
      </w:r>
    </w:p>
    <w:p w14:paraId="4D38170D" w14:textId="77777777" w:rsidR="009B1EE1" w:rsidRDefault="009B1EE1" w:rsidP="009B1EE1">
      <w:pPr>
        <w:ind w:left="284" w:hanging="284"/>
        <w:rPr>
          <w:rFonts w:ascii="Times New Roman" w:hAnsi="Times New Roman" w:cs="Times New Roman"/>
          <w:sz w:val="24"/>
          <w:szCs w:val="24"/>
        </w:rPr>
      </w:pPr>
      <w:proofErr w:type="spellStart"/>
      <w:r w:rsidRPr="00E0501F">
        <w:rPr>
          <w:rFonts w:ascii="Times New Roman" w:hAnsi="Times New Roman" w:cs="Times New Roman"/>
          <w:sz w:val="24"/>
          <w:szCs w:val="24"/>
        </w:rPr>
        <w:t>Corin</w:t>
      </w:r>
      <w:proofErr w:type="spellEnd"/>
      <w:r w:rsidRPr="00E0501F">
        <w:rPr>
          <w:rFonts w:ascii="Times New Roman" w:hAnsi="Times New Roman" w:cs="Times New Roman"/>
          <w:sz w:val="24"/>
          <w:szCs w:val="24"/>
        </w:rPr>
        <w:t xml:space="preserve"> RE, </w:t>
      </w:r>
      <w:proofErr w:type="spellStart"/>
      <w:r w:rsidRPr="00E0501F">
        <w:rPr>
          <w:rFonts w:ascii="Times New Roman" w:hAnsi="Times New Roman" w:cs="Times New Roman"/>
          <w:sz w:val="24"/>
          <w:szCs w:val="24"/>
        </w:rPr>
        <w:t>Viskatis</w:t>
      </w:r>
      <w:proofErr w:type="spellEnd"/>
      <w:r w:rsidRPr="00E0501F">
        <w:rPr>
          <w:rFonts w:ascii="Times New Roman" w:hAnsi="Times New Roman" w:cs="Times New Roman"/>
          <w:sz w:val="24"/>
          <w:szCs w:val="24"/>
        </w:rPr>
        <w:t xml:space="preserve"> LJ, Vidal JC, </w:t>
      </w:r>
      <w:proofErr w:type="spellStart"/>
      <w:r w:rsidRPr="00E0501F">
        <w:rPr>
          <w:rFonts w:ascii="Times New Roman" w:hAnsi="Times New Roman" w:cs="Times New Roman"/>
          <w:sz w:val="24"/>
          <w:szCs w:val="24"/>
        </w:rPr>
        <w:t>Etcheverry</w:t>
      </w:r>
      <w:proofErr w:type="spellEnd"/>
      <w:r w:rsidRPr="00E0501F">
        <w:rPr>
          <w:rFonts w:ascii="Times New Roman" w:hAnsi="Times New Roman" w:cs="Times New Roman"/>
          <w:sz w:val="24"/>
          <w:szCs w:val="24"/>
        </w:rPr>
        <w:t xml:space="preserve"> MA. 1993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E0501F">
        <w:rPr>
          <w:rFonts w:ascii="Times New Roman" w:hAnsi="Times New Roman" w:cs="Times New Roman"/>
          <w:sz w:val="24"/>
          <w:szCs w:val="24"/>
        </w:rPr>
        <w:t xml:space="preserve">Cytotoxicity of crotoxin on murine erythroleukemia cells in vitro. </w:t>
      </w:r>
      <w:r w:rsidRPr="00073801">
        <w:rPr>
          <w:rFonts w:ascii="Times New Roman" w:hAnsi="Times New Roman" w:cs="Times New Roman"/>
          <w:i/>
          <w:sz w:val="24"/>
          <w:szCs w:val="24"/>
        </w:rPr>
        <w:t xml:space="preserve">Investigational </w:t>
      </w:r>
      <w:r w:rsidRPr="00073801">
        <w:rPr>
          <w:rStyle w:val="highlight"/>
          <w:rFonts w:ascii="Times New Roman" w:hAnsi="Times New Roman" w:cs="Times New Roman"/>
          <w:i/>
          <w:sz w:val="24"/>
          <w:szCs w:val="24"/>
        </w:rPr>
        <w:t>new</w:t>
      </w:r>
      <w:r w:rsidRPr="0007380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73801">
        <w:rPr>
          <w:rStyle w:val="highlight"/>
          <w:rFonts w:ascii="Times New Roman" w:hAnsi="Times New Roman" w:cs="Times New Roman"/>
          <w:i/>
          <w:sz w:val="24"/>
          <w:szCs w:val="24"/>
        </w:rPr>
        <w:t>drugs</w:t>
      </w:r>
      <w:r w:rsidRPr="00E0501F">
        <w:rPr>
          <w:rFonts w:ascii="Times New Roman" w:hAnsi="Times New Roman" w:cs="Times New Roman"/>
          <w:sz w:val="24"/>
          <w:szCs w:val="24"/>
        </w:rPr>
        <w:t xml:space="preserve"> 11:11-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E0501F">
        <w:rPr>
          <w:rFonts w:ascii="Times New Roman" w:hAnsi="Times New Roman" w:cs="Times New Roman"/>
          <w:sz w:val="24"/>
          <w:szCs w:val="24"/>
        </w:rPr>
        <w:t>5.</w:t>
      </w:r>
    </w:p>
    <w:p w14:paraId="2263191B" w14:textId="77777777" w:rsidR="009B1EE1" w:rsidRDefault="009B1EE1" w:rsidP="009B1EE1">
      <w:pPr>
        <w:ind w:left="284" w:hanging="284"/>
        <w:rPr>
          <w:rFonts w:ascii="Times New Roman" w:hAnsi="Times New Roman" w:cs="Times New Roman"/>
          <w:sz w:val="24"/>
          <w:szCs w:val="24"/>
        </w:rPr>
      </w:pPr>
      <w:r w:rsidRPr="00E0501F">
        <w:rPr>
          <w:rFonts w:ascii="Times New Roman" w:hAnsi="Times New Roman" w:cs="Times New Roman"/>
          <w:sz w:val="24"/>
          <w:szCs w:val="24"/>
        </w:rPr>
        <w:t>Jiménez-</w:t>
      </w:r>
      <w:proofErr w:type="spellStart"/>
      <w:r w:rsidRPr="00E0501F">
        <w:rPr>
          <w:rFonts w:ascii="Times New Roman" w:hAnsi="Times New Roman" w:cs="Times New Roman"/>
          <w:sz w:val="24"/>
          <w:szCs w:val="24"/>
        </w:rPr>
        <w:t>Charris</w:t>
      </w:r>
      <w:proofErr w:type="spellEnd"/>
      <w:r w:rsidRPr="00E0501F">
        <w:rPr>
          <w:rFonts w:ascii="Times New Roman" w:hAnsi="Times New Roman" w:cs="Times New Roman"/>
          <w:sz w:val="24"/>
          <w:szCs w:val="24"/>
        </w:rPr>
        <w:t xml:space="preserve"> E, Lopes DS, </w:t>
      </w:r>
      <w:proofErr w:type="spellStart"/>
      <w:r w:rsidRPr="00E0501F">
        <w:rPr>
          <w:rFonts w:ascii="Times New Roman" w:hAnsi="Times New Roman" w:cs="Times New Roman"/>
          <w:sz w:val="24"/>
          <w:szCs w:val="24"/>
        </w:rPr>
        <w:t>Gimenes</w:t>
      </w:r>
      <w:proofErr w:type="spellEnd"/>
      <w:r w:rsidRPr="00E0501F">
        <w:rPr>
          <w:rFonts w:ascii="Times New Roman" w:hAnsi="Times New Roman" w:cs="Times New Roman"/>
          <w:sz w:val="24"/>
          <w:szCs w:val="24"/>
        </w:rPr>
        <w:t xml:space="preserve"> SNC, Teixeira SC, </w:t>
      </w:r>
      <w:proofErr w:type="spellStart"/>
      <w:r w:rsidRPr="00E0501F">
        <w:rPr>
          <w:rFonts w:ascii="Times New Roman" w:hAnsi="Times New Roman" w:cs="Times New Roman"/>
          <w:sz w:val="24"/>
          <w:szCs w:val="24"/>
        </w:rPr>
        <w:t>Montealegre</w:t>
      </w:r>
      <w:proofErr w:type="spellEnd"/>
      <w:r w:rsidRPr="00E0501F">
        <w:rPr>
          <w:rFonts w:ascii="Times New Roman" w:hAnsi="Times New Roman" w:cs="Times New Roman"/>
          <w:sz w:val="24"/>
          <w:szCs w:val="24"/>
        </w:rPr>
        <w:t xml:space="preserve">-Sánchez L, </w:t>
      </w:r>
      <w:proofErr w:type="spellStart"/>
      <w:r w:rsidRPr="00E0501F">
        <w:rPr>
          <w:rFonts w:ascii="Times New Roman" w:hAnsi="Times New Roman" w:cs="Times New Roman"/>
          <w:sz w:val="24"/>
          <w:szCs w:val="24"/>
        </w:rPr>
        <w:t>Solano</w:t>
      </w:r>
      <w:proofErr w:type="spellEnd"/>
      <w:r w:rsidRPr="00E0501F">
        <w:rPr>
          <w:rFonts w:ascii="Times New Roman" w:hAnsi="Times New Roman" w:cs="Times New Roman"/>
          <w:sz w:val="24"/>
          <w:szCs w:val="24"/>
        </w:rPr>
        <w:t>-Redondo L, Fierro-Pérez L, Rodrigues Ávila VM. 2019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E0501F">
        <w:rPr>
          <w:rFonts w:ascii="Times New Roman" w:hAnsi="Times New Roman" w:cs="Times New Roman"/>
          <w:sz w:val="24"/>
          <w:szCs w:val="24"/>
        </w:rPr>
        <w:t xml:space="preserve">Antitumor potential of </w:t>
      </w:r>
      <w:proofErr w:type="spellStart"/>
      <w:r w:rsidRPr="00E0501F">
        <w:rPr>
          <w:rFonts w:ascii="Times New Roman" w:hAnsi="Times New Roman" w:cs="Times New Roman"/>
          <w:sz w:val="24"/>
          <w:szCs w:val="24"/>
        </w:rPr>
        <w:t>Pllans</w:t>
      </w:r>
      <w:proofErr w:type="spellEnd"/>
      <w:r w:rsidRPr="00E0501F">
        <w:rPr>
          <w:rFonts w:ascii="Times New Roman" w:hAnsi="Times New Roman" w:cs="Times New Roman"/>
          <w:sz w:val="24"/>
          <w:szCs w:val="24"/>
        </w:rPr>
        <w:t xml:space="preserve">-II, an acidic Asp49-PLA2 from </w:t>
      </w:r>
      <w:proofErr w:type="spellStart"/>
      <w:r w:rsidRPr="00E0501F">
        <w:rPr>
          <w:rFonts w:ascii="Times New Roman" w:hAnsi="Times New Roman" w:cs="Times New Roman"/>
          <w:sz w:val="24"/>
          <w:szCs w:val="24"/>
        </w:rPr>
        <w:t>Porthidium</w:t>
      </w:r>
      <w:proofErr w:type="spellEnd"/>
      <w:r w:rsidRPr="00E050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501F">
        <w:rPr>
          <w:rFonts w:ascii="Times New Roman" w:hAnsi="Times New Roman" w:cs="Times New Roman"/>
          <w:sz w:val="24"/>
          <w:szCs w:val="24"/>
        </w:rPr>
        <w:t>lansbergii</w:t>
      </w:r>
      <w:proofErr w:type="spellEnd"/>
      <w:r w:rsidRPr="00E050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501F">
        <w:rPr>
          <w:rFonts w:ascii="Times New Roman" w:hAnsi="Times New Roman" w:cs="Times New Roman"/>
          <w:sz w:val="24"/>
          <w:szCs w:val="24"/>
        </w:rPr>
        <w:t>lansbergii</w:t>
      </w:r>
      <w:proofErr w:type="spellEnd"/>
      <w:r w:rsidRPr="00E0501F">
        <w:rPr>
          <w:rFonts w:ascii="Times New Roman" w:hAnsi="Times New Roman" w:cs="Times New Roman"/>
          <w:sz w:val="24"/>
          <w:szCs w:val="24"/>
        </w:rPr>
        <w:t xml:space="preserve"> snake venom on human cervical carcinoma HeLa cells. </w:t>
      </w:r>
      <w:r>
        <w:rPr>
          <w:rFonts w:ascii="Times New Roman" w:hAnsi="Times New Roman" w:cs="Times New Roman"/>
          <w:i/>
          <w:sz w:val="24"/>
          <w:szCs w:val="24"/>
        </w:rPr>
        <w:t>International J</w:t>
      </w:r>
      <w:r w:rsidRPr="00865D3C">
        <w:rPr>
          <w:rFonts w:ascii="Times New Roman" w:hAnsi="Times New Roman" w:cs="Times New Roman"/>
          <w:i/>
          <w:sz w:val="24"/>
          <w:szCs w:val="24"/>
        </w:rPr>
        <w:t xml:space="preserve">ournal of </w:t>
      </w:r>
      <w:r>
        <w:rPr>
          <w:rFonts w:ascii="Times New Roman" w:hAnsi="Times New Roman" w:cs="Times New Roman"/>
          <w:i/>
          <w:sz w:val="24"/>
          <w:szCs w:val="24"/>
        </w:rPr>
        <w:t>B</w:t>
      </w:r>
      <w:r w:rsidRPr="00865D3C">
        <w:rPr>
          <w:rFonts w:ascii="Times New Roman" w:hAnsi="Times New Roman" w:cs="Times New Roman"/>
          <w:i/>
          <w:sz w:val="24"/>
          <w:szCs w:val="24"/>
        </w:rPr>
        <w:t xml:space="preserve">iological </w:t>
      </w:r>
      <w:r>
        <w:rPr>
          <w:rFonts w:ascii="Times New Roman" w:hAnsi="Times New Roman" w:cs="Times New Roman"/>
          <w:i/>
          <w:sz w:val="24"/>
          <w:szCs w:val="24"/>
        </w:rPr>
        <w:t>M</w:t>
      </w:r>
      <w:r w:rsidRPr="00865D3C">
        <w:rPr>
          <w:rFonts w:ascii="Times New Roman" w:hAnsi="Times New Roman" w:cs="Times New Roman"/>
          <w:i/>
          <w:sz w:val="24"/>
          <w:szCs w:val="24"/>
        </w:rPr>
        <w:t>acromolecules</w:t>
      </w:r>
      <w:r w:rsidRPr="00E0501F">
        <w:rPr>
          <w:rFonts w:ascii="Times New Roman" w:hAnsi="Times New Roman" w:cs="Times New Roman"/>
          <w:sz w:val="24"/>
          <w:szCs w:val="24"/>
        </w:rPr>
        <w:t xml:space="preserve"> 22:1053-1061. </w:t>
      </w:r>
      <w:r>
        <w:rPr>
          <w:rFonts w:ascii="Times New Roman" w:hAnsi="Times New Roman" w:cs="Times New Roman"/>
          <w:sz w:val="24"/>
          <w:szCs w:val="24"/>
        </w:rPr>
        <w:t>DOI</w:t>
      </w:r>
      <w:r w:rsidRPr="00E0501F">
        <w:rPr>
          <w:rFonts w:ascii="Times New Roman" w:hAnsi="Times New Roman" w:cs="Times New Roman"/>
          <w:sz w:val="24"/>
          <w:szCs w:val="24"/>
        </w:rPr>
        <w:t xml:space="preserve">: 10.1016/j.ijbiomac.2018.09.053. </w:t>
      </w:r>
    </w:p>
    <w:p w14:paraId="1E70A0EE" w14:textId="77777777" w:rsidR="009B1EE1" w:rsidRDefault="009B1EE1" w:rsidP="009B1EE1">
      <w:pPr>
        <w:ind w:left="284" w:hanging="284"/>
        <w:rPr>
          <w:rFonts w:ascii="Times New Roman" w:hAnsi="Times New Roman" w:cs="Times New Roman"/>
          <w:sz w:val="24"/>
          <w:szCs w:val="24"/>
        </w:rPr>
      </w:pPr>
      <w:r w:rsidRPr="00E0501F">
        <w:rPr>
          <w:rFonts w:ascii="Times New Roman" w:hAnsi="Times New Roman" w:cs="Times New Roman"/>
          <w:sz w:val="24"/>
          <w:szCs w:val="24"/>
        </w:rPr>
        <w:t xml:space="preserve">Roberto PG, </w:t>
      </w:r>
      <w:r w:rsidRPr="00F12A12">
        <w:rPr>
          <w:rFonts w:ascii="Times New Roman" w:hAnsi="Times New Roman" w:cs="Times New Roman"/>
          <w:sz w:val="24"/>
          <w:szCs w:val="24"/>
        </w:rPr>
        <w:t xml:space="preserve">Kashima S, </w:t>
      </w:r>
      <w:proofErr w:type="spellStart"/>
      <w:r w:rsidRPr="00F12A12">
        <w:rPr>
          <w:rFonts w:ascii="Times New Roman" w:hAnsi="Times New Roman" w:cs="Times New Roman"/>
          <w:sz w:val="24"/>
          <w:szCs w:val="24"/>
        </w:rPr>
        <w:t>Marcussi</w:t>
      </w:r>
      <w:proofErr w:type="spellEnd"/>
      <w:r w:rsidRPr="00F12A12">
        <w:rPr>
          <w:rFonts w:ascii="Times New Roman" w:hAnsi="Times New Roman" w:cs="Times New Roman"/>
          <w:sz w:val="24"/>
          <w:szCs w:val="24"/>
        </w:rPr>
        <w:t xml:space="preserve"> S, Pereira JO, </w:t>
      </w:r>
      <w:proofErr w:type="spellStart"/>
      <w:r w:rsidRPr="00F12A12">
        <w:rPr>
          <w:rFonts w:ascii="Times New Roman" w:hAnsi="Times New Roman" w:cs="Times New Roman"/>
          <w:sz w:val="24"/>
          <w:szCs w:val="24"/>
        </w:rPr>
        <w:t>Astolfi</w:t>
      </w:r>
      <w:proofErr w:type="spellEnd"/>
      <w:r w:rsidRPr="00F12A12">
        <w:rPr>
          <w:rFonts w:ascii="Times New Roman" w:hAnsi="Times New Roman" w:cs="Times New Roman"/>
          <w:sz w:val="24"/>
          <w:szCs w:val="24"/>
        </w:rPr>
        <w:t xml:space="preserve">-Filho S, </w:t>
      </w:r>
      <w:proofErr w:type="spellStart"/>
      <w:r w:rsidRPr="00F12A12">
        <w:rPr>
          <w:rFonts w:ascii="Times New Roman" w:hAnsi="Times New Roman" w:cs="Times New Roman"/>
          <w:sz w:val="24"/>
          <w:szCs w:val="24"/>
        </w:rPr>
        <w:t>Nomizo</w:t>
      </w:r>
      <w:proofErr w:type="spellEnd"/>
      <w:r w:rsidRPr="00F12A12">
        <w:rPr>
          <w:rFonts w:ascii="Times New Roman" w:hAnsi="Times New Roman" w:cs="Times New Roman"/>
          <w:sz w:val="24"/>
          <w:szCs w:val="24"/>
        </w:rPr>
        <w:t xml:space="preserve"> A, Giglio JR, Fontes MR, Soares AM, </w:t>
      </w:r>
      <w:proofErr w:type="spellStart"/>
      <w:r w:rsidRPr="00F12A12">
        <w:rPr>
          <w:rFonts w:ascii="Times New Roman" w:hAnsi="Times New Roman" w:cs="Times New Roman"/>
          <w:sz w:val="24"/>
          <w:szCs w:val="24"/>
        </w:rPr>
        <w:t>França</w:t>
      </w:r>
      <w:proofErr w:type="spellEnd"/>
      <w:r w:rsidRPr="00F12A12">
        <w:rPr>
          <w:rFonts w:ascii="Times New Roman" w:hAnsi="Times New Roman" w:cs="Times New Roman"/>
          <w:sz w:val="24"/>
          <w:szCs w:val="24"/>
        </w:rPr>
        <w:t xml:space="preserve"> SC. 2004. Cloning and identification of a complete cDNA coding for a bactericidal and antitumoral</w:t>
      </w:r>
      <w:r w:rsidRPr="00E0501F">
        <w:rPr>
          <w:rFonts w:ascii="Times New Roman" w:hAnsi="Times New Roman" w:cs="Times New Roman"/>
          <w:sz w:val="24"/>
          <w:szCs w:val="24"/>
        </w:rPr>
        <w:t xml:space="preserve"> acidic phospholipase A2 from </w:t>
      </w:r>
      <w:proofErr w:type="spellStart"/>
      <w:r w:rsidRPr="00E0501F">
        <w:rPr>
          <w:rFonts w:ascii="Times New Roman" w:hAnsi="Times New Roman" w:cs="Times New Roman"/>
          <w:sz w:val="24"/>
          <w:szCs w:val="24"/>
        </w:rPr>
        <w:t>Bothrops</w:t>
      </w:r>
      <w:proofErr w:type="spellEnd"/>
      <w:r w:rsidRPr="00E050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501F">
        <w:rPr>
          <w:rFonts w:ascii="Times New Roman" w:hAnsi="Times New Roman" w:cs="Times New Roman"/>
          <w:sz w:val="24"/>
          <w:szCs w:val="24"/>
        </w:rPr>
        <w:t>jararacussu</w:t>
      </w:r>
      <w:proofErr w:type="spellEnd"/>
      <w:r w:rsidRPr="00E0501F">
        <w:rPr>
          <w:rFonts w:ascii="Times New Roman" w:hAnsi="Times New Roman" w:cs="Times New Roman"/>
          <w:sz w:val="24"/>
          <w:szCs w:val="24"/>
        </w:rPr>
        <w:t xml:space="preserve"> venom. </w:t>
      </w:r>
      <w:r w:rsidRPr="00F12A12">
        <w:rPr>
          <w:rFonts w:ascii="Times New Roman" w:hAnsi="Times New Roman" w:cs="Times New Roman"/>
          <w:i/>
          <w:sz w:val="24"/>
          <w:szCs w:val="24"/>
        </w:rPr>
        <w:t>Protein Journal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r w:rsidRPr="00E0501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:273-2</w:t>
      </w:r>
      <w:r w:rsidRPr="00E0501F">
        <w:rPr>
          <w:rFonts w:ascii="Times New Roman" w:hAnsi="Times New Roman" w:cs="Times New Roman"/>
          <w:sz w:val="24"/>
          <w:szCs w:val="24"/>
        </w:rPr>
        <w:t>85.</w:t>
      </w:r>
    </w:p>
    <w:p w14:paraId="0B0176A7" w14:textId="77777777" w:rsidR="009B1EE1" w:rsidRDefault="009B1EE1" w:rsidP="009B1EE1">
      <w:pPr>
        <w:ind w:left="284" w:hanging="284"/>
        <w:rPr>
          <w:rFonts w:ascii="Times New Roman" w:hAnsi="Times New Roman" w:cs="Times New Roman"/>
          <w:sz w:val="24"/>
          <w:szCs w:val="24"/>
        </w:rPr>
      </w:pPr>
      <w:proofErr w:type="spellStart"/>
      <w:r w:rsidRPr="00E0501F">
        <w:rPr>
          <w:rFonts w:ascii="Times New Roman" w:hAnsi="Times New Roman" w:cs="Times New Roman"/>
          <w:sz w:val="24"/>
          <w:szCs w:val="24"/>
        </w:rPr>
        <w:t>Samel</w:t>
      </w:r>
      <w:proofErr w:type="spellEnd"/>
      <w:r w:rsidRPr="00E0501F">
        <w:rPr>
          <w:rFonts w:ascii="Times New Roman" w:hAnsi="Times New Roman" w:cs="Times New Roman"/>
          <w:sz w:val="24"/>
          <w:szCs w:val="24"/>
        </w:rPr>
        <w:t xml:space="preserve"> M, </w:t>
      </w:r>
      <w:proofErr w:type="spellStart"/>
      <w:r w:rsidRPr="00E0501F">
        <w:rPr>
          <w:rFonts w:ascii="Times New Roman" w:hAnsi="Times New Roman" w:cs="Times New Roman"/>
          <w:sz w:val="24"/>
          <w:szCs w:val="24"/>
        </w:rPr>
        <w:t>Vija</w:t>
      </w:r>
      <w:proofErr w:type="spellEnd"/>
      <w:r w:rsidRPr="00E0501F">
        <w:rPr>
          <w:rFonts w:ascii="Times New Roman" w:hAnsi="Times New Roman" w:cs="Times New Roman"/>
          <w:sz w:val="24"/>
          <w:szCs w:val="24"/>
        </w:rPr>
        <w:t xml:space="preserve"> H, </w:t>
      </w:r>
      <w:proofErr w:type="spellStart"/>
      <w:r w:rsidRPr="00E0501F">
        <w:rPr>
          <w:rFonts w:ascii="Times New Roman" w:hAnsi="Times New Roman" w:cs="Times New Roman"/>
          <w:sz w:val="24"/>
          <w:szCs w:val="24"/>
        </w:rPr>
        <w:t>Kurvet</w:t>
      </w:r>
      <w:proofErr w:type="spellEnd"/>
      <w:r w:rsidRPr="00E0501F">
        <w:rPr>
          <w:rFonts w:ascii="Times New Roman" w:hAnsi="Times New Roman" w:cs="Times New Roman"/>
          <w:sz w:val="24"/>
          <w:szCs w:val="24"/>
        </w:rPr>
        <w:t xml:space="preserve"> I, </w:t>
      </w:r>
      <w:proofErr w:type="spellStart"/>
      <w:r w:rsidRPr="00E0501F">
        <w:rPr>
          <w:rFonts w:ascii="Times New Roman" w:hAnsi="Times New Roman" w:cs="Times New Roman"/>
          <w:sz w:val="24"/>
          <w:szCs w:val="24"/>
        </w:rPr>
        <w:t>Künnis-Beres</w:t>
      </w:r>
      <w:proofErr w:type="spellEnd"/>
      <w:r w:rsidRPr="00E0501F">
        <w:rPr>
          <w:rFonts w:ascii="Times New Roman" w:hAnsi="Times New Roman" w:cs="Times New Roman"/>
          <w:sz w:val="24"/>
          <w:szCs w:val="24"/>
        </w:rPr>
        <w:t xml:space="preserve"> K, </w:t>
      </w:r>
      <w:proofErr w:type="spellStart"/>
      <w:r w:rsidRPr="00E0501F">
        <w:rPr>
          <w:rFonts w:ascii="Times New Roman" w:hAnsi="Times New Roman" w:cs="Times New Roman"/>
          <w:sz w:val="24"/>
          <w:szCs w:val="24"/>
        </w:rPr>
        <w:t>Trummal</w:t>
      </w:r>
      <w:proofErr w:type="spellEnd"/>
      <w:r w:rsidRPr="00E0501F">
        <w:rPr>
          <w:rFonts w:ascii="Times New Roman" w:hAnsi="Times New Roman" w:cs="Times New Roman"/>
          <w:sz w:val="24"/>
          <w:szCs w:val="24"/>
        </w:rPr>
        <w:t xml:space="preserve"> K, </w:t>
      </w:r>
      <w:proofErr w:type="spellStart"/>
      <w:r w:rsidRPr="00E0501F">
        <w:rPr>
          <w:rFonts w:ascii="Times New Roman" w:hAnsi="Times New Roman" w:cs="Times New Roman"/>
          <w:sz w:val="24"/>
          <w:szCs w:val="24"/>
        </w:rPr>
        <w:t>Subbi</w:t>
      </w:r>
      <w:proofErr w:type="spellEnd"/>
      <w:r w:rsidRPr="00E0501F">
        <w:rPr>
          <w:rFonts w:ascii="Times New Roman" w:hAnsi="Times New Roman" w:cs="Times New Roman"/>
          <w:sz w:val="24"/>
          <w:szCs w:val="24"/>
        </w:rPr>
        <w:t xml:space="preserve"> J, </w:t>
      </w:r>
      <w:proofErr w:type="spellStart"/>
      <w:r w:rsidRPr="00E0501F">
        <w:rPr>
          <w:rFonts w:ascii="Times New Roman" w:hAnsi="Times New Roman" w:cs="Times New Roman"/>
          <w:sz w:val="24"/>
          <w:szCs w:val="24"/>
        </w:rPr>
        <w:t>Kahru</w:t>
      </w:r>
      <w:proofErr w:type="spellEnd"/>
      <w:r w:rsidRPr="00E0501F">
        <w:rPr>
          <w:rFonts w:ascii="Times New Roman" w:hAnsi="Times New Roman" w:cs="Times New Roman"/>
          <w:sz w:val="24"/>
          <w:szCs w:val="24"/>
        </w:rPr>
        <w:t xml:space="preserve"> A, </w:t>
      </w:r>
      <w:proofErr w:type="spellStart"/>
      <w:r w:rsidRPr="00E0501F">
        <w:rPr>
          <w:rFonts w:ascii="Times New Roman" w:hAnsi="Times New Roman" w:cs="Times New Roman"/>
          <w:sz w:val="24"/>
          <w:szCs w:val="24"/>
        </w:rPr>
        <w:t>Siigur</w:t>
      </w:r>
      <w:proofErr w:type="spellEnd"/>
      <w:r w:rsidRPr="00E0501F">
        <w:rPr>
          <w:rFonts w:ascii="Times New Roman" w:hAnsi="Times New Roman" w:cs="Times New Roman"/>
          <w:sz w:val="24"/>
          <w:szCs w:val="24"/>
        </w:rPr>
        <w:t xml:space="preserve"> J. 2013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E0501F">
        <w:rPr>
          <w:rFonts w:ascii="Times New Roman" w:hAnsi="Times New Roman" w:cs="Times New Roman"/>
          <w:sz w:val="24"/>
          <w:szCs w:val="24"/>
        </w:rPr>
        <w:t xml:space="preserve">Interactions of PLA2-s from </w:t>
      </w:r>
      <w:proofErr w:type="spellStart"/>
      <w:r w:rsidRPr="00E0501F">
        <w:rPr>
          <w:rFonts w:ascii="Times New Roman" w:hAnsi="Times New Roman" w:cs="Times New Roman"/>
          <w:sz w:val="24"/>
          <w:szCs w:val="24"/>
        </w:rPr>
        <w:t>Vipera</w:t>
      </w:r>
      <w:proofErr w:type="spellEnd"/>
      <w:r w:rsidRPr="00E050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501F">
        <w:rPr>
          <w:rFonts w:ascii="Times New Roman" w:hAnsi="Times New Roman" w:cs="Times New Roman"/>
          <w:sz w:val="24"/>
          <w:szCs w:val="24"/>
        </w:rPr>
        <w:t>lebetina</w:t>
      </w:r>
      <w:proofErr w:type="spellEnd"/>
      <w:r w:rsidRPr="00E0501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0501F">
        <w:rPr>
          <w:rFonts w:ascii="Times New Roman" w:hAnsi="Times New Roman" w:cs="Times New Roman"/>
          <w:sz w:val="24"/>
          <w:szCs w:val="24"/>
        </w:rPr>
        <w:t>Vipera</w:t>
      </w:r>
      <w:proofErr w:type="spellEnd"/>
      <w:r w:rsidRPr="00E050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501F">
        <w:rPr>
          <w:rFonts w:ascii="Times New Roman" w:hAnsi="Times New Roman" w:cs="Times New Roman"/>
          <w:sz w:val="24"/>
          <w:szCs w:val="24"/>
        </w:rPr>
        <w:t>berus</w:t>
      </w:r>
      <w:proofErr w:type="spellEnd"/>
      <w:r w:rsidRPr="00E050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501F">
        <w:rPr>
          <w:rFonts w:ascii="Times New Roman" w:hAnsi="Times New Roman" w:cs="Times New Roman"/>
          <w:sz w:val="24"/>
          <w:szCs w:val="24"/>
        </w:rPr>
        <w:t>berus</w:t>
      </w:r>
      <w:proofErr w:type="spellEnd"/>
      <w:r w:rsidRPr="00E0501F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E0501F">
        <w:rPr>
          <w:rFonts w:ascii="Times New Roman" w:hAnsi="Times New Roman" w:cs="Times New Roman"/>
          <w:sz w:val="24"/>
          <w:szCs w:val="24"/>
        </w:rPr>
        <w:t>Naja</w:t>
      </w:r>
      <w:proofErr w:type="spellEnd"/>
      <w:r w:rsidRPr="00E050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501F">
        <w:rPr>
          <w:rFonts w:ascii="Times New Roman" w:hAnsi="Times New Roman" w:cs="Times New Roman"/>
          <w:sz w:val="24"/>
          <w:szCs w:val="24"/>
        </w:rPr>
        <w:t>naja</w:t>
      </w:r>
      <w:proofErr w:type="spellEnd"/>
      <w:r w:rsidRPr="00E050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501F">
        <w:rPr>
          <w:rFonts w:ascii="Times New Roman" w:hAnsi="Times New Roman" w:cs="Times New Roman"/>
          <w:sz w:val="24"/>
          <w:szCs w:val="24"/>
        </w:rPr>
        <w:t>oxiana</w:t>
      </w:r>
      <w:proofErr w:type="spellEnd"/>
      <w:r w:rsidRPr="00E0501F">
        <w:rPr>
          <w:rFonts w:ascii="Times New Roman" w:hAnsi="Times New Roman" w:cs="Times New Roman"/>
          <w:sz w:val="24"/>
          <w:szCs w:val="24"/>
        </w:rPr>
        <w:t xml:space="preserve"> venom with platelets, bacterial and cancer cells. </w:t>
      </w:r>
      <w:r w:rsidRPr="00865D3C">
        <w:rPr>
          <w:rFonts w:ascii="Times New Roman" w:hAnsi="Times New Roman" w:cs="Times New Roman"/>
          <w:i/>
          <w:sz w:val="24"/>
          <w:szCs w:val="24"/>
        </w:rPr>
        <w:t>Toxins (Basel)</w:t>
      </w:r>
      <w:r w:rsidRPr="00E0501F">
        <w:rPr>
          <w:rFonts w:ascii="Times New Roman" w:hAnsi="Times New Roman" w:cs="Times New Roman"/>
          <w:sz w:val="24"/>
          <w:szCs w:val="24"/>
        </w:rPr>
        <w:t xml:space="preserve"> 5:203-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E0501F">
        <w:rPr>
          <w:rFonts w:ascii="Times New Roman" w:hAnsi="Times New Roman" w:cs="Times New Roman"/>
          <w:sz w:val="24"/>
          <w:szCs w:val="24"/>
        </w:rPr>
        <w:t xml:space="preserve">23. </w:t>
      </w:r>
      <w:r>
        <w:rPr>
          <w:rFonts w:ascii="Times New Roman" w:hAnsi="Times New Roman" w:cs="Times New Roman"/>
          <w:sz w:val="24"/>
          <w:szCs w:val="24"/>
        </w:rPr>
        <w:t>DOI</w:t>
      </w:r>
      <w:r w:rsidRPr="00E0501F">
        <w:rPr>
          <w:rFonts w:ascii="Times New Roman" w:hAnsi="Times New Roman" w:cs="Times New Roman"/>
          <w:sz w:val="24"/>
          <w:szCs w:val="24"/>
        </w:rPr>
        <w:t xml:space="preserve">: 10.3390/toxins5020203. </w:t>
      </w:r>
    </w:p>
    <w:p w14:paraId="1F71A60C" w14:textId="77777777" w:rsidR="009B1EE1" w:rsidRPr="00F12A12" w:rsidRDefault="009B1EE1" w:rsidP="009B1EE1">
      <w:p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E0501F">
        <w:rPr>
          <w:rFonts w:ascii="Times New Roman" w:hAnsi="Times New Roman" w:cs="Times New Roman"/>
          <w:sz w:val="24"/>
          <w:szCs w:val="24"/>
        </w:rPr>
        <w:t xml:space="preserve">antos-Filho NA, Silveira LB, Oliveira CZ, </w:t>
      </w:r>
      <w:proofErr w:type="spellStart"/>
      <w:r w:rsidRPr="00E0501F">
        <w:rPr>
          <w:rFonts w:ascii="Times New Roman" w:hAnsi="Times New Roman" w:cs="Times New Roman"/>
          <w:sz w:val="24"/>
          <w:szCs w:val="24"/>
        </w:rPr>
        <w:t>Bernardes</w:t>
      </w:r>
      <w:proofErr w:type="spellEnd"/>
      <w:r w:rsidRPr="00E0501F">
        <w:rPr>
          <w:rFonts w:ascii="Times New Roman" w:hAnsi="Times New Roman" w:cs="Times New Roman"/>
          <w:sz w:val="24"/>
          <w:szCs w:val="24"/>
        </w:rPr>
        <w:t xml:space="preserve"> CP</w:t>
      </w:r>
      <w:r w:rsidRPr="00F12A1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12A12">
        <w:rPr>
          <w:rFonts w:ascii="Times New Roman" w:hAnsi="Times New Roman" w:cs="Times New Roman"/>
          <w:sz w:val="24"/>
          <w:szCs w:val="24"/>
        </w:rPr>
        <w:t>Menaldo</w:t>
      </w:r>
      <w:proofErr w:type="spellEnd"/>
      <w:r w:rsidRPr="00F12A12">
        <w:rPr>
          <w:rFonts w:ascii="Times New Roman" w:hAnsi="Times New Roman" w:cs="Times New Roman"/>
          <w:sz w:val="24"/>
          <w:szCs w:val="24"/>
        </w:rPr>
        <w:t xml:space="preserve"> DL, </w:t>
      </w:r>
      <w:proofErr w:type="spellStart"/>
      <w:r w:rsidRPr="00F12A12">
        <w:rPr>
          <w:rFonts w:ascii="Times New Roman" w:hAnsi="Times New Roman" w:cs="Times New Roman"/>
          <w:sz w:val="24"/>
          <w:szCs w:val="24"/>
        </w:rPr>
        <w:t>Fuly</w:t>
      </w:r>
      <w:proofErr w:type="spellEnd"/>
      <w:r w:rsidRPr="00F12A12">
        <w:rPr>
          <w:rFonts w:ascii="Times New Roman" w:hAnsi="Times New Roman" w:cs="Times New Roman"/>
          <w:sz w:val="24"/>
          <w:szCs w:val="24"/>
        </w:rPr>
        <w:t xml:space="preserve"> AL, </w:t>
      </w:r>
      <w:proofErr w:type="spellStart"/>
      <w:r w:rsidRPr="00F12A12">
        <w:rPr>
          <w:rFonts w:ascii="Times New Roman" w:hAnsi="Times New Roman" w:cs="Times New Roman"/>
          <w:sz w:val="24"/>
          <w:szCs w:val="24"/>
        </w:rPr>
        <w:t>Arantes</w:t>
      </w:r>
      <w:proofErr w:type="spellEnd"/>
      <w:r w:rsidRPr="00F12A12">
        <w:rPr>
          <w:rFonts w:ascii="Times New Roman" w:hAnsi="Times New Roman" w:cs="Times New Roman"/>
          <w:sz w:val="24"/>
          <w:szCs w:val="24"/>
        </w:rPr>
        <w:t xml:space="preserve"> EC, Sampaio SV, </w:t>
      </w:r>
      <w:proofErr w:type="spellStart"/>
      <w:r w:rsidRPr="00F12A12">
        <w:rPr>
          <w:rFonts w:ascii="Times New Roman" w:hAnsi="Times New Roman" w:cs="Times New Roman"/>
          <w:sz w:val="24"/>
          <w:szCs w:val="24"/>
        </w:rPr>
        <w:t>Mamede</w:t>
      </w:r>
      <w:proofErr w:type="spellEnd"/>
      <w:r w:rsidRPr="00F12A12">
        <w:rPr>
          <w:rFonts w:ascii="Times New Roman" w:hAnsi="Times New Roman" w:cs="Times New Roman"/>
          <w:sz w:val="24"/>
          <w:szCs w:val="24"/>
        </w:rPr>
        <w:t xml:space="preserve"> CC, </w:t>
      </w:r>
      <w:proofErr w:type="spellStart"/>
      <w:r w:rsidRPr="00F12A12">
        <w:rPr>
          <w:rFonts w:ascii="Times New Roman" w:hAnsi="Times New Roman" w:cs="Times New Roman"/>
          <w:sz w:val="24"/>
          <w:szCs w:val="24"/>
        </w:rPr>
        <w:t>Beletti</w:t>
      </w:r>
      <w:proofErr w:type="spellEnd"/>
      <w:r w:rsidRPr="00F12A12">
        <w:rPr>
          <w:rFonts w:ascii="Times New Roman" w:hAnsi="Times New Roman" w:cs="Times New Roman"/>
          <w:sz w:val="24"/>
          <w:szCs w:val="24"/>
        </w:rPr>
        <w:t xml:space="preserve"> ME, de Oliveira F, Soares AM. 2008. A new acidic myotoxic, anti-platelet and prostaglandin I2 inductor phospholipase A2 isolated from </w:t>
      </w:r>
      <w:proofErr w:type="spellStart"/>
      <w:r w:rsidRPr="00F12A12">
        <w:rPr>
          <w:rFonts w:ascii="Times New Roman" w:hAnsi="Times New Roman" w:cs="Times New Roman"/>
          <w:sz w:val="24"/>
          <w:szCs w:val="24"/>
        </w:rPr>
        <w:t>Bothrops</w:t>
      </w:r>
      <w:proofErr w:type="spellEnd"/>
      <w:r w:rsidRPr="00F12A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2A12">
        <w:rPr>
          <w:rFonts w:ascii="Times New Roman" w:hAnsi="Times New Roman" w:cs="Times New Roman"/>
          <w:sz w:val="24"/>
          <w:szCs w:val="24"/>
        </w:rPr>
        <w:t>moojeni</w:t>
      </w:r>
      <w:proofErr w:type="spellEnd"/>
      <w:r w:rsidRPr="00F12A12">
        <w:rPr>
          <w:rFonts w:ascii="Times New Roman" w:hAnsi="Times New Roman" w:cs="Times New Roman"/>
          <w:sz w:val="24"/>
          <w:szCs w:val="24"/>
        </w:rPr>
        <w:t xml:space="preserve"> snake venom. </w:t>
      </w:r>
      <w:r w:rsidRPr="00F12A12">
        <w:rPr>
          <w:rFonts w:ascii="Times New Roman" w:hAnsi="Times New Roman" w:cs="Times New Roman"/>
          <w:i/>
          <w:sz w:val="24"/>
          <w:szCs w:val="24"/>
        </w:rPr>
        <w:t>Toxicon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2A12">
        <w:rPr>
          <w:rFonts w:ascii="Times New Roman" w:hAnsi="Times New Roman" w:cs="Times New Roman"/>
          <w:sz w:val="24"/>
          <w:szCs w:val="24"/>
        </w:rPr>
        <w:t>52</w:t>
      </w:r>
      <w:r>
        <w:rPr>
          <w:rFonts w:ascii="Times New Roman" w:hAnsi="Times New Roman" w:cs="Times New Roman"/>
          <w:sz w:val="24"/>
          <w:szCs w:val="24"/>
        </w:rPr>
        <w:t>:908-9</w:t>
      </w:r>
      <w:r w:rsidRPr="00F12A12">
        <w:rPr>
          <w:rFonts w:ascii="Times New Roman" w:hAnsi="Times New Roman" w:cs="Times New Roman"/>
          <w:sz w:val="24"/>
          <w:szCs w:val="24"/>
        </w:rPr>
        <w:t xml:space="preserve">17. </w:t>
      </w:r>
      <w:r>
        <w:rPr>
          <w:rFonts w:ascii="Times New Roman" w:hAnsi="Times New Roman" w:cs="Times New Roman"/>
          <w:sz w:val="24"/>
          <w:szCs w:val="24"/>
        </w:rPr>
        <w:t>DOI</w:t>
      </w:r>
      <w:r w:rsidRPr="00F12A12">
        <w:rPr>
          <w:rFonts w:ascii="Times New Roman" w:hAnsi="Times New Roman" w:cs="Times New Roman"/>
          <w:sz w:val="24"/>
          <w:szCs w:val="24"/>
        </w:rPr>
        <w:t>: 10.1016/j.toxicon.2008.08.020.</w:t>
      </w:r>
    </w:p>
    <w:p w14:paraId="669B9E6F" w14:textId="77777777" w:rsidR="009B1EE1" w:rsidRDefault="009B1EE1" w:rsidP="009B1EE1">
      <w:pPr>
        <w:ind w:left="284" w:hanging="284"/>
        <w:rPr>
          <w:rFonts w:ascii="Times New Roman" w:hAnsi="Times New Roman" w:cs="Times New Roman"/>
          <w:sz w:val="24"/>
          <w:szCs w:val="24"/>
        </w:rPr>
      </w:pPr>
      <w:r w:rsidRPr="00E0501F">
        <w:rPr>
          <w:rFonts w:ascii="Times New Roman" w:hAnsi="Times New Roman" w:cs="Times New Roman"/>
          <w:sz w:val="24"/>
          <w:szCs w:val="24"/>
        </w:rPr>
        <w:lastRenderedPageBreak/>
        <w:t>Yan CH, Liang ZQ, Gu ZL, Yang YP, Reid P, Qin ZH. 2006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E0501F">
        <w:rPr>
          <w:rFonts w:ascii="Times New Roman" w:hAnsi="Times New Roman" w:cs="Times New Roman"/>
          <w:sz w:val="24"/>
          <w:szCs w:val="24"/>
        </w:rPr>
        <w:t xml:space="preserve">Contributions of autophagic and apoptotic mechanisms to </w:t>
      </w:r>
      <w:proofErr w:type="spellStart"/>
      <w:r w:rsidRPr="00E0501F">
        <w:rPr>
          <w:rFonts w:ascii="Times New Roman" w:hAnsi="Times New Roman" w:cs="Times New Roman"/>
          <w:sz w:val="24"/>
          <w:szCs w:val="24"/>
        </w:rPr>
        <w:t>CrTX</w:t>
      </w:r>
      <w:proofErr w:type="spellEnd"/>
      <w:r w:rsidRPr="00E0501F">
        <w:rPr>
          <w:rFonts w:ascii="Times New Roman" w:hAnsi="Times New Roman" w:cs="Times New Roman"/>
          <w:sz w:val="24"/>
          <w:szCs w:val="24"/>
        </w:rPr>
        <w:t xml:space="preserve">-induced death of K562 cells. </w:t>
      </w:r>
      <w:r w:rsidRPr="00114829">
        <w:rPr>
          <w:rFonts w:ascii="Times New Roman" w:hAnsi="Times New Roman" w:cs="Times New Roman"/>
          <w:i/>
          <w:sz w:val="24"/>
          <w:szCs w:val="24"/>
        </w:rPr>
        <w:t>Toxicon</w:t>
      </w:r>
      <w:r w:rsidRPr="00E0501F">
        <w:rPr>
          <w:rFonts w:ascii="Times New Roman" w:hAnsi="Times New Roman" w:cs="Times New Roman"/>
          <w:sz w:val="24"/>
          <w:szCs w:val="24"/>
        </w:rPr>
        <w:t xml:space="preserve"> 47:521-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E0501F">
        <w:rPr>
          <w:rFonts w:ascii="Times New Roman" w:hAnsi="Times New Roman" w:cs="Times New Roman"/>
          <w:sz w:val="24"/>
          <w:szCs w:val="24"/>
        </w:rPr>
        <w:t xml:space="preserve">30. </w:t>
      </w:r>
      <w:r w:rsidRPr="00114829">
        <w:rPr>
          <w:rFonts w:ascii="Times New Roman" w:hAnsi="Times New Roman" w:cs="Times New Roman"/>
          <w:sz w:val="24"/>
          <w:szCs w:val="24"/>
        </w:rPr>
        <w:t>DOI: 10.1016/j.toxicon.2006.01.010</w:t>
      </w:r>
    </w:p>
    <w:p w14:paraId="7B19E874" w14:textId="77777777" w:rsidR="009B1EE1" w:rsidRDefault="009B1EE1" w:rsidP="009B1EE1">
      <w:pPr>
        <w:ind w:left="284" w:hanging="284"/>
        <w:rPr>
          <w:rFonts w:ascii="Times New Roman" w:hAnsi="Times New Roman" w:cs="Times New Roman"/>
          <w:sz w:val="24"/>
          <w:szCs w:val="24"/>
        </w:rPr>
      </w:pPr>
      <w:r w:rsidRPr="00E0501F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an</w:t>
      </w:r>
      <w:r w:rsidRPr="00E0501F">
        <w:rPr>
          <w:rFonts w:ascii="Times New Roman" w:hAnsi="Times New Roman" w:cs="Times New Roman"/>
          <w:sz w:val="24"/>
          <w:szCs w:val="24"/>
        </w:rPr>
        <w:t xml:space="preserve"> C</w:t>
      </w:r>
      <w:r>
        <w:rPr>
          <w:rFonts w:ascii="Times New Roman" w:hAnsi="Times New Roman" w:cs="Times New Roman"/>
          <w:sz w:val="24"/>
          <w:szCs w:val="24"/>
        </w:rPr>
        <w:t>H</w:t>
      </w:r>
      <w:r w:rsidRPr="00E0501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Yang </w:t>
      </w:r>
      <w:r w:rsidRPr="00E0501F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P, Qin</w:t>
      </w:r>
      <w:r w:rsidRPr="00E0501F">
        <w:rPr>
          <w:rFonts w:ascii="Times New Roman" w:hAnsi="Times New Roman" w:cs="Times New Roman"/>
          <w:sz w:val="24"/>
          <w:szCs w:val="24"/>
        </w:rPr>
        <w:t xml:space="preserve"> Z</w:t>
      </w:r>
      <w:r>
        <w:rPr>
          <w:rFonts w:ascii="Times New Roman" w:hAnsi="Times New Roman" w:cs="Times New Roman"/>
          <w:sz w:val="24"/>
          <w:szCs w:val="24"/>
        </w:rPr>
        <w:t>H</w:t>
      </w:r>
      <w:r w:rsidRPr="00E0501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Gu </w:t>
      </w:r>
      <w:r w:rsidRPr="00E0501F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E0501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Reid </w:t>
      </w:r>
      <w:r w:rsidRPr="00E0501F">
        <w:rPr>
          <w:rFonts w:ascii="Times New Roman" w:hAnsi="Times New Roman" w:cs="Times New Roman"/>
          <w:sz w:val="24"/>
          <w:szCs w:val="24"/>
        </w:rPr>
        <w:t xml:space="preserve">P, </w:t>
      </w:r>
      <w:r>
        <w:rPr>
          <w:rFonts w:ascii="Times New Roman" w:hAnsi="Times New Roman" w:cs="Times New Roman"/>
          <w:sz w:val="24"/>
          <w:szCs w:val="24"/>
        </w:rPr>
        <w:t xml:space="preserve">Liang </w:t>
      </w:r>
      <w:r w:rsidRPr="00E0501F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Q. </w:t>
      </w:r>
      <w:r w:rsidRPr="00E0501F">
        <w:rPr>
          <w:rFonts w:ascii="Times New Roman" w:hAnsi="Times New Roman" w:cs="Times New Roman"/>
          <w:sz w:val="24"/>
          <w:szCs w:val="24"/>
        </w:rPr>
        <w:t>2007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E0501F">
        <w:rPr>
          <w:rFonts w:ascii="Times New Roman" w:hAnsi="Times New Roman" w:cs="Times New Roman"/>
          <w:sz w:val="24"/>
          <w:szCs w:val="24"/>
        </w:rPr>
        <w:t>Autophagy is involved in cytotoxic effects of crotoxin in human breast cancer cell line MCF-7 cells</w:t>
      </w:r>
      <w:r w:rsidRPr="00114829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114829">
        <w:rPr>
          <w:rStyle w:val="highlight"/>
          <w:rFonts w:ascii="Times New Roman" w:hAnsi="Times New Roman" w:cs="Times New Roman"/>
          <w:i/>
          <w:sz w:val="24"/>
          <w:szCs w:val="24"/>
        </w:rPr>
        <w:t>Acta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</w:t>
      </w:r>
      <w:r w:rsidRPr="00114829">
        <w:rPr>
          <w:rFonts w:ascii="Times New Roman" w:hAnsi="Times New Roman" w:cs="Times New Roman"/>
          <w:i/>
          <w:sz w:val="24"/>
          <w:szCs w:val="24"/>
        </w:rPr>
        <w:t>harmacologica</w:t>
      </w:r>
      <w:proofErr w:type="spellEnd"/>
      <w:r w:rsidRPr="0011482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14829">
        <w:rPr>
          <w:rFonts w:ascii="Times New Roman" w:hAnsi="Times New Roman" w:cs="Times New Roman"/>
          <w:i/>
          <w:sz w:val="24"/>
          <w:szCs w:val="24"/>
        </w:rPr>
        <w:t>Sinica</w:t>
      </w:r>
      <w:proofErr w:type="spellEnd"/>
      <w:r>
        <w:t xml:space="preserve"> </w:t>
      </w:r>
      <w:r w:rsidRPr="00E0501F">
        <w:rPr>
          <w:rFonts w:ascii="Times New Roman" w:hAnsi="Times New Roman" w:cs="Times New Roman"/>
          <w:sz w:val="24"/>
          <w:szCs w:val="24"/>
        </w:rPr>
        <w:t>28:540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E0501F">
        <w:rPr>
          <w:rFonts w:ascii="Times New Roman" w:hAnsi="Times New Roman" w:cs="Times New Roman"/>
          <w:sz w:val="24"/>
          <w:szCs w:val="24"/>
        </w:rPr>
        <w:t>548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14829">
        <w:rPr>
          <w:rFonts w:ascii="Times New Roman" w:hAnsi="Times New Roman" w:cs="Times New Roman"/>
          <w:sz w:val="24"/>
          <w:szCs w:val="24"/>
        </w:rPr>
        <w:t>DOI: 10.1111/j.1745-7254.2007.</w:t>
      </w:r>
      <w:proofErr w:type="gramStart"/>
      <w:r w:rsidRPr="00114829">
        <w:rPr>
          <w:rFonts w:ascii="Times New Roman" w:hAnsi="Times New Roman" w:cs="Times New Roman"/>
          <w:sz w:val="24"/>
          <w:szCs w:val="24"/>
        </w:rPr>
        <w:t>00530.x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3E7C0B9A" w14:textId="2E482888" w:rsidR="00563776" w:rsidRDefault="009B1EE1" w:rsidP="009B1EE1">
      <w:pPr>
        <w:ind w:left="284" w:hanging="284"/>
      </w:pPr>
      <w:r w:rsidRPr="00E0501F">
        <w:rPr>
          <w:rFonts w:ascii="Times New Roman" w:hAnsi="Times New Roman" w:cs="Times New Roman"/>
          <w:sz w:val="24"/>
          <w:szCs w:val="24"/>
        </w:rPr>
        <w:t xml:space="preserve">Ye B, </w:t>
      </w:r>
      <w:proofErr w:type="spellStart"/>
      <w:r w:rsidRPr="00E0501F">
        <w:rPr>
          <w:rFonts w:ascii="Times New Roman" w:hAnsi="Times New Roman" w:cs="Times New Roman"/>
          <w:sz w:val="24"/>
          <w:szCs w:val="24"/>
        </w:rPr>
        <w:t>Xie</w:t>
      </w:r>
      <w:proofErr w:type="spellEnd"/>
      <w:r w:rsidRPr="00E0501F">
        <w:rPr>
          <w:rFonts w:ascii="Times New Roman" w:hAnsi="Times New Roman" w:cs="Times New Roman"/>
          <w:sz w:val="24"/>
          <w:szCs w:val="24"/>
        </w:rPr>
        <w:t xml:space="preserve"> Y, Qin ZH, Wu JC, Han R, He JK. 2011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E0501F">
        <w:rPr>
          <w:rFonts w:ascii="Times New Roman" w:hAnsi="Times New Roman" w:cs="Times New Roman"/>
          <w:sz w:val="24"/>
          <w:szCs w:val="24"/>
        </w:rPr>
        <w:t>Anti-</w:t>
      </w:r>
      <w:proofErr w:type="spellStart"/>
      <w:r w:rsidRPr="00E0501F">
        <w:rPr>
          <w:rFonts w:ascii="Times New Roman" w:hAnsi="Times New Roman" w:cs="Times New Roman"/>
          <w:sz w:val="24"/>
          <w:szCs w:val="24"/>
        </w:rPr>
        <w:t>tumor</w:t>
      </w:r>
      <w:proofErr w:type="spellEnd"/>
      <w:r w:rsidRPr="00E0501F">
        <w:rPr>
          <w:rFonts w:ascii="Times New Roman" w:hAnsi="Times New Roman" w:cs="Times New Roman"/>
          <w:sz w:val="24"/>
          <w:szCs w:val="24"/>
        </w:rPr>
        <w:t xml:space="preserve"> activity of </w:t>
      </w:r>
      <w:proofErr w:type="spellStart"/>
      <w:r w:rsidRPr="00E0501F">
        <w:rPr>
          <w:rFonts w:ascii="Times New Roman" w:hAnsi="Times New Roman" w:cs="Times New Roman"/>
          <w:sz w:val="24"/>
          <w:szCs w:val="24"/>
        </w:rPr>
        <w:t>CrTX</w:t>
      </w:r>
      <w:proofErr w:type="spellEnd"/>
      <w:r w:rsidRPr="00E0501F">
        <w:rPr>
          <w:rFonts w:ascii="Times New Roman" w:hAnsi="Times New Roman" w:cs="Times New Roman"/>
          <w:sz w:val="24"/>
          <w:szCs w:val="24"/>
        </w:rPr>
        <w:t xml:space="preserve"> in human lung adenocarcinoma cell line A549. </w:t>
      </w:r>
      <w:r w:rsidRPr="00114829">
        <w:rPr>
          <w:rStyle w:val="highlight"/>
          <w:rFonts w:ascii="Times New Roman" w:hAnsi="Times New Roman" w:cs="Times New Roman"/>
          <w:i/>
          <w:sz w:val="24"/>
          <w:szCs w:val="24"/>
        </w:rPr>
        <w:t>Acta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</w:t>
      </w:r>
      <w:r w:rsidRPr="00114829">
        <w:rPr>
          <w:rFonts w:ascii="Times New Roman" w:hAnsi="Times New Roman" w:cs="Times New Roman"/>
          <w:i/>
          <w:sz w:val="24"/>
          <w:szCs w:val="24"/>
        </w:rPr>
        <w:t>harmacologica</w:t>
      </w:r>
      <w:proofErr w:type="spellEnd"/>
      <w:r w:rsidRPr="0011482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14829">
        <w:rPr>
          <w:rFonts w:ascii="Times New Roman" w:hAnsi="Times New Roman" w:cs="Times New Roman"/>
          <w:i/>
          <w:sz w:val="24"/>
          <w:szCs w:val="24"/>
        </w:rPr>
        <w:t>Sinica</w:t>
      </w:r>
      <w:proofErr w:type="spellEnd"/>
      <w:r w:rsidRPr="00E0501F">
        <w:rPr>
          <w:rFonts w:ascii="Times New Roman" w:hAnsi="Times New Roman" w:cs="Times New Roman"/>
          <w:sz w:val="24"/>
          <w:szCs w:val="24"/>
        </w:rPr>
        <w:t xml:space="preserve"> 32:1397-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E0501F">
        <w:rPr>
          <w:rFonts w:ascii="Times New Roman" w:hAnsi="Times New Roman" w:cs="Times New Roman"/>
          <w:sz w:val="24"/>
          <w:szCs w:val="24"/>
        </w:rPr>
        <w:t xml:space="preserve">401. </w:t>
      </w:r>
      <w:r>
        <w:rPr>
          <w:rFonts w:ascii="Times New Roman" w:hAnsi="Times New Roman" w:cs="Times New Roman"/>
          <w:sz w:val="24"/>
          <w:szCs w:val="24"/>
        </w:rPr>
        <w:t>DOI</w:t>
      </w:r>
      <w:r w:rsidRPr="00E0501F">
        <w:rPr>
          <w:rFonts w:ascii="Times New Roman" w:hAnsi="Times New Roman" w:cs="Times New Roman"/>
          <w:sz w:val="24"/>
          <w:szCs w:val="24"/>
        </w:rPr>
        <w:t xml:space="preserve">: 10.1038/aps.2011.116. </w:t>
      </w:r>
      <w:bookmarkStart w:id="3" w:name="_GoBack"/>
      <w:bookmarkEnd w:id="3"/>
    </w:p>
    <w:sectPr w:rsidR="00563776" w:rsidSect="0056377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4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776"/>
    <w:rsid w:val="00251B36"/>
    <w:rsid w:val="005400F4"/>
    <w:rsid w:val="00563776"/>
    <w:rsid w:val="00877585"/>
    <w:rsid w:val="009B1EE1"/>
    <w:rsid w:val="00B02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3ACA3"/>
  <w15:chartTrackingRefBased/>
  <w15:docId w15:val="{E9EE8603-CA70-4E31-B4A3-15EA2D7C9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563776"/>
    <w:pPr>
      <w:spacing w:after="0" w:line="240" w:lineRule="auto"/>
      <w:contextualSpacing/>
    </w:pPr>
    <w:rPr>
      <w:rFonts w:ascii="Arial" w:eastAsia="Arial" w:hAnsi="Arial" w:cs="Arial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5637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a0"/>
    <w:rsid w:val="009B1E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182FB0-0770-4D58-A88D-0EB43AD88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821</Words>
  <Characters>4685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 Utkin</dc:creator>
  <cp:keywords/>
  <dc:description/>
  <cp:lastModifiedBy>Yuri Utkin</cp:lastModifiedBy>
  <cp:revision>2</cp:revision>
  <dcterms:created xsi:type="dcterms:W3CDTF">2019-11-25T12:32:00Z</dcterms:created>
  <dcterms:modified xsi:type="dcterms:W3CDTF">2019-11-25T12:32:00Z</dcterms:modified>
</cp:coreProperties>
</file>