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Table S2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 xml:space="preserve"> Listing of </w:t>
      </w:r>
      <w:r>
        <w:rPr>
          <w:color w:val="000000"/>
          <w:sz w:val="24"/>
          <w:lang w:val="en-GB"/>
        </w:rPr>
        <w:t>insect</w:t>
      </w:r>
      <w:r>
        <w:rPr>
          <w:rFonts w:hint="eastAsia"/>
          <w:color w:val="000000"/>
          <w:sz w:val="24"/>
          <w:lang w:val="en-GB"/>
        </w:rPr>
        <w:t xml:space="preserve"> species</w:t>
      </w:r>
      <w:r>
        <w:rPr>
          <w:rFonts w:hint="eastAsia"/>
          <w:sz w:val="24"/>
          <w:szCs w:val="24"/>
        </w:rPr>
        <w:t xml:space="preserve"> used to </w:t>
      </w:r>
      <w:r>
        <w:rPr>
          <w:color w:val="000000"/>
          <w:sz w:val="24"/>
          <w:lang w:val="en-GB"/>
        </w:rPr>
        <w:t>determine selection pressures</w:t>
      </w:r>
      <w:r>
        <w:rPr>
          <w:sz w:val="24"/>
          <w:szCs w:val="24"/>
        </w:rPr>
        <w:t xml:space="preserve"> based on</w:t>
      </w:r>
      <w:r>
        <w:rPr>
          <w:rFonts w:hint="eastAsia"/>
          <w:sz w:val="24"/>
          <w:szCs w:val="24"/>
        </w:rPr>
        <w:t xml:space="preserve"> </w:t>
      </w:r>
      <w:r>
        <w:rPr>
          <w:i/>
          <w:color w:val="000000"/>
          <w:sz w:val="24"/>
          <w:lang w:val="en-GB"/>
        </w:rPr>
        <w:t xml:space="preserve">cry1s </w:t>
      </w:r>
      <w:r>
        <w:rPr>
          <w:color w:val="000000"/>
          <w:sz w:val="24"/>
          <w:lang w:val="en-GB"/>
        </w:rPr>
        <w:t xml:space="preserve">and </w:t>
      </w:r>
      <w:r>
        <w:rPr>
          <w:i/>
          <w:color w:val="000000"/>
          <w:sz w:val="24"/>
          <w:lang w:val="en-GB"/>
        </w:rPr>
        <w:t>cry2s</w:t>
      </w:r>
      <w:r>
        <w:rPr>
          <w:rFonts w:hint="eastAsia"/>
          <w:i/>
          <w:color w:val="000000"/>
          <w:sz w:val="24"/>
          <w:lang w:val="en-GB"/>
        </w:rPr>
        <w:t xml:space="preserve"> </w:t>
      </w:r>
      <w:r>
        <w:rPr>
          <w:color w:val="000000"/>
          <w:sz w:val="24"/>
          <w:lang w:val="en-GB"/>
        </w:rPr>
        <w:t>sequences</w:t>
      </w:r>
    </w:p>
    <w:tbl>
      <w:tblPr>
        <w:tblStyle w:val="2"/>
        <w:tblW w:w="7447" w:type="dxa"/>
        <w:jc w:val="center"/>
        <w:tblInd w:w="-774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1951"/>
        <w:gridCol w:w="256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Insect</w:t>
            </w:r>
            <w:r>
              <w:rPr>
                <w:rFonts w:hint="eastAsia"/>
                <w:color w:val="000000"/>
                <w:sz w:val="24"/>
                <w:lang w:val="en-GB"/>
              </w:rPr>
              <w:t xml:space="preserve"> specie</w:t>
            </w:r>
          </w:p>
        </w:tc>
        <w:tc>
          <w:tcPr>
            <w:tcW w:w="1951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  <w:lang w:val="en-GB"/>
              </w:rPr>
            </w:pPr>
            <w:r>
              <w:rPr>
                <w:color w:val="000000"/>
                <w:sz w:val="24"/>
                <w:lang w:val="en-GB"/>
              </w:rPr>
              <w:t>Gene</w:t>
            </w:r>
            <w:r>
              <w:rPr>
                <w:rFonts w:hint="eastAsia"/>
                <w:color w:val="000000"/>
                <w:sz w:val="24"/>
                <w:lang w:val="en-GB"/>
              </w:rPr>
              <w:t>s</w:t>
            </w:r>
          </w:p>
        </w:tc>
        <w:tc>
          <w:tcPr>
            <w:tcW w:w="2564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GenBank accession no.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vMerge w:val="restart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i/>
                <w:sz w:val="24"/>
                <w:lang w:val="en-GB"/>
              </w:rPr>
              <w:t>Agrotis ypsilon</w:t>
            </w:r>
          </w:p>
        </w:tc>
        <w:tc>
          <w:tcPr>
            <w:tcW w:w="1951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i/>
                <w:sz w:val="24"/>
                <w:lang w:val="en-GB"/>
              </w:rPr>
              <w:t>cry1</w:t>
            </w:r>
          </w:p>
        </w:tc>
        <w:tc>
          <w:tcPr>
            <w:tcW w:w="2564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JQ616846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i/>
                <w:sz w:val="24"/>
                <w:lang w:val="en-GB"/>
              </w:rPr>
              <w:t>c</w:t>
            </w:r>
            <w:r>
              <w:rPr>
                <w:i/>
                <w:sz w:val="24"/>
                <w:lang w:val="en-GB"/>
              </w:rPr>
              <w:t>ry</w:t>
            </w:r>
            <w:r>
              <w:rPr>
                <w:rFonts w:hint="eastAsia"/>
                <w:i/>
                <w:sz w:val="24"/>
                <w:lang w:val="en-GB"/>
              </w:rPr>
              <w:t>2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JQ616864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i/>
                <w:sz w:val="24"/>
                <w:lang w:val="en-GB"/>
              </w:rPr>
              <w:t>Mythimna separate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i/>
                <w:sz w:val="24"/>
                <w:lang w:val="en-GB"/>
              </w:rPr>
              <w:t>cry1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 w:val="24"/>
                <w:lang w:val="en-GB"/>
              </w:rPr>
              <w:t>JX077108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i/>
                <w:sz w:val="24"/>
                <w:lang w:val="en-GB"/>
              </w:rPr>
              <w:t>c</w:t>
            </w:r>
            <w:r>
              <w:rPr>
                <w:i/>
                <w:sz w:val="24"/>
                <w:lang w:val="en-GB"/>
              </w:rPr>
              <w:t>ry</w:t>
            </w:r>
            <w:r>
              <w:rPr>
                <w:rFonts w:hint="eastAsia"/>
                <w:i/>
                <w:sz w:val="24"/>
                <w:lang w:val="en-GB"/>
              </w:rPr>
              <w:t>2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 w:val="24"/>
                <w:lang w:val="en-GB"/>
              </w:rPr>
              <w:t>JX077109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bCs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lang w:val="en-GB"/>
              </w:rPr>
              <w:t>Bombyx mori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i/>
                <w:lang w:val="en-GB"/>
              </w:rPr>
              <w:t>cry1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sz w:val="21"/>
                <w:szCs w:val="21"/>
              </w:rPr>
            </w:pPr>
            <w:r>
              <w:rPr>
                <w:color w:val="000000"/>
                <w:lang w:val="en-GB"/>
              </w:rPr>
              <w:t>NM_001195699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bCs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lang w:val="en-GB"/>
              </w:rPr>
              <w:t>Danaus plexippus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i/>
                <w:lang w:val="en-GB"/>
              </w:rPr>
              <w:t>cry1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sz w:val="21"/>
                <w:szCs w:val="21"/>
              </w:rPr>
            </w:pPr>
            <w:r>
              <w:rPr>
                <w:color w:val="000000"/>
                <w:lang w:val="en-GB"/>
              </w:rPr>
              <w:t>AY860425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  <w:r>
              <w:rPr>
                <w:i/>
                <w:color w:val="000000"/>
                <w:sz w:val="24"/>
                <w:lang w:val="en-GB"/>
              </w:rPr>
              <w:t>Spodoptera exigua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  <w:r>
              <w:rPr>
                <w:i/>
                <w:sz w:val="24"/>
                <w:lang w:val="en-GB"/>
              </w:rPr>
              <w:t>cry1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HQ234484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  <w:r>
              <w:rPr>
                <w:i/>
                <w:color w:val="000000"/>
                <w:sz w:val="24"/>
                <w:lang w:val="en-GB"/>
              </w:rPr>
              <w:t>Helicoverpa armigera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  <w:r>
              <w:rPr>
                <w:i/>
                <w:color w:val="000000"/>
                <w:sz w:val="24"/>
                <w:lang w:val="en-GB"/>
              </w:rPr>
              <w:t>Hacry1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GQ896502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i/>
                <w:color w:val="000000"/>
                <w:sz w:val="24"/>
                <w:lang w:val="en-GB"/>
              </w:rPr>
              <w:t>Mamestra brassicae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i/>
                <w:sz w:val="24"/>
                <w:lang w:val="en-GB"/>
              </w:rPr>
              <w:t>cry1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AY947639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i/>
                <w:color w:val="000000"/>
                <w:sz w:val="24"/>
                <w:lang w:val="en-GB"/>
              </w:rPr>
              <w:t>Drosophila melanogaster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i/>
                <w:sz w:val="24"/>
                <w:lang w:val="en-GB"/>
              </w:rPr>
              <w:t>cry1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(NM_169852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i/>
                <w:color w:val="000000"/>
                <w:sz w:val="24"/>
                <w:lang w:val="en-GB"/>
              </w:rPr>
              <w:t>Acyrthosiphon pisum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  <w:r>
              <w:rPr>
                <w:i/>
                <w:sz w:val="24"/>
                <w:lang w:val="en-GB"/>
              </w:rPr>
              <w:t>cry1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NM_001171061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i/>
                <w:color w:val="000000"/>
                <w:sz w:val="24"/>
                <w:lang w:val="en-GB"/>
              </w:rPr>
              <w:t>Bombyx mori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i/>
                <w:sz w:val="24"/>
                <w:lang w:val="en-GB"/>
              </w:rPr>
              <w:t>c</w:t>
            </w:r>
            <w:r>
              <w:rPr>
                <w:i/>
                <w:sz w:val="24"/>
                <w:lang w:val="en-GB"/>
              </w:rPr>
              <w:t>ry</w:t>
            </w:r>
            <w:r>
              <w:rPr>
                <w:rFonts w:hint="eastAsia"/>
                <w:i/>
                <w:sz w:val="24"/>
                <w:lang w:val="en-GB"/>
              </w:rPr>
              <w:t>2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NM_001195698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i/>
                <w:color w:val="000000"/>
                <w:sz w:val="24"/>
                <w:lang w:val="en-GB"/>
              </w:rPr>
              <w:t>Helicoverpa armigera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i/>
                <w:color w:val="000000"/>
                <w:sz w:val="24"/>
                <w:lang w:val="en-GB"/>
              </w:rPr>
              <w:t>Hacry2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GQ896503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i/>
                <w:color w:val="000000"/>
                <w:sz w:val="24"/>
                <w:lang w:val="en-GB"/>
              </w:rPr>
              <w:t>Danaus plexippus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i/>
                <w:sz w:val="24"/>
                <w:lang w:val="en-GB"/>
              </w:rPr>
              <w:t>c</w:t>
            </w:r>
            <w:r>
              <w:rPr>
                <w:i/>
                <w:sz w:val="24"/>
                <w:lang w:val="en-GB"/>
              </w:rPr>
              <w:t>ry</w:t>
            </w:r>
            <w:r>
              <w:rPr>
                <w:rFonts w:hint="eastAsia"/>
                <w:i/>
                <w:sz w:val="24"/>
                <w:lang w:val="en-GB"/>
              </w:rPr>
              <w:t>2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DQ184682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i/>
                <w:color w:val="000000"/>
                <w:sz w:val="24"/>
                <w:lang w:val="en-GB"/>
              </w:rPr>
              <w:t>Apis mellifera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i/>
                <w:sz w:val="24"/>
                <w:lang w:val="en-GB"/>
              </w:rPr>
              <w:t>c</w:t>
            </w:r>
            <w:r>
              <w:rPr>
                <w:i/>
                <w:sz w:val="24"/>
                <w:lang w:val="en-GB"/>
              </w:rPr>
              <w:t>ry</w:t>
            </w:r>
            <w:r>
              <w:rPr>
                <w:rFonts w:hint="eastAsia"/>
                <w:i/>
                <w:sz w:val="24"/>
                <w:lang w:val="en-GB"/>
              </w:rPr>
              <w:t>2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  <w:lang w:val="en-GB"/>
              </w:rPr>
              <w:t>NM_001083630</w:t>
            </w:r>
          </w:p>
        </w:tc>
      </w:tr>
    </w:tbl>
    <w:p>
      <w:pPr>
        <w:rPr>
          <w:rFonts w:hint="eastAsia"/>
        </w:rPr>
        <w:sectPr>
          <w:pgSz w:w="11906" w:h="16838"/>
          <w:pgMar w:top="1400" w:right="1400" w:bottom="1400" w:left="14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398F"/>
    <w:rsid w:val="438C3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2019-06-17T07:06:00Z</dcterms:created>
  <dc:creator>杨</dc:creator>
  <cp:lastModifiedBy>杨</cp:lastModifiedBy>
  <dcterms:modified xsi:type="dcterms:W3CDTF">2019-06-17T07:07:18Z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