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16" w:rsidRDefault="006E2316">
      <w:pPr>
        <w:rPr>
          <w:rStyle w:val="tlid-translation"/>
          <w:lang w:val="en"/>
        </w:rPr>
      </w:pPr>
    </w:p>
    <w:p w:rsidR="006E2316" w:rsidRPr="00461FFE" w:rsidRDefault="006E2316" w:rsidP="00461FFE">
      <w:pPr>
        <w:spacing w:after="0" w:line="360" w:lineRule="auto"/>
        <w:jc w:val="both"/>
        <w:rPr>
          <w:rStyle w:val="tlid-translation"/>
          <w:b/>
          <w:bCs/>
          <w:lang w:val="en"/>
        </w:rPr>
      </w:pPr>
      <w:r w:rsidRPr="00461FFE">
        <w:rPr>
          <w:rStyle w:val="tlid-translation"/>
          <w:b/>
          <w:bCs/>
          <w:lang w:val="en"/>
        </w:rPr>
        <w:t>Collection of raw data</w:t>
      </w:r>
    </w:p>
    <w:p w:rsidR="006E2316" w:rsidRDefault="006E2316" w:rsidP="00461FFE">
      <w:pPr>
        <w:spacing w:after="0" w:line="360" w:lineRule="auto"/>
        <w:jc w:val="both"/>
        <w:rPr>
          <w:rStyle w:val="tlid-translation"/>
          <w:lang w:val="en"/>
        </w:rPr>
      </w:pPr>
      <w:r>
        <w:rPr>
          <w:rStyle w:val="tlid-translation"/>
          <w:lang w:val="en"/>
        </w:rPr>
        <w:t>We studied the interaction of the processed viral DNA LTR32 by each of the three inhibitors (RAL, EVG and DTG) at three different temperatures (5, 15 and 25C), respectively.</w:t>
      </w:r>
    </w:p>
    <w:p w:rsidR="006E2316" w:rsidRDefault="006E2316" w:rsidP="00461FFE">
      <w:pPr>
        <w:spacing w:after="0" w:line="360" w:lineRule="auto"/>
        <w:jc w:val="both"/>
        <w:rPr>
          <w:rStyle w:val="tlid-translation"/>
          <w:lang w:val="en"/>
        </w:rPr>
      </w:pPr>
      <w:r>
        <w:rPr>
          <w:rStyle w:val="tlid-translation"/>
          <w:lang w:val="en"/>
        </w:rPr>
        <w:t>For that, we conducted the titration of LTR32 by increased concentrations of the inhibitor at one temperature</w:t>
      </w:r>
      <w:r w:rsidR="00B82FA6">
        <w:rPr>
          <w:rStyle w:val="tlid-translation"/>
          <w:lang w:val="en"/>
        </w:rPr>
        <w:t xml:space="preserve">, </w:t>
      </w:r>
      <w:r w:rsidR="0079705E">
        <w:rPr>
          <w:rStyle w:val="tlid-translation"/>
          <w:lang w:val="en"/>
        </w:rPr>
        <w:t>using a</w:t>
      </w:r>
      <w:r w:rsidR="00461FFE">
        <w:rPr>
          <w:rStyle w:val="tlid-translation"/>
          <w:lang w:val="en"/>
        </w:rPr>
        <w:t xml:space="preserve"> Jobin-Yvon Fluoromax II instrument</w:t>
      </w:r>
      <w:r>
        <w:rPr>
          <w:rStyle w:val="tlid-translation"/>
          <w:lang w:val="en"/>
        </w:rPr>
        <w:t xml:space="preserve">. We collected the corresponding anisotropy </w:t>
      </w:r>
      <w:r w:rsidR="00461FFE">
        <w:rPr>
          <w:rStyle w:val="tlid-translation"/>
          <w:lang w:val="en"/>
        </w:rPr>
        <w:t xml:space="preserve">value, </w:t>
      </w:r>
      <w:r>
        <w:rPr>
          <w:rStyle w:val="tlid-translation"/>
          <w:lang w:val="en"/>
        </w:rPr>
        <w:t xml:space="preserve">doing several trials for every titration point. </w:t>
      </w:r>
      <w:r w:rsidR="00461FFE" w:rsidRPr="00461FFE">
        <w:rPr>
          <w:rStyle w:val="tlid-translation"/>
          <w:lang w:val="en"/>
        </w:rPr>
        <w:t>For each anisotropy measurement, the parallel and</w:t>
      </w:r>
      <w:r w:rsidR="000E43BE">
        <w:rPr>
          <w:rStyle w:val="tlid-translation"/>
          <w:lang w:val="en"/>
        </w:rPr>
        <w:t xml:space="preserve"> </w:t>
      </w:r>
      <w:r w:rsidR="00461FFE" w:rsidRPr="00461FFE">
        <w:rPr>
          <w:rStyle w:val="tlid-translation"/>
          <w:lang w:val="en"/>
        </w:rPr>
        <w:t>the perpendicular intensities of the background</w:t>
      </w:r>
      <w:r w:rsidR="00461FFE">
        <w:rPr>
          <w:rStyle w:val="tlid-translation"/>
          <w:lang w:val="en"/>
        </w:rPr>
        <w:t xml:space="preserve"> </w:t>
      </w:r>
      <w:r w:rsidR="00461FFE" w:rsidRPr="00461FFE">
        <w:rPr>
          <w:rStyle w:val="tlid-translation"/>
          <w:lang w:val="en"/>
        </w:rPr>
        <w:t xml:space="preserve">solution (i.e. buffer and </w:t>
      </w:r>
      <w:r w:rsidR="00461FFE">
        <w:rPr>
          <w:rStyle w:val="tlid-translation"/>
          <w:lang w:val="en"/>
        </w:rPr>
        <w:t>drug</w:t>
      </w:r>
      <w:r w:rsidR="00461FFE" w:rsidRPr="00461FFE">
        <w:rPr>
          <w:rStyle w:val="tlid-translation"/>
          <w:lang w:val="en"/>
        </w:rPr>
        <w:t xml:space="preserve"> contributions) were automatically</w:t>
      </w:r>
      <w:r w:rsidR="00461FFE">
        <w:rPr>
          <w:rStyle w:val="tlid-translation"/>
          <w:lang w:val="en"/>
        </w:rPr>
        <w:t xml:space="preserve"> </w:t>
      </w:r>
      <w:r w:rsidR="00461FFE" w:rsidRPr="00461FFE">
        <w:rPr>
          <w:rStyle w:val="tlid-translation"/>
          <w:lang w:val="en"/>
        </w:rPr>
        <w:t>subtracted from the sample value, calculating</w:t>
      </w:r>
      <w:r w:rsidR="00461FFE">
        <w:rPr>
          <w:rStyle w:val="tlid-translation"/>
          <w:lang w:val="en"/>
        </w:rPr>
        <w:t xml:space="preserve"> </w:t>
      </w:r>
      <w:r w:rsidR="00461FFE" w:rsidRPr="00461FFE">
        <w:rPr>
          <w:rStyle w:val="tlid-translation"/>
          <w:lang w:val="en"/>
        </w:rPr>
        <w:t>the G-value correction each time</w:t>
      </w:r>
      <w:r>
        <w:rPr>
          <w:rStyle w:val="tlid-translation"/>
          <w:lang w:val="en"/>
        </w:rPr>
        <w:t xml:space="preserve">. </w:t>
      </w:r>
    </w:p>
    <w:p w:rsidR="006C4954" w:rsidRDefault="006C4954" w:rsidP="00461FFE">
      <w:pPr>
        <w:spacing w:after="0" w:line="360" w:lineRule="auto"/>
        <w:jc w:val="both"/>
        <w:rPr>
          <w:rStyle w:val="tlid-translation"/>
          <w:lang w:val="en"/>
        </w:rPr>
      </w:pPr>
      <w:r>
        <w:rPr>
          <w:rStyle w:val="tlid-translation"/>
          <w:lang w:val="en"/>
        </w:rPr>
        <w:t>The excel sheets contain respectively:</w:t>
      </w:r>
    </w:p>
    <w:p w:rsidR="006C4954" w:rsidRDefault="006C4954" w:rsidP="00461FFE">
      <w:pPr>
        <w:spacing w:after="0" w:line="360" w:lineRule="auto"/>
        <w:jc w:val="both"/>
        <w:rPr>
          <w:rStyle w:val="tlid-translation"/>
          <w:lang w:val="en"/>
        </w:rPr>
      </w:pPr>
      <w:r>
        <w:rPr>
          <w:rStyle w:val="tlid-translation"/>
          <w:lang w:val="en"/>
        </w:rPr>
        <w:t>1</w:t>
      </w:r>
      <w:r w:rsidRPr="006C4954">
        <w:rPr>
          <w:rStyle w:val="tlid-translation"/>
          <w:vertAlign w:val="superscript"/>
          <w:lang w:val="en"/>
        </w:rPr>
        <w:t>st</w:t>
      </w:r>
      <w:r>
        <w:rPr>
          <w:rStyle w:val="tlid-translation"/>
          <w:lang w:val="en"/>
        </w:rPr>
        <w:t xml:space="preserve"> column: sample name (content)</w:t>
      </w:r>
    </w:p>
    <w:p w:rsidR="006C4954" w:rsidRDefault="006C4954" w:rsidP="006C4954">
      <w:pPr>
        <w:spacing w:after="0" w:line="360" w:lineRule="auto"/>
        <w:jc w:val="both"/>
        <w:rPr>
          <w:rStyle w:val="tlid-translation"/>
          <w:lang w:val="en"/>
        </w:rPr>
      </w:pPr>
      <w:r>
        <w:rPr>
          <w:rStyle w:val="tlid-translation"/>
          <w:lang w:val="en"/>
        </w:rPr>
        <w:t>2</w:t>
      </w:r>
      <w:r w:rsidRPr="006C4954">
        <w:rPr>
          <w:rStyle w:val="tlid-translation"/>
          <w:vertAlign w:val="superscript"/>
          <w:lang w:val="en"/>
        </w:rPr>
        <w:t>nd</w:t>
      </w:r>
      <w:r>
        <w:rPr>
          <w:rStyle w:val="tlid-translation"/>
          <w:lang w:val="en"/>
        </w:rPr>
        <w:t xml:space="preserve"> column: number of trials per titration point</w:t>
      </w:r>
    </w:p>
    <w:p w:rsidR="006C4954" w:rsidRDefault="006C4954" w:rsidP="00461FFE">
      <w:pPr>
        <w:spacing w:after="0" w:line="360" w:lineRule="auto"/>
        <w:jc w:val="both"/>
        <w:rPr>
          <w:rStyle w:val="tlid-translation"/>
          <w:lang w:val="en"/>
        </w:rPr>
      </w:pPr>
      <w:r>
        <w:rPr>
          <w:rStyle w:val="tlid-translation"/>
          <w:lang w:val="en"/>
        </w:rPr>
        <w:t>3</w:t>
      </w:r>
      <w:r w:rsidRPr="006C4954">
        <w:rPr>
          <w:rStyle w:val="tlid-translation"/>
          <w:vertAlign w:val="superscript"/>
          <w:lang w:val="en"/>
        </w:rPr>
        <w:t>rd</w:t>
      </w:r>
      <w:r>
        <w:rPr>
          <w:rStyle w:val="tlid-translation"/>
          <w:lang w:val="en"/>
        </w:rPr>
        <w:t xml:space="preserve"> column: Anisotropy Value (A)</w:t>
      </w:r>
    </w:p>
    <w:p w:rsidR="006C4954" w:rsidRDefault="006C4954" w:rsidP="00461FFE">
      <w:pPr>
        <w:spacing w:after="0" w:line="360" w:lineRule="auto"/>
        <w:jc w:val="both"/>
        <w:rPr>
          <w:rStyle w:val="tlid-translation"/>
          <w:lang w:val="en"/>
        </w:rPr>
      </w:pPr>
      <w:r>
        <w:rPr>
          <w:rStyle w:val="tlid-translation"/>
          <w:lang w:val="en"/>
        </w:rPr>
        <w:t>4</w:t>
      </w:r>
      <w:r w:rsidRPr="006C4954">
        <w:rPr>
          <w:rStyle w:val="tlid-translation"/>
          <w:vertAlign w:val="superscript"/>
          <w:lang w:val="en"/>
        </w:rPr>
        <w:t>th</w:t>
      </w:r>
      <w:r>
        <w:rPr>
          <w:rStyle w:val="tlid-translation"/>
          <w:lang w:val="en"/>
        </w:rPr>
        <w:t xml:space="preserve"> column: Standard error (for A)</w:t>
      </w:r>
      <w:r w:rsidR="00FC16B0">
        <w:rPr>
          <w:rStyle w:val="tlid-translation"/>
          <w:lang w:val="en"/>
        </w:rPr>
        <w:t xml:space="preserve"> (%)</w:t>
      </w:r>
    </w:p>
    <w:p w:rsidR="006C4954" w:rsidRDefault="006C4954" w:rsidP="006C4954">
      <w:pPr>
        <w:spacing w:after="0" w:line="360" w:lineRule="auto"/>
        <w:jc w:val="both"/>
        <w:rPr>
          <w:rStyle w:val="tlid-translation"/>
          <w:lang w:val="en"/>
        </w:rPr>
      </w:pPr>
      <w:r>
        <w:rPr>
          <w:rStyle w:val="tlid-translation"/>
          <w:lang w:val="en"/>
        </w:rPr>
        <w:t>5</w:t>
      </w:r>
      <w:r w:rsidRPr="006C4954">
        <w:rPr>
          <w:rStyle w:val="tlid-translation"/>
          <w:vertAlign w:val="superscript"/>
          <w:lang w:val="en"/>
        </w:rPr>
        <w:t>th</w:t>
      </w:r>
      <w:r>
        <w:rPr>
          <w:rStyle w:val="tlid-translation"/>
          <w:lang w:val="en"/>
        </w:rPr>
        <w:t xml:space="preserve"> column: Total intensity of the fluorophore (i.e.  VM of fluorescein)</w:t>
      </w:r>
    </w:p>
    <w:p w:rsidR="006C4954" w:rsidRDefault="006C4954" w:rsidP="006C4954">
      <w:pPr>
        <w:spacing w:after="0" w:line="360" w:lineRule="auto"/>
        <w:jc w:val="both"/>
        <w:rPr>
          <w:rStyle w:val="tlid-translation"/>
          <w:lang w:val="en"/>
        </w:rPr>
      </w:pPr>
      <w:r>
        <w:rPr>
          <w:rStyle w:val="tlid-translation"/>
          <w:lang w:val="en"/>
        </w:rPr>
        <w:t>6</w:t>
      </w:r>
      <w:r w:rsidRPr="006C4954">
        <w:rPr>
          <w:rStyle w:val="tlid-translation"/>
          <w:vertAlign w:val="superscript"/>
          <w:lang w:val="en"/>
        </w:rPr>
        <w:t>th</w:t>
      </w:r>
      <w:r>
        <w:rPr>
          <w:rStyle w:val="tlid-translation"/>
          <w:lang w:val="en"/>
        </w:rPr>
        <w:t xml:space="preserve"> column: Standard error (for VM)</w:t>
      </w:r>
      <w:r w:rsidR="00FC16B0">
        <w:rPr>
          <w:rStyle w:val="tlid-translation"/>
          <w:lang w:val="en"/>
        </w:rPr>
        <w:t xml:space="preserve"> (%)</w:t>
      </w:r>
    </w:p>
    <w:p w:rsidR="006C4954" w:rsidRDefault="006C4954" w:rsidP="006C4954">
      <w:pPr>
        <w:spacing w:after="0" w:line="360" w:lineRule="auto"/>
        <w:jc w:val="both"/>
        <w:rPr>
          <w:rStyle w:val="tlid-translation"/>
          <w:lang w:val="en"/>
        </w:rPr>
      </w:pPr>
    </w:p>
    <w:p w:rsidR="006C4954" w:rsidRDefault="006C4954" w:rsidP="006C4954">
      <w:pPr>
        <w:spacing w:after="0" w:line="360" w:lineRule="auto"/>
        <w:jc w:val="both"/>
        <w:rPr>
          <w:rStyle w:val="tlid-translation"/>
          <w:lang w:val="en"/>
        </w:rPr>
      </w:pPr>
      <w:r>
        <w:rPr>
          <w:rStyle w:val="tlid-translation"/>
          <w:lang w:val="en"/>
        </w:rPr>
        <w:t>For every tit</w:t>
      </w:r>
      <w:r w:rsidR="000E43BE">
        <w:rPr>
          <w:rStyle w:val="tlid-translation"/>
          <w:lang w:val="en"/>
        </w:rPr>
        <w:t>ration point, we determine the a</w:t>
      </w:r>
      <w:bookmarkStart w:id="0" w:name="_GoBack"/>
      <w:bookmarkEnd w:id="0"/>
      <w:r>
        <w:rPr>
          <w:rStyle w:val="tlid-translation"/>
          <w:lang w:val="en"/>
        </w:rPr>
        <w:t>nisotropy value by doing the average of all the replications (with 5 trials each). We register VM in order to control the anisotropy values as well as the standard errors. The more the increase in Anisotropy is, the more the decrease in VM should be, since with the increase of the hydrodynamic volume of the DNA, particularly fluorescein, anisotropy increases and the signal intensity decreases.</w:t>
      </w:r>
    </w:p>
    <w:p w:rsidR="006C4954" w:rsidRDefault="006C4954" w:rsidP="006C4954">
      <w:pPr>
        <w:spacing w:after="0" w:line="360" w:lineRule="auto"/>
        <w:jc w:val="both"/>
        <w:rPr>
          <w:rStyle w:val="tlid-translation"/>
          <w:lang w:val="en"/>
        </w:rPr>
      </w:pPr>
    </w:p>
    <w:p w:rsidR="00461FFE" w:rsidRDefault="00B82FA6" w:rsidP="0079705E">
      <w:pPr>
        <w:spacing w:after="0" w:line="360" w:lineRule="auto"/>
        <w:jc w:val="both"/>
        <w:rPr>
          <w:rStyle w:val="tlid-translation"/>
          <w:lang w:val="en"/>
        </w:rPr>
      </w:pPr>
      <w:r>
        <w:rPr>
          <w:rStyle w:val="tlid-translation"/>
          <w:lang w:val="en"/>
        </w:rPr>
        <w:t xml:space="preserve">We repeated every experiment (titration) at least 3 times. </w:t>
      </w:r>
      <w:r w:rsidR="00E01A2D">
        <w:rPr>
          <w:rStyle w:val="tlid-translation"/>
          <w:lang w:val="en"/>
        </w:rPr>
        <w:t xml:space="preserve">The titration curves in annex represent average anisotropy values over at least triplicates for every experiment. For every </w:t>
      </w:r>
      <w:r w:rsidR="0079705E">
        <w:rPr>
          <w:rStyle w:val="tlid-translation"/>
          <w:lang w:val="en"/>
        </w:rPr>
        <w:t xml:space="preserve">obtained </w:t>
      </w:r>
      <w:r w:rsidR="00E01A2D">
        <w:rPr>
          <w:rStyle w:val="tlid-translation"/>
          <w:lang w:val="en"/>
        </w:rPr>
        <w:t>titration curve (</w:t>
      </w:r>
      <w:r w:rsidR="0079705E">
        <w:rPr>
          <w:rStyle w:val="tlid-translation"/>
          <w:lang w:val="en"/>
        </w:rPr>
        <w:t>here in annex</w:t>
      </w:r>
      <w:r w:rsidR="00E01A2D">
        <w:rPr>
          <w:rStyle w:val="tlid-translation"/>
          <w:lang w:val="en"/>
        </w:rPr>
        <w:t>)</w:t>
      </w:r>
      <w:r>
        <w:rPr>
          <w:rStyle w:val="tlid-translation"/>
          <w:lang w:val="en"/>
        </w:rPr>
        <w:t>, we analyzed the collected</w:t>
      </w:r>
      <w:r w:rsidR="00461FFE">
        <w:rPr>
          <w:rStyle w:val="tlid-translation"/>
          <w:lang w:val="en"/>
        </w:rPr>
        <w:t xml:space="preserve"> </w:t>
      </w:r>
      <w:r>
        <w:rPr>
          <w:rStyle w:val="tlid-translation"/>
          <w:lang w:val="en"/>
        </w:rPr>
        <w:t>anisotropy values using Graph Pad Prism</w:t>
      </w:r>
      <w:r w:rsidR="00E01A2D">
        <w:rPr>
          <w:rStyle w:val="tlid-translation"/>
          <w:lang w:val="en"/>
        </w:rPr>
        <w:t xml:space="preserve"> Software</w:t>
      </w:r>
      <w:r w:rsidR="00461FFE">
        <w:rPr>
          <w:rStyle w:val="tlid-translation"/>
          <w:lang w:val="en"/>
        </w:rPr>
        <w:t xml:space="preserve">. </w:t>
      </w:r>
      <w:r w:rsidR="00E01A2D">
        <w:rPr>
          <w:rStyle w:val="tlid-translation"/>
          <w:lang w:val="en"/>
        </w:rPr>
        <w:t xml:space="preserve">We determined </w:t>
      </w:r>
      <w:r w:rsidR="0079705E">
        <w:rPr>
          <w:rStyle w:val="tlid-translation"/>
          <w:lang w:val="en"/>
        </w:rPr>
        <w:t xml:space="preserve">Kd </w:t>
      </w:r>
      <w:r w:rsidR="00E01A2D">
        <w:rPr>
          <w:rStyle w:val="tlid-translation"/>
          <w:lang w:val="en"/>
        </w:rPr>
        <w:t>for every experiment</w:t>
      </w:r>
      <w:r w:rsidR="0079705E">
        <w:rPr>
          <w:rStyle w:val="tlid-translation"/>
          <w:lang w:val="en"/>
        </w:rPr>
        <w:t xml:space="preserve"> using the least square method.</w:t>
      </w:r>
    </w:p>
    <w:p w:rsidR="00461FFE" w:rsidRDefault="00461FFE" w:rsidP="00461FFE">
      <w:pPr>
        <w:spacing w:after="0" w:line="360" w:lineRule="auto"/>
        <w:jc w:val="both"/>
        <w:rPr>
          <w:rStyle w:val="tlid-translation"/>
          <w:lang w:val="en"/>
        </w:rPr>
      </w:pPr>
    </w:p>
    <w:p w:rsidR="006E2316" w:rsidRDefault="0079705E" w:rsidP="003C5CBD">
      <w:pPr>
        <w:spacing w:after="0" w:line="360" w:lineRule="auto"/>
        <w:jc w:val="both"/>
        <w:rPr>
          <w:rStyle w:val="tlid-translation"/>
          <w:lang w:val="en"/>
        </w:rPr>
      </w:pPr>
      <w:r>
        <w:rPr>
          <w:rStyle w:val="tlid-translation"/>
          <w:lang w:val="en"/>
        </w:rPr>
        <w:t xml:space="preserve">Please find in attachment one replicate of </w:t>
      </w:r>
      <w:r w:rsidR="006E2316">
        <w:rPr>
          <w:rStyle w:val="tlid-translation"/>
          <w:lang w:val="en"/>
        </w:rPr>
        <w:t>t</w:t>
      </w:r>
      <w:r>
        <w:rPr>
          <w:rStyle w:val="tlid-translation"/>
          <w:lang w:val="en"/>
        </w:rPr>
        <w:t>he</w:t>
      </w:r>
      <w:r w:rsidR="006E2316">
        <w:rPr>
          <w:rStyle w:val="tlid-translation"/>
          <w:lang w:val="en"/>
        </w:rPr>
        <w:t xml:space="preserve"> titration of LTR32 by </w:t>
      </w:r>
      <w:r w:rsidR="004D37B7">
        <w:rPr>
          <w:rStyle w:val="tlid-translation"/>
          <w:lang w:val="en"/>
        </w:rPr>
        <w:t xml:space="preserve">each </w:t>
      </w:r>
      <w:r w:rsidR="006E2316">
        <w:rPr>
          <w:rStyle w:val="tlid-translation"/>
          <w:lang w:val="en"/>
        </w:rPr>
        <w:t>inhibitor at 3 different temperatures</w:t>
      </w:r>
      <w:r>
        <w:rPr>
          <w:rStyle w:val="tlid-translation"/>
          <w:lang w:val="en"/>
        </w:rPr>
        <w:t>, respectively</w:t>
      </w:r>
      <w:r w:rsidR="006E2316">
        <w:rPr>
          <w:rStyle w:val="tlid-translation"/>
          <w:lang w:val="en"/>
        </w:rPr>
        <w:t xml:space="preserve">.  </w:t>
      </w:r>
    </w:p>
    <w:sectPr w:rsidR="006E23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16"/>
    <w:rsid w:val="000E43BE"/>
    <w:rsid w:val="003C5CBD"/>
    <w:rsid w:val="00461FFE"/>
    <w:rsid w:val="004D37B7"/>
    <w:rsid w:val="006C4954"/>
    <w:rsid w:val="006E2316"/>
    <w:rsid w:val="0079705E"/>
    <w:rsid w:val="00B82FA6"/>
    <w:rsid w:val="00C332F3"/>
    <w:rsid w:val="00E01A2D"/>
    <w:rsid w:val="00FC16B0"/>
    <w:rsid w:val="00FC36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6E2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6E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Hobaika</dc:creator>
  <cp:keywords/>
  <dc:description/>
  <cp:lastModifiedBy>Admin</cp:lastModifiedBy>
  <cp:revision>3</cp:revision>
  <dcterms:created xsi:type="dcterms:W3CDTF">2019-06-25T15:35:00Z</dcterms:created>
  <dcterms:modified xsi:type="dcterms:W3CDTF">2019-06-25T15:48:00Z</dcterms:modified>
</cp:coreProperties>
</file>