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default"/>
          <w:sz w:val="22"/>
          <w:szCs w:val="22"/>
          <w:lang w:eastAsia="zh-CN"/>
        </w:rPr>
      </w:pPr>
      <w:r>
        <w:rPr>
          <w:rFonts w:hint="default"/>
          <w:b/>
          <w:bCs/>
          <w:sz w:val="22"/>
          <w:szCs w:val="22"/>
          <w:lang w:eastAsia="zh-CN"/>
        </w:rPr>
        <w:t>Table S</w:t>
      </w:r>
      <w:r>
        <w:rPr>
          <w:rFonts w:hint="default"/>
          <w:b/>
          <w:bCs/>
          <w:sz w:val="22"/>
          <w:szCs w:val="22"/>
          <w:lang w:eastAsia="zh-CN"/>
        </w:rPr>
        <w:t>3</w:t>
      </w:r>
      <w:r>
        <w:rPr>
          <w:rFonts w:hint="default"/>
          <w:sz w:val="22"/>
          <w:szCs w:val="22"/>
          <w:lang w:eastAsia="zh-CN"/>
        </w:rPr>
        <w:t xml:space="preserve"> </w:t>
      </w:r>
      <w:r>
        <w:rPr>
          <w:rFonts w:hint="default"/>
          <w:sz w:val="22"/>
          <w:szCs w:val="22"/>
          <w:lang w:eastAsia="zh-CN"/>
        </w:rPr>
        <w:t>I</w:t>
      </w:r>
      <w:r>
        <w:rPr>
          <w:rFonts w:hint="default"/>
          <w:sz w:val="22"/>
          <w:szCs w:val="22"/>
          <w:lang w:eastAsia="zh-CN"/>
        </w:rPr>
        <w:t xml:space="preserve">nformation of </w:t>
      </w:r>
      <w:r>
        <w:rPr>
          <w:rFonts w:hint="default"/>
          <w:sz w:val="22"/>
          <w:szCs w:val="22"/>
          <w:lang w:eastAsia="zh-CN"/>
        </w:rPr>
        <w:t xml:space="preserve">different region in aligned seven </w:t>
      </w:r>
      <w:r>
        <w:rPr>
          <w:rFonts w:hint="default"/>
          <w:sz w:val="22"/>
          <w:szCs w:val="22"/>
          <w:lang w:eastAsia="zh-CN"/>
        </w:rPr>
        <w:t xml:space="preserve">plastome </w:t>
      </w:r>
      <w:r>
        <w:rPr>
          <w:rFonts w:hint="default"/>
          <w:sz w:val="22"/>
          <w:szCs w:val="22"/>
          <w:lang w:eastAsia="zh-CN"/>
        </w:rPr>
        <w:t>sequences</w:t>
      </w:r>
      <w:r>
        <w:rPr>
          <w:rFonts w:hint="default"/>
          <w:sz w:val="22"/>
          <w:szCs w:val="22"/>
          <w:lang w:eastAsia="zh-CN"/>
        </w:rPr>
        <w:t>.</w:t>
      </w:r>
    </w:p>
    <w:tbl>
      <w:tblPr>
        <w:tblW w:w="4999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9"/>
        <w:gridCol w:w="1929"/>
        <w:gridCol w:w="2892"/>
        <w:gridCol w:w="2902"/>
        <w:gridCol w:w="2285"/>
      </w:tblGrid>
      <w:tr>
        <w:trPr>
          <w:trHeight w:val="285" w:hRule="atLeast"/>
        </w:trPr>
        <w:tc>
          <w:tcPr>
            <w:tcW w:w="1170" w:type="pct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  <w:t>Region</w:t>
            </w:r>
          </w:p>
        </w:tc>
        <w:tc>
          <w:tcPr>
            <w:tcW w:w="738" w:type="pct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sites</w:t>
            </w:r>
          </w:p>
        </w:tc>
        <w:tc>
          <w:tcPr>
            <w:tcW w:w="1106" w:type="pct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variable sites</w:t>
            </w:r>
          </w:p>
        </w:tc>
        <w:tc>
          <w:tcPr>
            <w:tcW w:w="1110" w:type="pct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informative sites</w:t>
            </w:r>
          </w:p>
        </w:tc>
        <w:tc>
          <w:tcPr>
            <w:tcW w:w="874" w:type="pct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Nucleotide diversity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1170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Large single copy region</w:t>
            </w:r>
          </w:p>
        </w:tc>
        <w:tc>
          <w:tcPr>
            <w:tcW w:w="738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91025</w:t>
            </w:r>
          </w:p>
        </w:tc>
        <w:tc>
          <w:tcPr>
            <w:tcW w:w="1106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4689 (5.15%)</w:t>
            </w:r>
          </w:p>
        </w:tc>
        <w:tc>
          <w:tcPr>
            <w:tcW w:w="1110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(1.19%)</w:t>
            </w:r>
          </w:p>
        </w:tc>
        <w:tc>
          <w:tcPr>
            <w:tcW w:w="874" w:type="pct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1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Small single copy region</w:t>
            </w:r>
          </w:p>
        </w:tc>
        <w:tc>
          <w:tcPr>
            <w:tcW w:w="7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18460</w:t>
            </w:r>
          </w:p>
        </w:tc>
        <w:tc>
          <w:tcPr>
            <w:tcW w:w="110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(5.41%)</w:t>
            </w:r>
          </w:p>
        </w:tc>
        <w:tc>
          <w:tcPr>
            <w:tcW w:w="111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(1.14%)</w:t>
            </w:r>
          </w:p>
        </w:tc>
        <w:tc>
          <w:tcPr>
            <w:tcW w:w="8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0.0187</w:t>
            </w:r>
          </w:p>
        </w:tc>
      </w:tr>
      <w:tr>
        <w:trPr>
          <w:trHeight w:val="285" w:hRule="atLeast"/>
        </w:trPr>
        <w:tc>
          <w:tcPr>
            <w:tcW w:w="11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Inverted repeat region</w:t>
            </w:r>
          </w:p>
        </w:tc>
        <w:tc>
          <w:tcPr>
            <w:tcW w:w="7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26497</w:t>
            </w:r>
          </w:p>
        </w:tc>
        <w:tc>
          <w:tcPr>
            <w:tcW w:w="110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 (1.21%)</w:t>
            </w:r>
          </w:p>
        </w:tc>
        <w:tc>
          <w:tcPr>
            <w:tcW w:w="111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(0.21%)</w:t>
            </w:r>
          </w:p>
        </w:tc>
        <w:tc>
          <w:tcPr>
            <w:tcW w:w="8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1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Plastome Alignment length</w:t>
            </w:r>
          </w:p>
        </w:tc>
        <w:tc>
          <w:tcPr>
            <w:tcW w:w="7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162479</w:t>
            </w:r>
          </w:p>
        </w:tc>
        <w:tc>
          <w:tcPr>
            <w:tcW w:w="110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6327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(3.84%)</w:t>
            </w:r>
          </w:p>
        </w:tc>
        <w:tc>
          <w:tcPr>
            <w:tcW w:w="111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(0.86%)</w:t>
            </w:r>
          </w:p>
        </w:tc>
        <w:tc>
          <w:tcPr>
            <w:tcW w:w="8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0.0128</w:t>
            </w:r>
          </w:p>
        </w:tc>
      </w:tr>
    </w:tbl>
    <w:p>
      <w:pPr>
        <w:rPr>
          <w:rFonts w:hint="default"/>
          <w:sz w:val="22"/>
          <w:szCs w:val="22"/>
          <w:lang w:eastAsia="zh-CN"/>
        </w:rPr>
      </w:pPr>
      <w:bookmarkStart w:id="0" w:name="_GoBack"/>
      <w:bookmarkEnd w:id="0"/>
    </w:p>
    <w:p>
      <w:pPr>
        <w:bidi w:val="0"/>
        <w:jc w:val="left"/>
      </w:pPr>
    </w:p>
    <w:sectPr>
      <w:pgSz w:w="15874" w:h="12246" w:orient="landscape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mbria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)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IEDA F+ T T 1985o 00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ItalicMT">
    <w:panose1 w:val="020207030605050903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KaiTi_GB2312">
    <w:altName w:val="苹方-简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e=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Tekton Pro">
    <w:panose1 w:val="020F0603020208090904"/>
    <w:charset w:val="00"/>
    <w:family w:val="auto"/>
    <w:pitch w:val="default"/>
    <w:sig w:usb0="00000007" w:usb1="00000001" w:usb2="00000000" w:usb3="00000000" w:csb0="20000093" w:csb1="00000000"/>
  </w:font>
  <w:font w:name="Telugu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elugu Sangam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libri Italic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Italic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ＭＳ ゴシック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Lucid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ong Pro Light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minion pro">
    <w:panose1 w:val="02040706060306090203"/>
    <w:charset w:val="00"/>
    <w:family w:val="auto"/>
    <w:pitch w:val="default"/>
    <w:sig w:usb0="60000287" w:usb1="00000001" w:usb2="00000000" w:usb3="00000000" w:csb0="2000019F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37D7B05B"/>
    <w:rsid w:val="4EF62E61"/>
    <w:rsid w:val="6BAF4BF7"/>
    <w:rsid w:val="6BFC1816"/>
    <w:rsid w:val="6EFD4AAF"/>
    <w:rsid w:val="7DFE02E6"/>
    <w:rsid w:val="7F77A008"/>
    <w:rsid w:val="7FDE43AA"/>
    <w:rsid w:val="7FEC5E69"/>
    <w:rsid w:val="96F7930E"/>
    <w:rsid w:val="9F7C8729"/>
    <w:rsid w:val="9FDCF5BE"/>
    <w:rsid w:val="CFDC67C9"/>
    <w:rsid w:val="EFDF4070"/>
    <w:rsid w:val="FAFFBAE7"/>
    <w:rsid w:val="FBCBB727"/>
    <w:rsid w:val="FFEF95FE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MDPI_4.1_table_caption"/>
    <w:basedOn w:val="11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1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2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3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4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2020-05-30T06:05:00Z</dcterms:created>
  <dc:creator>CYQ</dc:creator>
  <cp:lastModifiedBy>CYQ</cp:lastModifiedBy>
  <dcterms:modified xsi:type="dcterms:W3CDTF">2020-07-28T16:20:05Z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