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b/>
          <w:bCs/>
          <w:sz w:val="21"/>
          <w:szCs w:val="21"/>
        </w:rPr>
      </w:pPr>
      <w:r>
        <w:rPr>
          <w:rFonts w:hint="default" w:ascii="Times New Roman" w:hAnsi="Times New Roman" w:cs="Times New Roman"/>
          <w:b/>
          <w:bCs/>
          <w:sz w:val="21"/>
          <w:szCs w:val="21"/>
        </w:rPr>
        <w:t>The rationale for conducting the meta-analysis</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 xml:space="preserve">Atrial fibrillation (AF) often has a negative impact on patients with chronic disease, and is the most common arrhythmia in patients with </w:t>
      </w:r>
      <w:r>
        <w:rPr>
          <w:rFonts w:hint="default" w:ascii="Times New Roman" w:hAnsi="Times New Roman" w:cs="Times New Roman"/>
          <w:sz w:val="21"/>
          <w:szCs w:val="21"/>
          <w:lang w:val="en-US" w:eastAsia="zh-CN"/>
        </w:rPr>
        <w:t>c</w:t>
      </w:r>
      <w:r>
        <w:rPr>
          <w:rFonts w:hint="default" w:ascii="Times New Roman" w:hAnsi="Times New Roman" w:cs="Times New Roman"/>
          <w:sz w:val="21"/>
          <w:szCs w:val="21"/>
        </w:rPr>
        <w:t>hronic obstructive pulmonary disease (COPD). The co-existence of COPD and AF exacerbates each other, complicating the clinical practice course. New-onset AF in patients with COPD is associated with an accelerated decline in lung function, and a significant increase in cardiovascular accidents and mortality</w:t>
      </w:r>
      <w:r>
        <w:rPr>
          <w:rFonts w:hint="default" w:ascii="Times New Roman" w:hAnsi="Times New Roman" w:cs="Times New Roman"/>
          <w:sz w:val="21"/>
          <w:szCs w:val="21"/>
          <w:lang w:val="en-US" w:eastAsia="zh-CN"/>
        </w:rPr>
        <w:t xml:space="preserve"> rate</w:t>
      </w:r>
      <w:r>
        <w:rPr>
          <w:rFonts w:hint="default" w:ascii="Times New Roman" w:hAnsi="Times New Roman" w:cs="Times New Roman"/>
          <w:sz w:val="21"/>
          <w:szCs w:val="21"/>
        </w:rPr>
        <w:t xml:space="preserve">. </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The incidence rates of AF in COPD patients was more than 4 times higher than in non-COPD patients. As for in-hospital mortality rate, patients with COPD associated AF is 5.7%, whereas non-COPD associated AF patients is 2.2%. Although the prevalence and the short-term mortality of new-onset AF in</w:t>
      </w:r>
      <w:r>
        <w:rPr>
          <w:rFonts w:hint="default" w:ascii="Times New Roman" w:hAnsi="Times New Roman" w:cs="Times New Roman"/>
          <w:sz w:val="21"/>
          <w:szCs w:val="21"/>
        </w:rPr>
        <w:t xml:space="preserve"> </w:t>
      </w:r>
      <w:r>
        <w:rPr>
          <w:rFonts w:hint="default" w:ascii="Times New Roman" w:hAnsi="Times New Roman" w:cs="Times New Roman"/>
          <w:sz w:val="21"/>
          <w:szCs w:val="21"/>
        </w:rPr>
        <w:t xml:space="preserve">COPD patients are high, the current management of cardiovascular conditions is often ignored in COPD clinical practice. </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Elucidating the risk factors will provide a guarantee for screening high-risk COPD patients and improving the clinical course and prognosis of COPD. A deeper understanding of the risk factors for new-onset AF during COPD can also provide insight into the relationship between COPD and AF and guide clinical practice. Based on the mutual promotion of deterioration between COPD and AF and the difference in primary disease settings, the risk factors of AF in the non-COPD setting are not suitable to reflect the AF risks during COPD. However, there is a paucity of information on AF incidence and insufficient evidence of risk factors in COPD patients in most studies.</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 xml:space="preserve">Therefore, this systematic review and meta-analysis </w:t>
      </w:r>
      <w:r>
        <w:rPr>
          <w:rFonts w:hint="default" w:ascii="Times New Roman" w:hAnsi="Times New Roman" w:cs="Times New Roman"/>
          <w:sz w:val="21"/>
          <w:szCs w:val="21"/>
        </w:rPr>
        <w:t>is</w:t>
      </w:r>
      <w:r>
        <w:rPr>
          <w:rFonts w:hint="default" w:ascii="Times New Roman" w:hAnsi="Times New Roman" w:cs="Times New Roman"/>
          <w:sz w:val="21"/>
          <w:szCs w:val="21"/>
        </w:rPr>
        <w:t xml:space="preserve"> designed to identify risk factors for new-onset AF in patients with COPD, and to propose recommendations for limiting AF in COPD patients and to assist clinical decision making.</w:t>
      </w:r>
    </w:p>
    <w:p>
      <w:pPr>
        <w:spacing w:line="360" w:lineRule="auto"/>
        <w:ind w:firstLine="420" w:firstLineChars="200"/>
        <w:rPr>
          <w:rFonts w:hint="default" w:ascii="Times New Roman" w:hAnsi="Times New Roman" w:cs="Times New Roman"/>
          <w:sz w:val="21"/>
          <w:szCs w:val="21"/>
        </w:rPr>
      </w:pPr>
    </w:p>
    <w:p>
      <w:pPr>
        <w:spacing w:line="360" w:lineRule="auto"/>
        <w:ind w:firstLine="420" w:firstLineChars="200"/>
        <w:rPr>
          <w:rFonts w:hint="default" w:ascii="Times New Roman" w:hAnsi="Times New Roman" w:cs="Times New Roman"/>
          <w:sz w:val="21"/>
          <w:szCs w:val="21"/>
        </w:rPr>
      </w:pPr>
    </w:p>
    <w:p>
      <w:pPr>
        <w:spacing w:line="360" w:lineRule="auto"/>
        <w:ind w:firstLine="420" w:firstLineChars="200"/>
        <w:rPr>
          <w:rFonts w:hint="default" w:ascii="Times New Roman" w:hAnsi="Times New Roman" w:cs="Times New Roman"/>
          <w:sz w:val="21"/>
          <w:szCs w:val="21"/>
        </w:rPr>
      </w:pPr>
    </w:p>
    <w:p>
      <w:pPr>
        <w:spacing w:line="360" w:lineRule="auto"/>
        <w:ind w:firstLine="420" w:firstLineChars="200"/>
        <w:rPr>
          <w:rFonts w:hint="default" w:ascii="Times New Roman" w:hAnsi="Times New Roman" w:cs="Times New Roman"/>
          <w:sz w:val="21"/>
          <w:szCs w:val="21"/>
        </w:rPr>
      </w:pPr>
    </w:p>
    <w:p>
      <w:pPr>
        <w:spacing w:line="360" w:lineRule="auto"/>
        <w:ind w:firstLine="420" w:firstLineChars="200"/>
        <w:rPr>
          <w:rFonts w:hint="default" w:ascii="Times New Roman" w:hAnsi="Times New Roman" w:cs="Times New Roman"/>
          <w:sz w:val="21"/>
          <w:szCs w:val="21"/>
        </w:rPr>
      </w:pPr>
    </w:p>
    <w:p>
      <w:pPr>
        <w:spacing w:line="360" w:lineRule="auto"/>
        <w:ind w:firstLine="420" w:firstLineChars="200"/>
        <w:rPr>
          <w:rFonts w:hint="default" w:ascii="Times New Roman" w:hAnsi="Times New Roman" w:cs="Times New Roman"/>
          <w:sz w:val="21"/>
          <w:szCs w:val="21"/>
        </w:rPr>
      </w:pPr>
    </w:p>
    <w:p>
      <w:pPr>
        <w:spacing w:line="360" w:lineRule="auto"/>
        <w:ind w:firstLine="420" w:firstLineChars="200"/>
        <w:rPr>
          <w:rFonts w:hint="default" w:ascii="Times New Roman" w:hAnsi="Times New Roman" w:cs="Times New Roman"/>
          <w:sz w:val="21"/>
          <w:szCs w:val="21"/>
        </w:rPr>
      </w:pPr>
    </w:p>
    <w:p>
      <w:pPr>
        <w:spacing w:line="360" w:lineRule="auto"/>
        <w:ind w:firstLine="420" w:firstLineChars="200"/>
        <w:rPr>
          <w:rFonts w:hint="default" w:ascii="Times New Roman" w:hAnsi="Times New Roman" w:cs="Times New Roman"/>
          <w:sz w:val="21"/>
          <w:szCs w:val="21"/>
        </w:rPr>
      </w:pPr>
    </w:p>
    <w:p>
      <w:pPr>
        <w:spacing w:line="360" w:lineRule="auto"/>
        <w:ind w:firstLine="422" w:firstLineChars="200"/>
        <w:rPr>
          <w:rFonts w:hint="default" w:ascii="Times New Roman" w:hAnsi="Times New Roman" w:cs="Times New Roman"/>
          <w:b/>
          <w:bCs/>
          <w:sz w:val="21"/>
          <w:szCs w:val="21"/>
        </w:rPr>
      </w:pPr>
      <w:r>
        <w:rPr>
          <w:rFonts w:hint="default" w:ascii="Times New Roman" w:hAnsi="Times New Roman" w:cs="Times New Roman"/>
          <w:b/>
          <w:bCs/>
          <w:sz w:val="21"/>
          <w:szCs w:val="21"/>
        </w:rPr>
        <w:t>The contribution that the meta-analysis makes to knowledge in light of previously published related reports, including other meta-analyses and systematic reviews.</w:t>
      </w:r>
    </w:p>
    <w:p>
      <w:pPr>
        <w:spacing w:line="360" w:lineRule="auto"/>
        <w:ind w:firstLine="420" w:firstLineChars="200"/>
        <w:rPr>
          <w:rFonts w:hint="default" w:ascii="Times New Roman" w:hAnsi="Times New Roman" w:cs="Times New Roman"/>
          <w:color w:val="292526"/>
          <w:sz w:val="21"/>
          <w:szCs w:val="21"/>
          <w:lang w:val="en-US" w:eastAsia="zh-CN"/>
        </w:rPr>
      </w:pPr>
      <w:r>
        <w:rPr>
          <w:rFonts w:hint="eastAsia" w:ascii="Times New Roman" w:hAnsi="Times New Roman" w:cs="Times New Roman"/>
          <w:color w:val="292526"/>
          <w:sz w:val="21"/>
          <w:szCs w:val="21"/>
          <w:lang w:val="en-US" w:eastAsia="zh-CN"/>
        </w:rPr>
        <w:t xml:space="preserve">In </w:t>
      </w:r>
      <w:r>
        <w:rPr>
          <w:rFonts w:hint="default" w:ascii="Times New Roman" w:hAnsi="Times New Roman" w:cs="Times New Roman"/>
          <w:color w:val="292526"/>
          <w:sz w:val="21"/>
          <w:szCs w:val="21"/>
        </w:rPr>
        <w:t>previously published related reports</w:t>
      </w:r>
      <w:r>
        <w:rPr>
          <w:rFonts w:hint="eastAsia" w:ascii="Times New Roman" w:hAnsi="Times New Roman" w:cs="Times New Roman"/>
          <w:color w:val="292526"/>
          <w:sz w:val="21"/>
          <w:szCs w:val="21"/>
          <w:lang w:val="en-US" w:eastAsia="zh-CN"/>
        </w:rPr>
        <w:t>, m</w:t>
      </w:r>
      <w:r>
        <w:rPr>
          <w:rFonts w:hint="default" w:ascii="Times New Roman" w:hAnsi="Times New Roman" w:cs="Times New Roman"/>
          <w:color w:val="292526"/>
          <w:sz w:val="21"/>
          <w:szCs w:val="21"/>
        </w:rPr>
        <w:t>ost of emerging evidences</w:t>
      </w:r>
      <w:r>
        <w:rPr>
          <w:rFonts w:hint="eastAsia" w:ascii="Times New Roman" w:hAnsi="Times New Roman" w:cs="Times New Roman"/>
          <w:color w:val="292526"/>
          <w:sz w:val="21"/>
          <w:szCs w:val="21"/>
          <w:lang w:val="en-US" w:eastAsia="zh-CN"/>
        </w:rPr>
        <w:t xml:space="preserve"> only evaluated </w:t>
      </w:r>
      <w:r>
        <w:rPr>
          <w:rFonts w:hint="default" w:ascii="Times New Roman" w:hAnsi="Times New Roman" w:cs="Times New Roman"/>
          <w:color w:val="292526"/>
          <w:sz w:val="21"/>
          <w:szCs w:val="21"/>
        </w:rPr>
        <w:t>specific single risk factors such as hyperlipidemia, sepsis, pneumonia or coronary heart disease (CAD)</w:t>
      </w:r>
      <w:r>
        <w:rPr>
          <w:rFonts w:hint="eastAsia" w:ascii="Times New Roman" w:hAnsi="Times New Roman" w:cs="Times New Roman"/>
          <w:color w:val="292526"/>
          <w:sz w:val="21"/>
          <w:szCs w:val="21"/>
          <w:lang w:val="en-US" w:eastAsia="zh-CN"/>
        </w:rPr>
        <w:t>, which</w:t>
      </w:r>
      <w:r>
        <w:rPr>
          <w:rFonts w:hint="default" w:ascii="Times New Roman" w:hAnsi="Times New Roman" w:cs="Times New Roman"/>
          <w:color w:val="292526"/>
          <w:sz w:val="21"/>
          <w:szCs w:val="21"/>
        </w:rPr>
        <w:t xml:space="preserve"> is difficult to</w:t>
      </w:r>
      <w:r>
        <w:rPr>
          <w:rFonts w:hint="default" w:ascii="Times New Roman" w:hAnsi="Times New Roman" w:cs="Times New Roman"/>
          <w:color w:val="292526"/>
          <w:sz w:val="21"/>
          <w:szCs w:val="21"/>
          <w:lang w:val="en-US" w:eastAsia="zh-CN"/>
        </w:rPr>
        <w:t xml:space="preserve"> comprehensive demonstrate the risk factors </w:t>
      </w:r>
      <w:r>
        <w:rPr>
          <w:rFonts w:hint="eastAsia" w:ascii="Times New Roman" w:hAnsi="Times New Roman" w:cs="Times New Roman"/>
          <w:color w:val="292526"/>
          <w:sz w:val="21"/>
          <w:szCs w:val="21"/>
          <w:lang w:val="en-US" w:eastAsia="zh-CN"/>
        </w:rPr>
        <w:t xml:space="preserve">of </w:t>
      </w:r>
      <w:r>
        <w:rPr>
          <w:rFonts w:hint="default" w:ascii="Times New Roman" w:hAnsi="Times New Roman" w:cs="Times New Roman"/>
          <w:color w:val="292526"/>
          <w:sz w:val="21"/>
          <w:szCs w:val="21"/>
          <w:lang w:val="en-US" w:eastAsia="zh-CN"/>
        </w:rPr>
        <w:t>new-onset AF in patients with COPD.</w:t>
      </w:r>
      <w:r>
        <w:rPr>
          <w:rFonts w:hint="eastAsia" w:ascii="Times New Roman" w:hAnsi="Times New Roman" w:cs="Times New Roman"/>
          <w:color w:val="292526"/>
          <w:sz w:val="21"/>
          <w:szCs w:val="21"/>
          <w:lang w:val="en-US" w:eastAsia="zh-CN"/>
        </w:rPr>
        <w:t xml:space="preserve"> </w:t>
      </w:r>
      <w:r>
        <w:rPr>
          <w:rFonts w:hint="default" w:ascii="Times New Roman" w:hAnsi="Times New Roman" w:cs="Times New Roman"/>
          <w:color w:val="292526"/>
          <w:sz w:val="21"/>
          <w:szCs w:val="21"/>
        </w:rPr>
        <w:t>Based on</w:t>
      </w:r>
      <w:r>
        <w:rPr>
          <w:rFonts w:hint="eastAsia" w:ascii="Times New Roman" w:hAnsi="Times New Roman" w:cs="Times New Roman"/>
          <w:color w:val="292526"/>
          <w:sz w:val="21"/>
          <w:szCs w:val="21"/>
          <w:lang w:val="en-US" w:eastAsia="zh-CN"/>
        </w:rPr>
        <w:t xml:space="preserve"> these </w:t>
      </w:r>
      <w:r>
        <w:rPr>
          <w:rFonts w:hint="default" w:ascii="Times New Roman" w:hAnsi="Times New Roman" w:cs="Times New Roman"/>
          <w:color w:val="292526"/>
          <w:sz w:val="21"/>
          <w:szCs w:val="21"/>
        </w:rPr>
        <w:t>available evidence</w:t>
      </w:r>
      <w:r>
        <w:rPr>
          <w:rFonts w:hint="eastAsia" w:ascii="Times New Roman" w:hAnsi="Times New Roman" w:cs="Times New Roman"/>
          <w:color w:val="292526"/>
          <w:sz w:val="21"/>
          <w:szCs w:val="21"/>
          <w:lang w:val="en-US" w:eastAsia="zh-CN"/>
        </w:rPr>
        <w:t>s</w:t>
      </w:r>
      <w:r>
        <w:rPr>
          <w:rFonts w:hint="default" w:ascii="Times New Roman" w:hAnsi="Times New Roman" w:cs="Times New Roman"/>
          <w:color w:val="292526"/>
          <w:sz w:val="21"/>
          <w:szCs w:val="21"/>
        </w:rPr>
        <w:t xml:space="preserve">, </w:t>
      </w:r>
      <w:r>
        <w:rPr>
          <w:rFonts w:hint="eastAsia" w:ascii="Times New Roman" w:hAnsi="Times New Roman" w:cs="Times New Roman"/>
          <w:color w:val="292526"/>
          <w:sz w:val="21"/>
          <w:szCs w:val="21"/>
          <w:lang w:val="en-US" w:eastAsia="zh-CN"/>
        </w:rPr>
        <w:t xml:space="preserve">it is not only inefficient to assess and compare the risk level of potential factors, but also limits the </w:t>
      </w:r>
      <w:r>
        <w:rPr>
          <w:rFonts w:hint="default" w:ascii="Times New Roman" w:hAnsi="Times New Roman" w:cs="Times New Roman"/>
          <w:color w:val="292526"/>
          <w:sz w:val="21"/>
          <w:szCs w:val="21"/>
        </w:rPr>
        <w:t xml:space="preserve">generalizability </w:t>
      </w:r>
      <w:r>
        <w:rPr>
          <w:rFonts w:hint="eastAsia" w:ascii="Times New Roman" w:hAnsi="Times New Roman" w:cs="Times New Roman"/>
          <w:color w:val="292526"/>
          <w:sz w:val="21"/>
          <w:szCs w:val="21"/>
          <w:lang w:val="en-US" w:eastAsia="zh-CN"/>
        </w:rPr>
        <w:t xml:space="preserve">of </w:t>
      </w:r>
      <w:r>
        <w:rPr>
          <w:rFonts w:hint="default" w:ascii="Times New Roman" w:hAnsi="Times New Roman" w:cs="Times New Roman"/>
          <w:color w:val="292526"/>
          <w:sz w:val="21"/>
          <w:szCs w:val="21"/>
        </w:rPr>
        <w:t xml:space="preserve">evaluating risk factors </w:t>
      </w:r>
      <w:r>
        <w:rPr>
          <w:rFonts w:hint="eastAsia" w:ascii="Times New Roman" w:hAnsi="Times New Roman" w:cs="Times New Roman"/>
          <w:color w:val="292526"/>
          <w:sz w:val="21"/>
          <w:szCs w:val="21"/>
          <w:lang w:val="en-US" w:eastAsia="zh-CN"/>
        </w:rPr>
        <w:t>for</w:t>
      </w:r>
      <w:r>
        <w:rPr>
          <w:rFonts w:hint="default" w:ascii="Times New Roman" w:hAnsi="Times New Roman" w:cs="Times New Roman"/>
          <w:color w:val="292526"/>
          <w:sz w:val="21"/>
          <w:szCs w:val="21"/>
        </w:rPr>
        <w:t xml:space="preserve"> COPD-associated AF</w:t>
      </w:r>
      <w:r>
        <w:rPr>
          <w:rFonts w:hint="eastAsia" w:ascii="Times New Roman" w:hAnsi="Times New Roman" w:cs="Times New Roman"/>
          <w:color w:val="292526"/>
          <w:sz w:val="21"/>
          <w:szCs w:val="21"/>
          <w:lang w:val="en-US" w:eastAsia="zh-CN"/>
        </w:rPr>
        <w:t xml:space="preserve">. </w:t>
      </w:r>
    </w:p>
    <w:p>
      <w:pPr>
        <w:spacing w:line="360" w:lineRule="auto"/>
        <w:ind w:firstLine="420" w:firstLineChars="200"/>
        <w:rPr>
          <w:rFonts w:hint="default" w:ascii="Times New Roman" w:hAnsi="Times New Roman" w:cs="Times New Roman"/>
          <w:color w:val="292526"/>
          <w:sz w:val="21"/>
          <w:szCs w:val="21"/>
          <w:lang w:val="en-US" w:eastAsia="zh-CN"/>
        </w:rPr>
      </w:pPr>
      <w:r>
        <w:rPr>
          <w:rFonts w:hint="eastAsia" w:ascii="Times New Roman" w:hAnsi="Times New Roman" w:cs="Times New Roman"/>
          <w:color w:val="292526"/>
          <w:sz w:val="21"/>
          <w:szCs w:val="21"/>
          <w:lang w:val="en-US" w:eastAsia="zh-CN"/>
        </w:rPr>
        <w:t>In t</w:t>
      </w:r>
      <w:r>
        <w:rPr>
          <w:rFonts w:hint="default" w:ascii="Times New Roman" w:hAnsi="Times New Roman" w:cs="Times New Roman"/>
          <w:color w:val="292526"/>
          <w:sz w:val="21"/>
          <w:szCs w:val="21"/>
          <w:lang w:val="en-US" w:eastAsia="zh-CN"/>
        </w:rPr>
        <w:t>his study</w:t>
      </w:r>
      <w:r>
        <w:rPr>
          <w:rFonts w:hint="eastAsia" w:ascii="Times New Roman" w:hAnsi="Times New Roman" w:cs="Times New Roman"/>
          <w:color w:val="292526"/>
          <w:sz w:val="21"/>
          <w:szCs w:val="21"/>
          <w:lang w:val="en-US" w:eastAsia="zh-CN"/>
        </w:rPr>
        <w:t>, we conducted a comprehensive evidence-based study</w:t>
      </w:r>
      <w:r>
        <w:rPr>
          <w:rFonts w:hint="default" w:ascii="Times New Roman" w:hAnsi="Times New Roman" w:cs="Times New Roman"/>
          <w:color w:val="292526"/>
          <w:sz w:val="21"/>
          <w:szCs w:val="21"/>
          <w:lang w:val="en-US" w:eastAsia="zh-CN"/>
        </w:rPr>
        <w:t xml:space="preserve"> on the risk factors of new-onset AF in patients with COPD</w:t>
      </w:r>
      <w:r>
        <w:rPr>
          <w:rFonts w:hint="eastAsia" w:ascii="Times New Roman" w:hAnsi="Times New Roman" w:cs="Times New Roman"/>
          <w:color w:val="292526"/>
          <w:sz w:val="21"/>
          <w:szCs w:val="21"/>
          <w:lang w:val="en-US" w:eastAsia="zh-CN"/>
        </w:rPr>
        <w:t xml:space="preserve">, and </w:t>
      </w:r>
      <w:r>
        <w:rPr>
          <w:rFonts w:hint="default" w:ascii="Times New Roman" w:hAnsi="Times New Roman" w:cs="Times New Roman"/>
          <w:color w:val="292526"/>
          <w:sz w:val="21"/>
          <w:szCs w:val="21"/>
          <w:lang w:val="en-US" w:eastAsia="zh-CN"/>
        </w:rPr>
        <w:t>evaluate</w:t>
      </w:r>
      <w:r>
        <w:rPr>
          <w:rFonts w:hint="eastAsia" w:ascii="Times New Roman" w:hAnsi="Times New Roman" w:cs="Times New Roman"/>
          <w:color w:val="292526"/>
          <w:sz w:val="21"/>
          <w:szCs w:val="21"/>
          <w:lang w:val="en-US" w:eastAsia="zh-CN"/>
        </w:rPr>
        <w:t>d a total of</w:t>
      </w:r>
      <w:r>
        <w:rPr>
          <w:rFonts w:hint="default" w:ascii="Times New Roman" w:hAnsi="Times New Roman" w:cs="Times New Roman"/>
          <w:color w:val="292526"/>
          <w:sz w:val="21"/>
          <w:szCs w:val="21"/>
          <w:lang w:val="en-US" w:eastAsia="zh-CN"/>
        </w:rPr>
        <w:t xml:space="preserve"> 50 factors as potential risk factors</w:t>
      </w:r>
      <w:r>
        <w:rPr>
          <w:rFonts w:hint="eastAsia" w:ascii="Times New Roman" w:hAnsi="Times New Roman" w:cs="Times New Roman"/>
          <w:color w:val="292526"/>
          <w:sz w:val="21"/>
          <w:szCs w:val="21"/>
          <w:lang w:val="en-US" w:eastAsia="zh-CN"/>
        </w:rPr>
        <w:t xml:space="preserve">, </w:t>
      </w:r>
      <w:r>
        <w:rPr>
          <w:rFonts w:hint="default" w:ascii="Times New Roman" w:hAnsi="Times New Roman" w:cs="Times New Roman"/>
          <w:color w:val="292526"/>
          <w:sz w:val="21"/>
          <w:szCs w:val="21"/>
          <w:lang w:val="en-US" w:eastAsia="zh-CN"/>
        </w:rPr>
        <w:t xml:space="preserve">including 25 factors of quantitative analysis and 25 factors of qualitative analysis. </w:t>
      </w:r>
      <w:r>
        <w:rPr>
          <w:rFonts w:hint="default" w:ascii="Times New Roman" w:hAnsi="Times New Roman" w:cs="Times New Roman"/>
          <w:color w:val="292526"/>
          <w:sz w:val="21"/>
          <w:szCs w:val="21"/>
          <w:lang w:val="en-US" w:eastAsia="zh-CN"/>
        </w:rPr>
        <w:t>P</w:t>
      </w:r>
      <w:r>
        <w:rPr>
          <w:rFonts w:hint="default" w:ascii="Times New Roman" w:hAnsi="Times New Roman" w:cs="Times New Roman"/>
          <w:color w:val="292526"/>
          <w:sz w:val="21"/>
          <w:szCs w:val="21"/>
        </w:rPr>
        <w:t xml:space="preserve">otential risk factors were grouped by factor type. Quantitative analysis demonstrated that the strongest factors were related to </w:t>
      </w:r>
      <w:r>
        <w:rPr>
          <w:rFonts w:hint="default" w:ascii="Times New Roman" w:hAnsi="Times New Roman" w:cs="Times New Roman"/>
          <w:sz w:val="21"/>
          <w:szCs w:val="21"/>
        </w:rPr>
        <w:t xml:space="preserve">cardiovascular and demographic factors (e.g. </w:t>
      </w:r>
      <w:r>
        <w:rPr>
          <w:rFonts w:hint="default" w:ascii="Times New Roman" w:hAnsi="Times New Roman" w:cs="Times New Roman"/>
          <w:color w:val="292526"/>
          <w:sz w:val="21"/>
          <w:szCs w:val="21"/>
        </w:rPr>
        <w:t>age, acute care encounter, CAD, HF and CHF</w:t>
      </w:r>
      <w:r>
        <w:rPr>
          <w:rFonts w:hint="default" w:ascii="Times New Roman" w:hAnsi="Times New Roman" w:cs="Times New Roman"/>
          <w:sz w:val="21"/>
          <w:szCs w:val="21"/>
        </w:rPr>
        <w:t>). Although COPD</w:t>
      </w:r>
      <w:r>
        <w:rPr>
          <w:rFonts w:hint="default" w:ascii="Times New Roman" w:hAnsi="Times New Roman" w:cs="Times New Roman"/>
          <w:sz w:val="21"/>
          <w:szCs w:val="21"/>
        </w:rPr>
        <w:t>-</w:t>
      </w:r>
      <w:r>
        <w:rPr>
          <w:rFonts w:hint="default" w:ascii="Times New Roman" w:hAnsi="Times New Roman" w:cs="Times New Roman"/>
          <w:sz w:val="21"/>
          <w:szCs w:val="21"/>
        </w:rPr>
        <w:t xml:space="preserve">related factors can also trigger new-onset AF </w:t>
      </w:r>
      <w:r>
        <w:rPr>
          <w:rFonts w:hint="default" w:ascii="Times New Roman" w:hAnsi="Times New Roman" w:cs="Times New Roman"/>
          <w:sz w:val="21"/>
          <w:szCs w:val="21"/>
          <w:lang w:val="en-US" w:eastAsia="zh-CN"/>
        </w:rPr>
        <w:t>during</w:t>
      </w:r>
      <w:r>
        <w:rPr>
          <w:rFonts w:hint="default" w:ascii="Times New Roman" w:hAnsi="Times New Roman" w:cs="Times New Roman"/>
          <w:sz w:val="21"/>
          <w:szCs w:val="21"/>
        </w:rPr>
        <w:t xml:space="preserve"> COPD, the risk effect is moderate. Interestingly, co</w:t>
      </w:r>
      <w:r>
        <w:rPr>
          <w:rFonts w:hint="default" w:ascii="Times New Roman" w:hAnsi="Times New Roman" w:cs="Times New Roman"/>
          <w:sz w:val="21"/>
          <w:szCs w:val="21"/>
        </w:rPr>
        <w:t>-</w:t>
      </w:r>
      <w:r>
        <w:rPr>
          <w:rFonts w:hint="default" w:ascii="Times New Roman" w:hAnsi="Times New Roman" w:cs="Times New Roman"/>
          <w:sz w:val="21"/>
          <w:szCs w:val="21"/>
        </w:rPr>
        <w:t>morbid factors (DM, prior beta blocker use, hypertension, PVD and</w:t>
      </w:r>
      <w:r>
        <w:rPr>
          <w:rFonts w:hint="default" w:ascii="Times New Roman" w:hAnsi="Times New Roman" w:cs="Times New Roman"/>
          <w:color w:val="292526"/>
          <w:sz w:val="21"/>
          <w:szCs w:val="21"/>
        </w:rPr>
        <w:t xml:space="preserve"> hepatic failure</w:t>
      </w:r>
      <w:r>
        <w:rPr>
          <w:rFonts w:hint="default" w:ascii="Times New Roman" w:hAnsi="Times New Roman" w:cs="Times New Roman"/>
          <w:sz w:val="21"/>
          <w:szCs w:val="21"/>
        </w:rPr>
        <w:t xml:space="preserve">) </w:t>
      </w:r>
      <w:r>
        <w:rPr>
          <w:rFonts w:hint="default" w:ascii="Times New Roman" w:hAnsi="Times New Roman" w:cs="Times New Roman"/>
          <w:sz w:val="21"/>
          <w:szCs w:val="21"/>
        </w:rPr>
        <w:t>are</w:t>
      </w:r>
      <w:r>
        <w:rPr>
          <w:rFonts w:hint="default" w:ascii="Times New Roman" w:hAnsi="Times New Roman" w:cs="Times New Roman"/>
          <w:sz w:val="21"/>
          <w:szCs w:val="21"/>
        </w:rPr>
        <w:t xml:space="preserve"> not associated with an increased risk of new-onset AF during COPD.</w:t>
      </w:r>
    </w:p>
    <w:p>
      <w:pPr>
        <w:spacing w:line="360" w:lineRule="auto"/>
        <w:ind w:firstLine="420" w:firstLineChars="200"/>
        <w:rPr>
          <w:rFonts w:hint="default" w:ascii="Times New Roman" w:hAnsi="Times New Roman" w:cs="Times New Roman"/>
          <w:sz w:val="21"/>
          <w:szCs w:val="21"/>
        </w:rPr>
      </w:pPr>
      <w:r>
        <w:rPr>
          <w:rFonts w:hint="eastAsia" w:ascii="Times New Roman" w:hAnsi="Times New Roman" w:cs="Times New Roman"/>
          <w:color w:val="292526"/>
          <w:sz w:val="21"/>
          <w:szCs w:val="21"/>
          <w:lang w:val="en-US" w:eastAsia="zh-CN"/>
        </w:rPr>
        <w:t>P</w:t>
      </w:r>
      <w:r>
        <w:rPr>
          <w:rFonts w:hint="default" w:ascii="Times New Roman" w:hAnsi="Times New Roman" w:cs="Times New Roman"/>
          <w:color w:val="292526"/>
          <w:sz w:val="21"/>
          <w:szCs w:val="21"/>
        </w:rPr>
        <w:t>revious</w:t>
      </w:r>
      <w:r>
        <w:rPr>
          <w:rFonts w:hint="eastAsia" w:ascii="Times New Roman" w:hAnsi="Times New Roman" w:cs="Times New Roman"/>
          <w:color w:val="292526"/>
          <w:sz w:val="21"/>
          <w:szCs w:val="21"/>
          <w:lang w:val="en-US" w:eastAsia="zh-CN"/>
        </w:rPr>
        <w:t xml:space="preserve"> studies did not </w:t>
      </w:r>
      <w:r>
        <w:rPr>
          <w:rFonts w:hint="default" w:ascii="Times New Roman" w:hAnsi="Times New Roman" w:cs="Times New Roman"/>
          <w:color w:val="292526"/>
          <w:sz w:val="21"/>
          <w:szCs w:val="21"/>
          <w:lang w:val="en-US" w:eastAsia="zh-CN"/>
        </w:rPr>
        <w:t>distinguish</w:t>
      </w:r>
      <w:r>
        <w:rPr>
          <w:rFonts w:hint="eastAsia" w:ascii="Times New Roman" w:hAnsi="Times New Roman" w:cs="Times New Roman"/>
          <w:color w:val="292526"/>
          <w:sz w:val="21"/>
          <w:szCs w:val="21"/>
          <w:lang w:val="en-US" w:eastAsia="zh-CN"/>
        </w:rPr>
        <w:t xml:space="preserve"> the difference of risk factors between </w:t>
      </w:r>
      <w:r>
        <w:rPr>
          <w:rFonts w:hint="default" w:ascii="Times New Roman" w:hAnsi="Times New Roman" w:cs="Times New Roman"/>
          <w:color w:val="292526"/>
          <w:sz w:val="21"/>
          <w:szCs w:val="21"/>
        </w:rPr>
        <w:t>COPD-associated AF</w:t>
      </w:r>
      <w:r>
        <w:rPr>
          <w:rFonts w:hint="eastAsia" w:ascii="Times New Roman" w:hAnsi="Times New Roman" w:cs="Times New Roman"/>
          <w:color w:val="292526"/>
          <w:sz w:val="21"/>
          <w:szCs w:val="21"/>
          <w:lang w:val="en-US" w:eastAsia="zh-CN"/>
        </w:rPr>
        <w:t xml:space="preserve"> and non-COPD</w:t>
      </w:r>
      <w:r>
        <w:rPr>
          <w:rFonts w:hint="default" w:ascii="Times New Roman" w:hAnsi="Times New Roman" w:cs="Times New Roman"/>
          <w:color w:val="292526"/>
          <w:sz w:val="21"/>
          <w:szCs w:val="21"/>
        </w:rPr>
        <w:t>-associated AF</w:t>
      </w:r>
      <w:r>
        <w:rPr>
          <w:rFonts w:hint="eastAsia" w:ascii="Times New Roman" w:hAnsi="Times New Roman" w:cs="Times New Roman"/>
          <w:color w:val="292526"/>
          <w:sz w:val="21"/>
          <w:szCs w:val="21"/>
          <w:lang w:val="en-US" w:eastAsia="zh-CN"/>
        </w:rPr>
        <w:t xml:space="preserve">. However, </w:t>
      </w:r>
      <w:r>
        <w:rPr>
          <w:rFonts w:hint="default" w:ascii="Times New Roman" w:hAnsi="Times New Roman" w:cs="Times New Roman"/>
          <w:color w:val="292526"/>
          <w:sz w:val="21"/>
          <w:szCs w:val="21"/>
          <w:lang w:val="en-US" w:eastAsia="zh-CN"/>
        </w:rPr>
        <w:t>b</w:t>
      </w:r>
      <w:r>
        <w:rPr>
          <w:rFonts w:hint="default" w:ascii="Times New Roman" w:hAnsi="Times New Roman" w:cs="Times New Roman"/>
          <w:sz w:val="21"/>
          <w:szCs w:val="21"/>
        </w:rPr>
        <w:t>ased on the mutual promotion of deterioration between COPD and AF</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rPr>
        <w:t xml:space="preserve"> and the difference in primary disease settings, the risk factors of AF in the non-COPD setting are not suitable to reflect the AF risks during COPD. </w:t>
      </w:r>
      <w:r>
        <w:rPr>
          <w:rFonts w:hint="default" w:ascii="Times New Roman" w:hAnsi="Times New Roman" w:cs="Times New Roman"/>
          <w:sz w:val="21"/>
          <w:szCs w:val="21"/>
          <w:lang w:val="en-US" w:eastAsia="zh-CN"/>
        </w:rPr>
        <w:t>In most studies,</w:t>
      </w:r>
      <w:r>
        <w:rPr>
          <w:rFonts w:hint="eastAsia" w:ascii="Times New Roman" w:hAnsi="Times New Roman" w:cs="Times New Roman"/>
          <w:sz w:val="21"/>
          <w:szCs w:val="21"/>
          <w:lang w:val="en-US" w:eastAsia="zh-CN"/>
        </w:rPr>
        <w:t xml:space="preserve"> t</w:t>
      </w:r>
      <w:r>
        <w:rPr>
          <w:rFonts w:hint="default" w:ascii="Times New Roman" w:hAnsi="Times New Roman" w:cs="Times New Roman"/>
          <w:sz w:val="21"/>
          <w:szCs w:val="21"/>
        </w:rPr>
        <w:t xml:space="preserve">here is a </w:t>
      </w:r>
      <w:r>
        <w:rPr>
          <w:rFonts w:hint="eastAsia" w:ascii="Times New Roman" w:hAnsi="Times New Roman" w:cs="Times New Roman"/>
          <w:sz w:val="21"/>
          <w:szCs w:val="21"/>
          <w:lang w:val="en-US" w:eastAsia="zh-CN"/>
        </w:rPr>
        <w:t>lack</w:t>
      </w:r>
      <w:r>
        <w:rPr>
          <w:rFonts w:hint="default" w:ascii="Times New Roman" w:hAnsi="Times New Roman" w:cs="Times New Roman"/>
          <w:sz w:val="21"/>
          <w:szCs w:val="21"/>
        </w:rPr>
        <w:t xml:space="preserve"> of information on AF incidence and insufficient evidence of risk factors in COPD patients.</w:t>
      </w:r>
    </w:p>
    <w:p>
      <w:pPr>
        <w:spacing w:line="360" w:lineRule="auto"/>
        <w:ind w:firstLine="420" w:firstLineChars="200"/>
        <w:rPr>
          <w:rFonts w:hint="default" w:ascii="Times New Roman" w:hAnsi="Times New Roman" w:cs="Times New Roman"/>
          <w:sz w:val="21"/>
          <w:szCs w:val="21"/>
        </w:rPr>
      </w:pPr>
      <w:bookmarkStart w:id="0" w:name="_GoBack"/>
      <w:bookmarkEnd w:id="0"/>
      <w:r>
        <w:rPr>
          <w:rFonts w:hint="default" w:ascii="Times New Roman" w:hAnsi="Times New Roman" w:cs="Times New Roman"/>
          <w:sz w:val="21"/>
          <w:szCs w:val="21"/>
          <w:lang w:val="en-US" w:eastAsia="zh-CN"/>
        </w:rPr>
        <w:t xml:space="preserve">Therefore, </w:t>
      </w:r>
      <w:r>
        <w:rPr>
          <w:rFonts w:hint="eastAsia" w:ascii="Times New Roman" w:hAnsi="Times New Roman" w:cs="Times New Roman"/>
          <w:sz w:val="21"/>
          <w:szCs w:val="21"/>
          <w:lang w:val="en-US" w:eastAsia="zh-CN"/>
        </w:rPr>
        <w:t xml:space="preserve">in </w:t>
      </w:r>
      <w:r>
        <w:rPr>
          <w:rFonts w:hint="default" w:ascii="Times New Roman" w:hAnsi="Times New Roman" w:cs="Times New Roman"/>
          <w:sz w:val="21"/>
          <w:szCs w:val="21"/>
          <w:lang w:val="en-US" w:eastAsia="zh-CN"/>
        </w:rPr>
        <w:t>t</w:t>
      </w:r>
      <w:r>
        <w:rPr>
          <w:rFonts w:hint="default" w:ascii="Times New Roman" w:hAnsi="Times New Roman" w:cs="Times New Roman"/>
          <w:sz w:val="21"/>
          <w:szCs w:val="21"/>
        </w:rPr>
        <w:t>his study</w:t>
      </w:r>
      <w:r>
        <w:rPr>
          <w:rFonts w:hint="eastAsia" w:ascii="Times New Roman" w:hAnsi="Times New Roman" w:cs="Times New Roman"/>
          <w:sz w:val="21"/>
          <w:szCs w:val="21"/>
          <w:lang w:val="en-US" w:eastAsia="zh-CN"/>
        </w:rPr>
        <w:t xml:space="preserve"> we</w:t>
      </w:r>
      <w:r>
        <w:rPr>
          <w:rFonts w:hint="default" w:ascii="Times New Roman" w:hAnsi="Times New Roman" w:cs="Times New Roman"/>
          <w:sz w:val="21"/>
          <w:szCs w:val="21"/>
        </w:rPr>
        <w:t xml:space="preserve"> further explored the differences between the risk factors of COPD-associated AF and the identified risk factors of non-COPD-associated AF.</w:t>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We</w:t>
      </w:r>
      <w:r>
        <w:rPr>
          <w:rFonts w:hint="default" w:ascii="Times New Roman" w:hAnsi="Times New Roman" w:cs="Times New Roman"/>
          <w:sz w:val="21"/>
          <w:szCs w:val="21"/>
          <w:lang w:val="en-US" w:eastAsia="zh-CN"/>
        </w:rPr>
        <w:t xml:space="preserve"> found that a</w:t>
      </w:r>
      <w:r>
        <w:rPr>
          <w:rFonts w:hint="default" w:ascii="Times New Roman" w:hAnsi="Times New Roman" w:cs="Times New Roman"/>
          <w:sz w:val="21"/>
          <w:szCs w:val="21"/>
        </w:rPr>
        <w:t xml:space="preserve">lthough cardiovascular related factors of non-COPD-associated AF are also considered as risk factors for new-onset AF during COPD, </w:t>
      </w:r>
      <w:r>
        <w:rPr>
          <w:rFonts w:hint="eastAsia" w:ascii="Times New Roman" w:hAnsi="Times New Roman" w:cs="Times New Roman"/>
          <w:sz w:val="21"/>
          <w:szCs w:val="21"/>
          <w:lang w:val="en-US" w:eastAsia="zh-CN"/>
        </w:rPr>
        <w:t xml:space="preserve">the </w:t>
      </w:r>
      <w:r>
        <w:rPr>
          <w:rFonts w:hint="default" w:ascii="Times New Roman" w:hAnsi="Times New Roman" w:cs="Times New Roman"/>
          <w:sz w:val="21"/>
          <w:szCs w:val="21"/>
        </w:rPr>
        <w:t>effect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in COPD patients </w:t>
      </w:r>
      <w:r>
        <w:rPr>
          <w:rFonts w:hint="eastAsia" w:ascii="Times New Roman" w:hAnsi="Times New Roman" w:cs="Times New Roman"/>
          <w:sz w:val="21"/>
          <w:szCs w:val="21"/>
          <w:lang w:val="en-US" w:eastAsia="zh-CN"/>
        </w:rPr>
        <w:t xml:space="preserve">is </w:t>
      </w:r>
      <w:r>
        <w:rPr>
          <w:rFonts w:hint="default" w:ascii="Times New Roman" w:hAnsi="Times New Roman" w:cs="Times New Roman"/>
          <w:sz w:val="21"/>
          <w:szCs w:val="21"/>
        </w:rPr>
        <w:t xml:space="preserve">stronger. </w:t>
      </w:r>
      <w:r>
        <w:rPr>
          <w:rFonts w:hint="default" w:ascii="Times New Roman" w:hAnsi="Times New Roman" w:cs="Times New Roman"/>
          <w:sz w:val="21"/>
          <w:szCs w:val="21"/>
          <w:lang w:val="en-US" w:eastAsia="zh-CN"/>
        </w:rPr>
        <w:t>In addition</w:t>
      </w:r>
      <w:r>
        <w:rPr>
          <w:rFonts w:hint="default" w:ascii="Times New Roman" w:hAnsi="Times New Roman" w:cs="Times New Roman"/>
          <w:sz w:val="21"/>
          <w:szCs w:val="21"/>
        </w:rPr>
        <w:t>, co</w:t>
      </w:r>
      <w:r>
        <w:rPr>
          <w:rFonts w:hint="default" w:ascii="Times New Roman" w:hAnsi="Times New Roman" w:cs="Times New Roman"/>
          <w:sz w:val="21"/>
          <w:szCs w:val="21"/>
        </w:rPr>
        <w:t>-</w:t>
      </w:r>
      <w:r>
        <w:rPr>
          <w:rFonts w:hint="default" w:ascii="Times New Roman" w:hAnsi="Times New Roman" w:cs="Times New Roman"/>
          <w:sz w:val="21"/>
          <w:szCs w:val="21"/>
        </w:rPr>
        <w:t>morbid factors (DM, prior beta blocker use, hypertension, PVD and</w:t>
      </w:r>
      <w:r>
        <w:rPr>
          <w:rFonts w:hint="default" w:ascii="Times New Roman" w:hAnsi="Times New Roman" w:cs="Times New Roman"/>
          <w:color w:val="292526"/>
          <w:sz w:val="21"/>
          <w:szCs w:val="21"/>
        </w:rPr>
        <w:t xml:space="preserve"> hepatic failure</w:t>
      </w:r>
      <w:r>
        <w:rPr>
          <w:rFonts w:hint="default" w:ascii="Times New Roman" w:hAnsi="Times New Roman" w:cs="Times New Roman"/>
          <w:sz w:val="21"/>
          <w:szCs w:val="21"/>
        </w:rPr>
        <w:t xml:space="preserve">) identified in non-COPD-associated AF </w:t>
      </w:r>
      <w:r>
        <w:rPr>
          <w:rFonts w:hint="default" w:ascii="Times New Roman" w:hAnsi="Times New Roman" w:cs="Times New Roman"/>
          <w:sz w:val="21"/>
          <w:szCs w:val="21"/>
        </w:rPr>
        <w:t>are</w:t>
      </w:r>
      <w:r>
        <w:rPr>
          <w:rFonts w:hint="default" w:ascii="Times New Roman" w:hAnsi="Times New Roman" w:cs="Times New Roman"/>
          <w:sz w:val="21"/>
          <w:szCs w:val="21"/>
        </w:rPr>
        <w:t xml:space="preserve"> not associated with increased risk of new-onset AF during COPD. </w:t>
      </w:r>
      <w:r>
        <w:rPr>
          <w:rFonts w:hint="default" w:ascii="Times New Roman" w:hAnsi="Times New Roman" w:cs="Times New Roman"/>
          <w:color w:val="292526"/>
          <w:sz w:val="21"/>
          <w:szCs w:val="21"/>
        </w:rPr>
        <w:t>Given these concerns,</w:t>
      </w:r>
      <w:r>
        <w:rPr>
          <w:rFonts w:hint="default" w:ascii="Times New Roman" w:hAnsi="Times New Roman" w:cs="Times New Roman"/>
          <w:sz w:val="21"/>
          <w:szCs w:val="21"/>
        </w:rPr>
        <w:t xml:space="preserve"> the importance of distinguishing risk factors for AF in patients with COPD and the potential need for different preventive interventions</w:t>
      </w:r>
      <w:r>
        <w:rPr>
          <w:rFonts w:hint="default" w:ascii="Times New Roman" w:hAnsi="Times New Roman" w:cs="Times New Roman"/>
          <w:sz w:val="21"/>
          <w:szCs w:val="21"/>
          <w:lang w:val="en-US" w:eastAsia="zh-CN"/>
        </w:rPr>
        <w:t xml:space="preserve"> are warranted</w:t>
      </w:r>
      <w:r>
        <w:rPr>
          <w:rFonts w:hint="default" w:ascii="Times New Roman" w:hAnsi="Times New Roman" w:cs="Times New Roman"/>
          <w:sz w:val="21"/>
          <w:szCs w:val="21"/>
        </w:rPr>
        <w:t>.</w:t>
      </w:r>
    </w:p>
    <w:p>
      <w:pPr>
        <w:spacing w:line="360" w:lineRule="auto"/>
        <w:ind w:firstLine="420" w:firstLineChars="20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This systematic review and meta-analysis elucidates that new-onset AF during COPD has significant demographic characteristics. Older age (over 65 years of age), men and whites are at higher risk of developing AF. The dominant factors are related to cardiovascular (CAD, HF and CHF), and may be amplified under the COPD setting. For COPD patients with history of cardiovascular disease</w:t>
      </w:r>
      <w:r>
        <w:rPr>
          <w:rFonts w:hint="eastAsia" w:ascii="Times New Roman" w:hAnsi="Times New Roman" w:cs="Times New Roman"/>
          <w:sz w:val="21"/>
          <w:szCs w:val="21"/>
          <w:lang w:val="en-US" w:eastAsia="zh-CN"/>
        </w:rPr>
        <w:t>s</w:t>
      </w:r>
      <w:r>
        <w:rPr>
          <w:rFonts w:hint="default" w:ascii="Times New Roman" w:hAnsi="Times New Roman" w:cs="Times New Roman"/>
          <w:sz w:val="21"/>
          <w:szCs w:val="21"/>
          <w:lang w:val="en-US" w:eastAsia="zh-CN"/>
        </w:rPr>
        <w:t>, importance should be attached to the new-onset of AF, and appropriate preventive measures should be taken. Even for patients with mild COPD, clinicians should not relax their vigilance against new-onset AF. In addition</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 xml:space="preserve"> t</w:t>
      </w:r>
      <w:r>
        <w:rPr>
          <w:rFonts w:hint="default" w:ascii="Times New Roman" w:hAnsi="Times New Roman" w:cs="Times New Roman"/>
          <w:sz w:val="21"/>
          <w:szCs w:val="21"/>
          <w:lang w:val="en-US" w:eastAsia="zh-CN"/>
        </w:rPr>
        <w:t xml:space="preserve">he pathogenesis of AF during COPD may primarily relate to cardiac dysfunction caused by the chronic duration of COPD, which increases the risk effect of cardiovascular-related factors and further increases the risk of AF </w:t>
      </w:r>
      <w:r>
        <w:rPr>
          <w:rFonts w:hint="eastAsia" w:ascii="Times New Roman" w:hAnsi="Times New Roman" w:cs="Times New Roman"/>
          <w:sz w:val="21"/>
          <w:szCs w:val="21"/>
          <w:lang w:val="en-US" w:eastAsia="zh-CN"/>
        </w:rPr>
        <w:t>during</w:t>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COPD</w:t>
      </w:r>
      <w:r>
        <w:rPr>
          <w:rFonts w:hint="default" w:ascii="Times New Roman" w:hAnsi="Times New Roman" w:cs="Times New Roman"/>
          <w:sz w:val="21"/>
          <w:szCs w:val="21"/>
          <w:lang w:val="en-US" w:eastAsia="zh-CN"/>
        </w:rPr>
        <w:t xml:space="preserve">. </w:t>
      </w:r>
    </w:p>
    <w:p>
      <w:pPr>
        <w:spacing w:line="360" w:lineRule="auto"/>
        <w:rPr>
          <w:rFonts w:hint="default" w:ascii="Times New Roman" w:hAnsi="Times New Roman" w:cs="Times New Roman"/>
          <w:sz w:val="21"/>
          <w:szCs w:val="21"/>
        </w:rPr>
      </w:pP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651">
      <wne:macro wne:macroName="MATHTYPECOMMANDS.UILIB.MTCOMMAND_INSERTINLINEEQN"/>
    </wne:keymap>
    <wne:keymap wne:kcmPrimary="0451">
      <wne:macro wne:macroName="MATHTYPECOMMANDS.UILIB.MTCOMMAND_INSERTDISPEQN"/>
    </wne:keymap>
    <wne:keymap wne:kcmPrimary="0551">
      <wne:macro wne:macroName="MATHTYPECOMMANDS.UILIB.MTCOMMAND_INSERTRIGHTNUMBEREDDISPEQN"/>
    </wne:keymap>
    <wne:keymap wne:kcmPrimary="0751">
      <wne:macro wne:macroName="MATHTYPECOMMANDS.UILIB.MTCOMMAND_INSERTLEFTNUMBEREDDISPEQN"/>
    </wne:keymap>
    <wne:keymap wne:kcmPrimary="04DC">
      <wne:macro wne:macroName="MATHTYPECOMMANDS.UILIB.MTCOMMAND_TEXTOGGLE"/>
    </wne:keymap>
    <wne:keymap wne:kcmPrimary="0445">
      <wne:macro wne:macroName="MATHTYPECOMMANDS.UILIB.MTCOMMAND_EDITEQUATIONINPLACE"/>
    </wne:keymap>
    <wne:keymap wne:kcmPrimary="044F">
      <wne:macro wne:macroName="MATHTYPECOMMANDS.UILIB.MTCOMMAND_EDITEQUATIONOPEN"/>
    </wne:keymap>
    <wne:keymap wne:kcmPrimary="034D">
      <wne:macro wne:macroName="MATHTYPECOMMANDS.UILIB.MTCOMMAND_MATHINPUTCONTROL"/>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362"/>
    <w:rsid w:val="004057F9"/>
    <w:rsid w:val="005B6C61"/>
    <w:rsid w:val="005D7A94"/>
    <w:rsid w:val="007F56C6"/>
    <w:rsid w:val="00892DE9"/>
    <w:rsid w:val="00CF22CE"/>
    <w:rsid w:val="0131440F"/>
    <w:rsid w:val="015F553B"/>
    <w:rsid w:val="016268F5"/>
    <w:rsid w:val="0188024A"/>
    <w:rsid w:val="018F113F"/>
    <w:rsid w:val="02687751"/>
    <w:rsid w:val="026B1564"/>
    <w:rsid w:val="028F5996"/>
    <w:rsid w:val="02B214D1"/>
    <w:rsid w:val="02C32B2B"/>
    <w:rsid w:val="02D25064"/>
    <w:rsid w:val="02D9545F"/>
    <w:rsid w:val="02DA5F28"/>
    <w:rsid w:val="032576D9"/>
    <w:rsid w:val="03C37166"/>
    <w:rsid w:val="03D5137F"/>
    <w:rsid w:val="03D860D0"/>
    <w:rsid w:val="03ED7637"/>
    <w:rsid w:val="041113D2"/>
    <w:rsid w:val="04426E0B"/>
    <w:rsid w:val="048D2332"/>
    <w:rsid w:val="049C255F"/>
    <w:rsid w:val="04DE4E16"/>
    <w:rsid w:val="05C048B8"/>
    <w:rsid w:val="05D96367"/>
    <w:rsid w:val="063C5571"/>
    <w:rsid w:val="063E5A3A"/>
    <w:rsid w:val="074D0313"/>
    <w:rsid w:val="078437E6"/>
    <w:rsid w:val="07964925"/>
    <w:rsid w:val="07A8258F"/>
    <w:rsid w:val="07D830A4"/>
    <w:rsid w:val="08303D85"/>
    <w:rsid w:val="084A3E57"/>
    <w:rsid w:val="08C30B44"/>
    <w:rsid w:val="08D73140"/>
    <w:rsid w:val="08D8003B"/>
    <w:rsid w:val="08F47D10"/>
    <w:rsid w:val="08FD21F4"/>
    <w:rsid w:val="094419B1"/>
    <w:rsid w:val="09475D0F"/>
    <w:rsid w:val="09C75063"/>
    <w:rsid w:val="09E2114F"/>
    <w:rsid w:val="09F67C23"/>
    <w:rsid w:val="0A065641"/>
    <w:rsid w:val="0A125D82"/>
    <w:rsid w:val="0A27480C"/>
    <w:rsid w:val="0A285C29"/>
    <w:rsid w:val="0A47281E"/>
    <w:rsid w:val="0A476862"/>
    <w:rsid w:val="0A555A02"/>
    <w:rsid w:val="0AB73153"/>
    <w:rsid w:val="0AD7047D"/>
    <w:rsid w:val="0B464B11"/>
    <w:rsid w:val="0BA17A13"/>
    <w:rsid w:val="0BEA1926"/>
    <w:rsid w:val="0C9421C6"/>
    <w:rsid w:val="0CE40116"/>
    <w:rsid w:val="0D1F069A"/>
    <w:rsid w:val="0D4D5271"/>
    <w:rsid w:val="0D4E0A48"/>
    <w:rsid w:val="0D6C36C3"/>
    <w:rsid w:val="0D947246"/>
    <w:rsid w:val="0DBF4C81"/>
    <w:rsid w:val="0E0E633B"/>
    <w:rsid w:val="0E1C6C59"/>
    <w:rsid w:val="0E2A6194"/>
    <w:rsid w:val="0E6D7AA0"/>
    <w:rsid w:val="0E7667FE"/>
    <w:rsid w:val="0E9464B4"/>
    <w:rsid w:val="0EA26429"/>
    <w:rsid w:val="0ECC161E"/>
    <w:rsid w:val="0F1F55B8"/>
    <w:rsid w:val="0F2221B2"/>
    <w:rsid w:val="0F8C2876"/>
    <w:rsid w:val="0FED2990"/>
    <w:rsid w:val="10163CE1"/>
    <w:rsid w:val="10180DE2"/>
    <w:rsid w:val="102D6E9F"/>
    <w:rsid w:val="10642714"/>
    <w:rsid w:val="107A36AD"/>
    <w:rsid w:val="10AE4676"/>
    <w:rsid w:val="10B03C9E"/>
    <w:rsid w:val="10C176B7"/>
    <w:rsid w:val="10D32C62"/>
    <w:rsid w:val="11183BE3"/>
    <w:rsid w:val="112C5615"/>
    <w:rsid w:val="118F0346"/>
    <w:rsid w:val="11AD7044"/>
    <w:rsid w:val="11D048ED"/>
    <w:rsid w:val="126E5851"/>
    <w:rsid w:val="12BD5AEC"/>
    <w:rsid w:val="12CB265E"/>
    <w:rsid w:val="12D40232"/>
    <w:rsid w:val="12E17031"/>
    <w:rsid w:val="137E27B4"/>
    <w:rsid w:val="13877EBC"/>
    <w:rsid w:val="13D8415A"/>
    <w:rsid w:val="150A34C0"/>
    <w:rsid w:val="15310FE6"/>
    <w:rsid w:val="154B4103"/>
    <w:rsid w:val="154D6C8C"/>
    <w:rsid w:val="155754D8"/>
    <w:rsid w:val="15784709"/>
    <w:rsid w:val="159568E3"/>
    <w:rsid w:val="159D44CF"/>
    <w:rsid w:val="15CE2441"/>
    <w:rsid w:val="15E00C79"/>
    <w:rsid w:val="15FC64D9"/>
    <w:rsid w:val="162249CB"/>
    <w:rsid w:val="16750FEA"/>
    <w:rsid w:val="169D41C8"/>
    <w:rsid w:val="16B7672E"/>
    <w:rsid w:val="17217E07"/>
    <w:rsid w:val="173E72A0"/>
    <w:rsid w:val="17447612"/>
    <w:rsid w:val="17643A79"/>
    <w:rsid w:val="177055A0"/>
    <w:rsid w:val="17742414"/>
    <w:rsid w:val="17C60280"/>
    <w:rsid w:val="17D83420"/>
    <w:rsid w:val="17E22042"/>
    <w:rsid w:val="17E40622"/>
    <w:rsid w:val="180C6E22"/>
    <w:rsid w:val="181F3E14"/>
    <w:rsid w:val="18422D9B"/>
    <w:rsid w:val="18B61AC4"/>
    <w:rsid w:val="18D724EA"/>
    <w:rsid w:val="18DC3D0D"/>
    <w:rsid w:val="190D0F0F"/>
    <w:rsid w:val="19362D0D"/>
    <w:rsid w:val="195458B7"/>
    <w:rsid w:val="195A3F1B"/>
    <w:rsid w:val="198E5CC0"/>
    <w:rsid w:val="198E5E55"/>
    <w:rsid w:val="19A40C8D"/>
    <w:rsid w:val="19BA5050"/>
    <w:rsid w:val="19DF1CA9"/>
    <w:rsid w:val="1A234F3E"/>
    <w:rsid w:val="1A2B0DF9"/>
    <w:rsid w:val="1A4C7716"/>
    <w:rsid w:val="1A942108"/>
    <w:rsid w:val="1ABA7AAF"/>
    <w:rsid w:val="1ABC4B03"/>
    <w:rsid w:val="1AC72D66"/>
    <w:rsid w:val="1B397082"/>
    <w:rsid w:val="1B6710CF"/>
    <w:rsid w:val="1B802D24"/>
    <w:rsid w:val="1BE5005B"/>
    <w:rsid w:val="1BFD45E3"/>
    <w:rsid w:val="1C0803FD"/>
    <w:rsid w:val="1C1E2FB3"/>
    <w:rsid w:val="1C203356"/>
    <w:rsid w:val="1C555621"/>
    <w:rsid w:val="1C563C19"/>
    <w:rsid w:val="1CC5088A"/>
    <w:rsid w:val="1CFC17E5"/>
    <w:rsid w:val="1D143CB4"/>
    <w:rsid w:val="1D29604D"/>
    <w:rsid w:val="1D4016C4"/>
    <w:rsid w:val="1D406AC1"/>
    <w:rsid w:val="1D5F4999"/>
    <w:rsid w:val="1D6004E9"/>
    <w:rsid w:val="1D7F740E"/>
    <w:rsid w:val="1D977C87"/>
    <w:rsid w:val="1DAA3C17"/>
    <w:rsid w:val="1DB507E9"/>
    <w:rsid w:val="1E370293"/>
    <w:rsid w:val="1E412C4E"/>
    <w:rsid w:val="1E8C131A"/>
    <w:rsid w:val="1EA147D0"/>
    <w:rsid w:val="1EC1249E"/>
    <w:rsid w:val="1EDE2342"/>
    <w:rsid w:val="1F527AF9"/>
    <w:rsid w:val="1F774C61"/>
    <w:rsid w:val="1F7C715F"/>
    <w:rsid w:val="206B49F8"/>
    <w:rsid w:val="211F03C2"/>
    <w:rsid w:val="219F17D4"/>
    <w:rsid w:val="21E0013E"/>
    <w:rsid w:val="21FE70FF"/>
    <w:rsid w:val="221777A0"/>
    <w:rsid w:val="226D054C"/>
    <w:rsid w:val="228A5400"/>
    <w:rsid w:val="22DB16CD"/>
    <w:rsid w:val="230973DC"/>
    <w:rsid w:val="231307F9"/>
    <w:rsid w:val="231E62E2"/>
    <w:rsid w:val="2339371B"/>
    <w:rsid w:val="235A6F39"/>
    <w:rsid w:val="23986BF5"/>
    <w:rsid w:val="23C45A98"/>
    <w:rsid w:val="24033BAB"/>
    <w:rsid w:val="241D4C21"/>
    <w:rsid w:val="24280C71"/>
    <w:rsid w:val="244B3B30"/>
    <w:rsid w:val="246B1F35"/>
    <w:rsid w:val="247A6CC9"/>
    <w:rsid w:val="24F420C3"/>
    <w:rsid w:val="258B3BBA"/>
    <w:rsid w:val="25AA2F83"/>
    <w:rsid w:val="25B46B7D"/>
    <w:rsid w:val="25C37D0B"/>
    <w:rsid w:val="26123E43"/>
    <w:rsid w:val="261C336E"/>
    <w:rsid w:val="26305E1E"/>
    <w:rsid w:val="26360FDA"/>
    <w:rsid w:val="26652F78"/>
    <w:rsid w:val="26684311"/>
    <w:rsid w:val="26B247D2"/>
    <w:rsid w:val="26B540B3"/>
    <w:rsid w:val="26D8390D"/>
    <w:rsid w:val="27267D57"/>
    <w:rsid w:val="273E7224"/>
    <w:rsid w:val="275409C5"/>
    <w:rsid w:val="27543C96"/>
    <w:rsid w:val="27B30977"/>
    <w:rsid w:val="28084E90"/>
    <w:rsid w:val="283E424A"/>
    <w:rsid w:val="285275E3"/>
    <w:rsid w:val="28694B50"/>
    <w:rsid w:val="28D4701C"/>
    <w:rsid w:val="28F45DD1"/>
    <w:rsid w:val="29656106"/>
    <w:rsid w:val="29762781"/>
    <w:rsid w:val="299C62F7"/>
    <w:rsid w:val="29B57463"/>
    <w:rsid w:val="29C57EEA"/>
    <w:rsid w:val="29E41DCC"/>
    <w:rsid w:val="2A3849A8"/>
    <w:rsid w:val="2A4648AF"/>
    <w:rsid w:val="2A702497"/>
    <w:rsid w:val="2A780D19"/>
    <w:rsid w:val="2A862D8D"/>
    <w:rsid w:val="2A9A46C1"/>
    <w:rsid w:val="2B350FE6"/>
    <w:rsid w:val="2BA935E9"/>
    <w:rsid w:val="2BF54772"/>
    <w:rsid w:val="2C1534A9"/>
    <w:rsid w:val="2C1D0994"/>
    <w:rsid w:val="2C4C7464"/>
    <w:rsid w:val="2C6B5810"/>
    <w:rsid w:val="2C962C65"/>
    <w:rsid w:val="2CCC3CA6"/>
    <w:rsid w:val="2CE6348C"/>
    <w:rsid w:val="2CEC56B3"/>
    <w:rsid w:val="2D5C635B"/>
    <w:rsid w:val="2D877604"/>
    <w:rsid w:val="2DF21090"/>
    <w:rsid w:val="2E3E591F"/>
    <w:rsid w:val="2E694CF0"/>
    <w:rsid w:val="2E75000F"/>
    <w:rsid w:val="2E8221D8"/>
    <w:rsid w:val="2E947F51"/>
    <w:rsid w:val="2F4E6AE3"/>
    <w:rsid w:val="2F79639C"/>
    <w:rsid w:val="2FC77146"/>
    <w:rsid w:val="2FCE0DCC"/>
    <w:rsid w:val="307274D7"/>
    <w:rsid w:val="307A16CC"/>
    <w:rsid w:val="30A06193"/>
    <w:rsid w:val="30CD5331"/>
    <w:rsid w:val="310B3629"/>
    <w:rsid w:val="3143407E"/>
    <w:rsid w:val="31456466"/>
    <w:rsid w:val="31A114C1"/>
    <w:rsid w:val="31AF632C"/>
    <w:rsid w:val="31D62255"/>
    <w:rsid w:val="320A7437"/>
    <w:rsid w:val="321D7A2F"/>
    <w:rsid w:val="32477764"/>
    <w:rsid w:val="3295616E"/>
    <w:rsid w:val="332732A5"/>
    <w:rsid w:val="33444B74"/>
    <w:rsid w:val="335129A5"/>
    <w:rsid w:val="33677465"/>
    <w:rsid w:val="33D65762"/>
    <w:rsid w:val="34473813"/>
    <w:rsid w:val="34542BE3"/>
    <w:rsid w:val="34E25BEC"/>
    <w:rsid w:val="34EB453D"/>
    <w:rsid w:val="3500580B"/>
    <w:rsid w:val="350B6C09"/>
    <w:rsid w:val="356E7952"/>
    <w:rsid w:val="35CC25B3"/>
    <w:rsid w:val="3646619E"/>
    <w:rsid w:val="365F5B92"/>
    <w:rsid w:val="36751557"/>
    <w:rsid w:val="36A86804"/>
    <w:rsid w:val="37864E08"/>
    <w:rsid w:val="37955C72"/>
    <w:rsid w:val="37D570FE"/>
    <w:rsid w:val="37F650DE"/>
    <w:rsid w:val="383237B0"/>
    <w:rsid w:val="383F0855"/>
    <w:rsid w:val="385B3D44"/>
    <w:rsid w:val="387B7C2B"/>
    <w:rsid w:val="390E604A"/>
    <w:rsid w:val="399A12DF"/>
    <w:rsid w:val="39CC531E"/>
    <w:rsid w:val="39DC6BE5"/>
    <w:rsid w:val="39DD6520"/>
    <w:rsid w:val="3AEB142A"/>
    <w:rsid w:val="3B4A6492"/>
    <w:rsid w:val="3B642218"/>
    <w:rsid w:val="3B92781E"/>
    <w:rsid w:val="3BA4143F"/>
    <w:rsid w:val="3C132924"/>
    <w:rsid w:val="3C143BC8"/>
    <w:rsid w:val="3CC54F09"/>
    <w:rsid w:val="3CCD4AD0"/>
    <w:rsid w:val="3D2D5628"/>
    <w:rsid w:val="3D561A72"/>
    <w:rsid w:val="3D98728E"/>
    <w:rsid w:val="3DA60F63"/>
    <w:rsid w:val="3E725C03"/>
    <w:rsid w:val="3ED46E51"/>
    <w:rsid w:val="3F423EA4"/>
    <w:rsid w:val="3F674CDD"/>
    <w:rsid w:val="3F7B385E"/>
    <w:rsid w:val="3F9A48F0"/>
    <w:rsid w:val="3FC547CA"/>
    <w:rsid w:val="3FE952CD"/>
    <w:rsid w:val="40057928"/>
    <w:rsid w:val="40376CAF"/>
    <w:rsid w:val="406A6A88"/>
    <w:rsid w:val="40DF75FC"/>
    <w:rsid w:val="40F06F85"/>
    <w:rsid w:val="40FA242A"/>
    <w:rsid w:val="411B2AA9"/>
    <w:rsid w:val="413406AA"/>
    <w:rsid w:val="414620C0"/>
    <w:rsid w:val="414E31E5"/>
    <w:rsid w:val="416A5383"/>
    <w:rsid w:val="41806802"/>
    <w:rsid w:val="42073DA4"/>
    <w:rsid w:val="4257011F"/>
    <w:rsid w:val="4260578B"/>
    <w:rsid w:val="42724239"/>
    <w:rsid w:val="427616CC"/>
    <w:rsid w:val="428D773C"/>
    <w:rsid w:val="42C0502D"/>
    <w:rsid w:val="42E9685A"/>
    <w:rsid w:val="42F72B65"/>
    <w:rsid w:val="43283301"/>
    <w:rsid w:val="433D2D34"/>
    <w:rsid w:val="436342E2"/>
    <w:rsid w:val="43687C0E"/>
    <w:rsid w:val="437F43A2"/>
    <w:rsid w:val="439F7D35"/>
    <w:rsid w:val="43CE5CAC"/>
    <w:rsid w:val="43F43044"/>
    <w:rsid w:val="440B2EE2"/>
    <w:rsid w:val="44100654"/>
    <w:rsid w:val="445F6125"/>
    <w:rsid w:val="44705097"/>
    <w:rsid w:val="44FF6E4A"/>
    <w:rsid w:val="45020704"/>
    <w:rsid w:val="4561099F"/>
    <w:rsid w:val="462368D8"/>
    <w:rsid w:val="465B4076"/>
    <w:rsid w:val="46650E2A"/>
    <w:rsid w:val="46894FDF"/>
    <w:rsid w:val="46B25B05"/>
    <w:rsid w:val="46F0575F"/>
    <w:rsid w:val="47017B9C"/>
    <w:rsid w:val="47042BA1"/>
    <w:rsid w:val="4728319C"/>
    <w:rsid w:val="472C51CD"/>
    <w:rsid w:val="473429E1"/>
    <w:rsid w:val="474506F2"/>
    <w:rsid w:val="477E10A5"/>
    <w:rsid w:val="47815BEC"/>
    <w:rsid w:val="47965522"/>
    <w:rsid w:val="48254040"/>
    <w:rsid w:val="486A0D84"/>
    <w:rsid w:val="488202EC"/>
    <w:rsid w:val="48B62CC5"/>
    <w:rsid w:val="48D80B57"/>
    <w:rsid w:val="48E26408"/>
    <w:rsid w:val="4933548F"/>
    <w:rsid w:val="494C3DF2"/>
    <w:rsid w:val="496635BB"/>
    <w:rsid w:val="4A53053B"/>
    <w:rsid w:val="4A590D38"/>
    <w:rsid w:val="4A683D27"/>
    <w:rsid w:val="4A7F73BE"/>
    <w:rsid w:val="4A8F4935"/>
    <w:rsid w:val="4A933923"/>
    <w:rsid w:val="4A971884"/>
    <w:rsid w:val="4AC81FE9"/>
    <w:rsid w:val="4AC86C9C"/>
    <w:rsid w:val="4BB54175"/>
    <w:rsid w:val="4BBB787C"/>
    <w:rsid w:val="4BBB78B0"/>
    <w:rsid w:val="4BDD29CD"/>
    <w:rsid w:val="4C013BEF"/>
    <w:rsid w:val="4C332536"/>
    <w:rsid w:val="4C723C5A"/>
    <w:rsid w:val="4CB0728D"/>
    <w:rsid w:val="4CC11062"/>
    <w:rsid w:val="4D327F79"/>
    <w:rsid w:val="4D4F5ADB"/>
    <w:rsid w:val="4D520BD9"/>
    <w:rsid w:val="4D7F0BDF"/>
    <w:rsid w:val="4E1C7987"/>
    <w:rsid w:val="4F137F3D"/>
    <w:rsid w:val="4F3466FB"/>
    <w:rsid w:val="4F720BFB"/>
    <w:rsid w:val="4F852959"/>
    <w:rsid w:val="4FA52CD5"/>
    <w:rsid w:val="4FB71B4E"/>
    <w:rsid w:val="501479BC"/>
    <w:rsid w:val="50152602"/>
    <w:rsid w:val="504C3EA2"/>
    <w:rsid w:val="50AC261D"/>
    <w:rsid w:val="50F32F27"/>
    <w:rsid w:val="510A78D2"/>
    <w:rsid w:val="51307B45"/>
    <w:rsid w:val="516A5988"/>
    <w:rsid w:val="51DB47A7"/>
    <w:rsid w:val="524039C7"/>
    <w:rsid w:val="52496AD0"/>
    <w:rsid w:val="5277740E"/>
    <w:rsid w:val="527A7377"/>
    <w:rsid w:val="527F50C4"/>
    <w:rsid w:val="52F304A3"/>
    <w:rsid w:val="5305296B"/>
    <w:rsid w:val="530D15DD"/>
    <w:rsid w:val="53300C5E"/>
    <w:rsid w:val="53B929AE"/>
    <w:rsid w:val="54027BBF"/>
    <w:rsid w:val="544308A5"/>
    <w:rsid w:val="54590045"/>
    <w:rsid w:val="54812581"/>
    <w:rsid w:val="5486336E"/>
    <w:rsid w:val="54A0067B"/>
    <w:rsid w:val="54B20515"/>
    <w:rsid w:val="54CB1ABC"/>
    <w:rsid w:val="54DD7944"/>
    <w:rsid w:val="55004456"/>
    <w:rsid w:val="55131F4A"/>
    <w:rsid w:val="55963CE6"/>
    <w:rsid w:val="55E523E3"/>
    <w:rsid w:val="5656278A"/>
    <w:rsid w:val="56564389"/>
    <w:rsid w:val="56A060DC"/>
    <w:rsid w:val="56DD76D5"/>
    <w:rsid w:val="56FE007B"/>
    <w:rsid w:val="57021B4A"/>
    <w:rsid w:val="575726C8"/>
    <w:rsid w:val="57845B5B"/>
    <w:rsid w:val="57983317"/>
    <w:rsid w:val="57A37808"/>
    <w:rsid w:val="57A543C6"/>
    <w:rsid w:val="57B15D7F"/>
    <w:rsid w:val="57C103C1"/>
    <w:rsid w:val="581E1722"/>
    <w:rsid w:val="58396A58"/>
    <w:rsid w:val="58771E73"/>
    <w:rsid w:val="588106D3"/>
    <w:rsid w:val="58B15599"/>
    <w:rsid w:val="58C20558"/>
    <w:rsid w:val="58F740F8"/>
    <w:rsid w:val="59586D08"/>
    <w:rsid w:val="59806A81"/>
    <w:rsid w:val="59B77FDB"/>
    <w:rsid w:val="59E0476C"/>
    <w:rsid w:val="59F87A4E"/>
    <w:rsid w:val="5A1337FF"/>
    <w:rsid w:val="5A5025CC"/>
    <w:rsid w:val="5A62705E"/>
    <w:rsid w:val="5A7B1CE8"/>
    <w:rsid w:val="5A907122"/>
    <w:rsid w:val="5ABA21C8"/>
    <w:rsid w:val="5ACC138A"/>
    <w:rsid w:val="5AD14A16"/>
    <w:rsid w:val="5ADE4711"/>
    <w:rsid w:val="5B2C5D86"/>
    <w:rsid w:val="5B635619"/>
    <w:rsid w:val="5BD05713"/>
    <w:rsid w:val="5BD315B5"/>
    <w:rsid w:val="5BD36393"/>
    <w:rsid w:val="5C1F7D7F"/>
    <w:rsid w:val="5C481786"/>
    <w:rsid w:val="5C4D5DE6"/>
    <w:rsid w:val="5C567ED8"/>
    <w:rsid w:val="5C591022"/>
    <w:rsid w:val="5C6C4427"/>
    <w:rsid w:val="5C713106"/>
    <w:rsid w:val="5C92217F"/>
    <w:rsid w:val="5CEC6343"/>
    <w:rsid w:val="5D350838"/>
    <w:rsid w:val="5D353E5E"/>
    <w:rsid w:val="5D54068E"/>
    <w:rsid w:val="5D736099"/>
    <w:rsid w:val="5D7516A7"/>
    <w:rsid w:val="5D893C6A"/>
    <w:rsid w:val="5DB53F28"/>
    <w:rsid w:val="5DD5701E"/>
    <w:rsid w:val="5E2B46D5"/>
    <w:rsid w:val="5E4D6DB0"/>
    <w:rsid w:val="5E574059"/>
    <w:rsid w:val="5E84085D"/>
    <w:rsid w:val="5E8D48A1"/>
    <w:rsid w:val="5EE97BCE"/>
    <w:rsid w:val="5EEF550C"/>
    <w:rsid w:val="5F204C6D"/>
    <w:rsid w:val="5F216049"/>
    <w:rsid w:val="5F6A12DF"/>
    <w:rsid w:val="5F7A7AA2"/>
    <w:rsid w:val="5F7B57F5"/>
    <w:rsid w:val="5F91273E"/>
    <w:rsid w:val="5F922B75"/>
    <w:rsid w:val="5FB5288D"/>
    <w:rsid w:val="600B6916"/>
    <w:rsid w:val="602C6630"/>
    <w:rsid w:val="604B271F"/>
    <w:rsid w:val="606574F7"/>
    <w:rsid w:val="60802B4E"/>
    <w:rsid w:val="60A12739"/>
    <w:rsid w:val="60F6106E"/>
    <w:rsid w:val="613267E6"/>
    <w:rsid w:val="614B6F79"/>
    <w:rsid w:val="61A26C1C"/>
    <w:rsid w:val="61E51A09"/>
    <w:rsid w:val="61E65B97"/>
    <w:rsid w:val="623622EF"/>
    <w:rsid w:val="627B3887"/>
    <w:rsid w:val="62855C58"/>
    <w:rsid w:val="62BC7375"/>
    <w:rsid w:val="62F4790D"/>
    <w:rsid w:val="633A69CA"/>
    <w:rsid w:val="6356668D"/>
    <w:rsid w:val="63684ACE"/>
    <w:rsid w:val="63F354C5"/>
    <w:rsid w:val="641600BF"/>
    <w:rsid w:val="64514D74"/>
    <w:rsid w:val="64664764"/>
    <w:rsid w:val="6471438E"/>
    <w:rsid w:val="654637BE"/>
    <w:rsid w:val="656E53B9"/>
    <w:rsid w:val="65827E18"/>
    <w:rsid w:val="659757C7"/>
    <w:rsid w:val="66406AF8"/>
    <w:rsid w:val="664C7F7A"/>
    <w:rsid w:val="66A64DB4"/>
    <w:rsid w:val="66BC3A3D"/>
    <w:rsid w:val="66C71E98"/>
    <w:rsid w:val="66ED0002"/>
    <w:rsid w:val="67B74719"/>
    <w:rsid w:val="67BD1B79"/>
    <w:rsid w:val="680F606F"/>
    <w:rsid w:val="68162AA0"/>
    <w:rsid w:val="68216442"/>
    <w:rsid w:val="68520A2B"/>
    <w:rsid w:val="686A4E54"/>
    <w:rsid w:val="687C2AD0"/>
    <w:rsid w:val="695955E7"/>
    <w:rsid w:val="698D4253"/>
    <w:rsid w:val="69D14392"/>
    <w:rsid w:val="69DD75CE"/>
    <w:rsid w:val="69F6569E"/>
    <w:rsid w:val="6A356254"/>
    <w:rsid w:val="6A3F0AC6"/>
    <w:rsid w:val="6A76500E"/>
    <w:rsid w:val="6A9078F7"/>
    <w:rsid w:val="6AAB12DC"/>
    <w:rsid w:val="6AE74A44"/>
    <w:rsid w:val="6AEB67BE"/>
    <w:rsid w:val="6B04428D"/>
    <w:rsid w:val="6B175B17"/>
    <w:rsid w:val="6B525C5A"/>
    <w:rsid w:val="6B85058F"/>
    <w:rsid w:val="6B8D1F0C"/>
    <w:rsid w:val="6BA07874"/>
    <w:rsid w:val="6BDD3D48"/>
    <w:rsid w:val="6BEA6110"/>
    <w:rsid w:val="6BF668ED"/>
    <w:rsid w:val="6BFE085D"/>
    <w:rsid w:val="6C095D4E"/>
    <w:rsid w:val="6CA75FDF"/>
    <w:rsid w:val="6CEC5BB2"/>
    <w:rsid w:val="6D066EDA"/>
    <w:rsid w:val="6D2A6F11"/>
    <w:rsid w:val="6D710A15"/>
    <w:rsid w:val="6D7B1217"/>
    <w:rsid w:val="6E994DA9"/>
    <w:rsid w:val="6EA76732"/>
    <w:rsid w:val="6EEB4257"/>
    <w:rsid w:val="6F026783"/>
    <w:rsid w:val="6F040E50"/>
    <w:rsid w:val="6F0A49C1"/>
    <w:rsid w:val="6F463849"/>
    <w:rsid w:val="6F797035"/>
    <w:rsid w:val="6F7F1060"/>
    <w:rsid w:val="6F97195B"/>
    <w:rsid w:val="6FAE3C58"/>
    <w:rsid w:val="6FBF359C"/>
    <w:rsid w:val="6FC757D5"/>
    <w:rsid w:val="700A0231"/>
    <w:rsid w:val="70512ED1"/>
    <w:rsid w:val="709B3D26"/>
    <w:rsid w:val="70A75948"/>
    <w:rsid w:val="70AB68B4"/>
    <w:rsid w:val="70F67AD7"/>
    <w:rsid w:val="70FA4DF9"/>
    <w:rsid w:val="711550A7"/>
    <w:rsid w:val="71863B90"/>
    <w:rsid w:val="71AD6F37"/>
    <w:rsid w:val="71DA498E"/>
    <w:rsid w:val="71E81413"/>
    <w:rsid w:val="71FB402D"/>
    <w:rsid w:val="720D260B"/>
    <w:rsid w:val="72595883"/>
    <w:rsid w:val="72614577"/>
    <w:rsid w:val="72630F06"/>
    <w:rsid w:val="726E1F54"/>
    <w:rsid w:val="72711F17"/>
    <w:rsid w:val="72817AC2"/>
    <w:rsid w:val="72B43E08"/>
    <w:rsid w:val="72E66201"/>
    <w:rsid w:val="73094FEF"/>
    <w:rsid w:val="73190E45"/>
    <w:rsid w:val="73502B81"/>
    <w:rsid w:val="737510A9"/>
    <w:rsid w:val="73877FC4"/>
    <w:rsid w:val="74073BEA"/>
    <w:rsid w:val="745C1F79"/>
    <w:rsid w:val="74736737"/>
    <w:rsid w:val="74D4255D"/>
    <w:rsid w:val="74E06B88"/>
    <w:rsid w:val="74F913F1"/>
    <w:rsid w:val="75473B37"/>
    <w:rsid w:val="758678CB"/>
    <w:rsid w:val="759B2142"/>
    <w:rsid w:val="75BD3BED"/>
    <w:rsid w:val="765C2BA5"/>
    <w:rsid w:val="7671555E"/>
    <w:rsid w:val="76C22A4C"/>
    <w:rsid w:val="76EF7203"/>
    <w:rsid w:val="770A1D92"/>
    <w:rsid w:val="772A1A2E"/>
    <w:rsid w:val="773E151B"/>
    <w:rsid w:val="777260BE"/>
    <w:rsid w:val="779B59E1"/>
    <w:rsid w:val="77BB51B6"/>
    <w:rsid w:val="77FB5E54"/>
    <w:rsid w:val="785A0679"/>
    <w:rsid w:val="78AE6046"/>
    <w:rsid w:val="78C908AB"/>
    <w:rsid w:val="78DE0291"/>
    <w:rsid w:val="78F8557F"/>
    <w:rsid w:val="793F1BEB"/>
    <w:rsid w:val="79AF57F4"/>
    <w:rsid w:val="79E6369C"/>
    <w:rsid w:val="7A041628"/>
    <w:rsid w:val="7A1740A6"/>
    <w:rsid w:val="7A476692"/>
    <w:rsid w:val="7AA14E01"/>
    <w:rsid w:val="7AB81378"/>
    <w:rsid w:val="7B172B1F"/>
    <w:rsid w:val="7B240010"/>
    <w:rsid w:val="7B8654B3"/>
    <w:rsid w:val="7B895B2A"/>
    <w:rsid w:val="7BDA45DD"/>
    <w:rsid w:val="7C440015"/>
    <w:rsid w:val="7C607C2A"/>
    <w:rsid w:val="7C76789E"/>
    <w:rsid w:val="7C803D6A"/>
    <w:rsid w:val="7CBC0586"/>
    <w:rsid w:val="7CC20B8B"/>
    <w:rsid w:val="7CD376CF"/>
    <w:rsid w:val="7CE22893"/>
    <w:rsid w:val="7CE60169"/>
    <w:rsid w:val="7CFC04BD"/>
    <w:rsid w:val="7D042883"/>
    <w:rsid w:val="7D060F6E"/>
    <w:rsid w:val="7D8E7738"/>
    <w:rsid w:val="7D97102B"/>
    <w:rsid w:val="7D985E47"/>
    <w:rsid w:val="7D9C5695"/>
    <w:rsid w:val="7DAA485F"/>
    <w:rsid w:val="7DFD3BCF"/>
    <w:rsid w:val="7E08055E"/>
    <w:rsid w:val="7E3176A1"/>
    <w:rsid w:val="7E3335DF"/>
    <w:rsid w:val="7E337D10"/>
    <w:rsid w:val="7E3D1B03"/>
    <w:rsid w:val="7E530993"/>
    <w:rsid w:val="7E6814E3"/>
    <w:rsid w:val="7EA46581"/>
    <w:rsid w:val="7F300804"/>
    <w:rsid w:val="7F7257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1"/>
    <w:uiPriority w:val="0"/>
    <w:pPr>
      <w:spacing w:line="276" w:lineRule="auto"/>
      <w:contextualSpacing/>
    </w:pPr>
    <w:rPr>
      <w:rFonts w:ascii="Arial" w:hAnsi="Arial" w:eastAsia="宋体" w:cs="Arial"/>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番茄鱼</dc:creator>
  <cp:lastModifiedBy>番茄鱼</cp:lastModifiedBy>
  <dcterms:modified xsi:type="dcterms:W3CDTF">2020-02-25T09:27:27Z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