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CB410" w14:textId="77777777" w:rsidR="00652AD2" w:rsidRPr="00560A30" w:rsidRDefault="00652AD2" w:rsidP="00652AD2">
      <w:pPr>
        <w:rPr>
          <w:rFonts w:asciiTheme="majorBidi" w:hAnsiTheme="majorBidi" w:cstheme="majorBidi"/>
          <w:b/>
          <w:bCs/>
          <w:sz w:val="24"/>
          <w:szCs w:val="24"/>
        </w:rPr>
      </w:pPr>
      <w:r w:rsidRPr="00560A30">
        <w:rPr>
          <w:rFonts w:asciiTheme="majorBidi" w:hAnsiTheme="majorBidi" w:cstheme="majorBidi"/>
          <w:b/>
          <w:bCs/>
          <w:sz w:val="24"/>
          <w:szCs w:val="24"/>
        </w:rPr>
        <w:t>Supplementary information 2</w:t>
      </w:r>
    </w:p>
    <w:p w14:paraId="2284BEDA" w14:textId="77777777" w:rsidR="00652AD2" w:rsidRPr="00560A30" w:rsidRDefault="00652AD2" w:rsidP="00652AD2">
      <w:pPr>
        <w:rPr>
          <w:rFonts w:asciiTheme="majorBidi" w:hAnsiTheme="majorBidi" w:cstheme="majorBidi"/>
          <w:sz w:val="24"/>
          <w:szCs w:val="24"/>
        </w:rPr>
      </w:pPr>
      <w:r w:rsidRPr="00560A30">
        <w:rPr>
          <w:rFonts w:asciiTheme="majorBidi" w:hAnsiTheme="majorBidi" w:cstheme="majorBidi"/>
          <w:b/>
          <w:bCs/>
          <w:sz w:val="24"/>
          <w:szCs w:val="24"/>
        </w:rPr>
        <w:t>A generalized CSS model to make predictions testable in population data</w:t>
      </w:r>
    </w:p>
    <w:p w14:paraId="599A8065" w14:textId="77777777" w:rsidR="00652AD2" w:rsidRPr="00440472" w:rsidRDefault="00652AD2" w:rsidP="00652AD2">
      <w:pPr>
        <w:spacing w:line="360" w:lineRule="auto"/>
        <w:rPr>
          <w:rFonts w:asciiTheme="majorBidi" w:hAnsiTheme="majorBidi" w:cstheme="majorBidi"/>
          <w:sz w:val="24"/>
          <w:szCs w:val="24"/>
        </w:rPr>
      </w:pPr>
      <w:proofErr w:type="gramStart"/>
      <w:r w:rsidRPr="00440472">
        <w:rPr>
          <w:rFonts w:asciiTheme="majorBidi" w:hAnsiTheme="majorBidi" w:cstheme="majorBidi"/>
          <w:sz w:val="24"/>
          <w:szCs w:val="24"/>
        </w:rPr>
        <w:t>A number of</w:t>
      </w:r>
      <w:proofErr w:type="gramEnd"/>
      <w:r w:rsidRPr="00440472">
        <w:rPr>
          <w:rFonts w:asciiTheme="majorBidi" w:hAnsiTheme="majorBidi" w:cstheme="majorBidi"/>
          <w:sz w:val="24"/>
          <w:szCs w:val="24"/>
        </w:rPr>
        <w:t xml:space="preserve"> models of glucose regulation exist in literature. We use a simple model assuming the following. The plasma glucose level </w:t>
      </w:r>
      <w:r w:rsidRPr="00440472">
        <w:rPr>
          <w:rFonts w:asciiTheme="majorBidi" w:hAnsiTheme="majorBidi" w:cstheme="majorBidi"/>
          <w:i/>
          <w:iCs/>
          <w:sz w:val="24"/>
          <w:szCs w:val="24"/>
        </w:rPr>
        <w:t>G</w:t>
      </w:r>
      <w:r w:rsidRPr="00440472">
        <w:rPr>
          <w:rFonts w:asciiTheme="majorBidi" w:hAnsiTheme="majorBidi" w:cstheme="majorBidi"/>
          <w:sz w:val="24"/>
          <w:szCs w:val="24"/>
        </w:rPr>
        <w:t xml:space="preserve"> increases by two processes namely absorption from gut and glucose production by the liver. We assume the gut absorption </w:t>
      </w:r>
      <w:r w:rsidRPr="00440472">
        <w:rPr>
          <w:rFonts w:asciiTheme="majorBidi" w:hAnsiTheme="majorBidi" w:cstheme="majorBidi"/>
          <w:i/>
          <w:iCs/>
          <w:sz w:val="24"/>
          <w:szCs w:val="24"/>
        </w:rPr>
        <w:t>Gt</w:t>
      </w:r>
      <w:r w:rsidRPr="00440472">
        <w:rPr>
          <w:rFonts w:asciiTheme="majorBidi" w:hAnsiTheme="majorBidi" w:cstheme="majorBidi"/>
          <w:sz w:val="24"/>
          <w:szCs w:val="24"/>
        </w:rPr>
        <w:t xml:space="preserve"> to be independent of standing plasma glucose as well as insulin, whereas liver glucose production has a maximum rate </w:t>
      </w:r>
      <w:r w:rsidRPr="00440472">
        <w:rPr>
          <w:rFonts w:asciiTheme="majorBidi" w:hAnsiTheme="majorBidi" w:cstheme="majorBidi"/>
          <w:i/>
          <w:iCs/>
          <w:sz w:val="24"/>
          <w:szCs w:val="24"/>
        </w:rPr>
        <w:t>L</w:t>
      </w:r>
      <w:r w:rsidRPr="00440472">
        <w:rPr>
          <w:rFonts w:asciiTheme="majorBidi" w:hAnsiTheme="majorBidi" w:cstheme="majorBidi"/>
          <w:sz w:val="24"/>
          <w:szCs w:val="24"/>
        </w:rPr>
        <w:t xml:space="preserve"> which has two feedback inhibitors namely direct feedback inhibition by glucose and that by standing plasma insulin which depends upon the insulin sensitivity of liver. Glucose clearance has two mechanisms namely insulin independent and insulin dependent. The plasma insulin </w:t>
      </w:r>
      <w:r w:rsidRPr="00440472">
        <w:rPr>
          <w:rFonts w:asciiTheme="majorBidi" w:hAnsiTheme="majorBidi" w:cstheme="majorBidi"/>
          <w:i/>
          <w:iCs/>
          <w:sz w:val="24"/>
          <w:szCs w:val="24"/>
        </w:rPr>
        <w:t xml:space="preserve">I </w:t>
      </w:r>
      <w:r w:rsidRPr="00440472">
        <w:rPr>
          <w:rFonts w:asciiTheme="majorBidi" w:hAnsiTheme="majorBidi" w:cstheme="majorBidi"/>
          <w:sz w:val="24"/>
          <w:szCs w:val="24"/>
        </w:rPr>
        <w:t>is a balance between insulin release by pancreatic beta cells, the rate being a function of plasma glucose and a rate of insulin degradation which is directly proportional to standing plasma insulin level. We assume all relationships to be linear and use the model framework of Chawla et al 2018</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10.1371/journal.pone.0204755","ISSN":"1932-6203","author":[{"dropping-particle":"","family":"Chawla","given":"Suraj","non-dropping-particle":"","parse-names":false,"suffix":""},{"dropping-particle":"","family":"Pund","given":"Anagha","non-dropping-particle":"","parse-names":false,"suffix":""},{"dropping-particle":"","family":"B.","given":"Vibishan","non-dropping-particle":"","parse-names":false,"suffix":""},{"dropping-particle":"","family":"Kulkarni","given":"Shubhankar","non-dropping-particle":"","parse-names":false,"suffix":""},{"dropping-particle":"","family":"Diwekar-Joshi","given":"Manawa","non-dropping-particle":"","parse-names":false,"suffix":""},{"dropping-particle":"","family":"Watve","given":"Milind","non-dropping-particle":"","parse-names":false,"suffix":""}],"container-title":"PLOS ONE","editor":[{"dropping-particle":"","family":"Ruscica","given":"Massimiliano","non-dropping-particle":"","parse-names":false,"suffix":""}],"id":"ITEM-1","issue":"10","issued":{"date-parts":[["2018","10","11"]]},"page":"e0204755","title":"Inferring causal pathways among three or more variables from steady-state correlations in a homeostatic system","type":"article-journal","volume":"13"},"uris":["http://www.mendeley.com/documents/?uuid=9685f8de-a6a7-431e-a12f-a200cf562724"]}],"mendeley":{"formattedCitation":"(Chawla et al., 2018)","plainTextFormattedCitation":"(Chawla et al., 2018)","previouslyFormattedCitation":"(Chawla et al., 2018)"},"properties":{"noteIndex":0},"schema":"https://github.com/citation-style-language/schema/raw/master/csl-citation.json"}</w:instrText>
      </w:r>
      <w:r>
        <w:rPr>
          <w:rFonts w:asciiTheme="majorBidi" w:hAnsiTheme="majorBidi" w:cstheme="majorBidi"/>
          <w:sz w:val="24"/>
          <w:szCs w:val="24"/>
        </w:rPr>
        <w:fldChar w:fldCharType="separate"/>
      </w:r>
      <w:r w:rsidRPr="005A7BA3">
        <w:rPr>
          <w:rFonts w:asciiTheme="majorBidi" w:hAnsiTheme="majorBidi" w:cstheme="majorBidi"/>
          <w:noProof/>
          <w:sz w:val="24"/>
          <w:szCs w:val="24"/>
        </w:rPr>
        <w:t>(Chawla et al., 2018)</w:t>
      </w:r>
      <w:r>
        <w:rPr>
          <w:rFonts w:asciiTheme="majorBidi" w:hAnsiTheme="majorBidi" w:cstheme="majorBidi"/>
          <w:sz w:val="24"/>
          <w:szCs w:val="24"/>
        </w:rPr>
        <w:fldChar w:fldCharType="end"/>
      </w:r>
      <w:r>
        <w:rPr>
          <w:rFonts w:asciiTheme="majorBidi" w:hAnsiTheme="majorBidi" w:cstheme="majorBidi"/>
          <w:sz w:val="24"/>
          <w:szCs w:val="24"/>
        </w:rPr>
        <w:t xml:space="preserve">. </w:t>
      </w:r>
    </w:p>
    <w:p w14:paraId="173C7C4F" w14:textId="77777777" w:rsidR="00652AD2" w:rsidRPr="00440472" w:rsidRDefault="00A67BF8" w:rsidP="00652AD2">
      <w:pPr>
        <w:spacing w:after="0" w:line="480" w:lineRule="auto"/>
        <w:jc w:val="both"/>
        <w:rPr>
          <w:rFonts w:asciiTheme="majorBidi" w:hAnsiTheme="majorBidi" w:cstheme="majorBidi"/>
          <w:sz w:val="24"/>
          <w:szCs w:val="24"/>
        </w:rPr>
      </w:pPr>
      <m:oMathPara>
        <m:oMath>
          <m:f>
            <m:fPr>
              <m:ctrlPr>
                <w:rPr>
                  <w:rFonts w:ascii="Cambria Math" w:hAnsi="Cambria Math" w:cstheme="majorBidi"/>
                  <w:sz w:val="24"/>
                  <w:szCs w:val="24"/>
                </w:rPr>
              </m:ctrlPr>
            </m:fPr>
            <m:num>
              <m:r>
                <w:rPr>
                  <w:rFonts w:ascii="Cambria Math" w:hAnsi="Cambria Math" w:cstheme="majorBidi"/>
                  <w:sz w:val="24"/>
                  <w:szCs w:val="24"/>
                </w:rPr>
                <m:t>dG</m:t>
              </m:r>
            </m:num>
            <m:den>
              <m:r>
                <w:rPr>
                  <w:rFonts w:ascii="Cambria Math" w:hAnsi="Cambria Math" w:cstheme="majorBidi"/>
                  <w:sz w:val="24"/>
                  <w:szCs w:val="24"/>
                </w:rPr>
                <m:t>dt</m:t>
              </m:r>
            </m:den>
          </m:f>
          <m:r>
            <w:rPr>
              <w:rFonts w:ascii="Cambria Math" w:hAnsi="Cambria Math" w:cstheme="majorBidi"/>
              <w:sz w:val="24"/>
              <w:szCs w:val="24"/>
            </w:rPr>
            <m:t>=Gt+L-</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.G-</m:t>
          </m:r>
          <m:sSub>
            <m:sSubPr>
              <m:ctrlPr>
                <w:rPr>
                  <w:rFonts w:ascii="Cambria Math" w:hAnsi="Cambria Math" w:cstheme="majorBidi"/>
                  <w:sz w:val="24"/>
                  <w:szCs w:val="24"/>
                </w:rPr>
              </m:ctrlPr>
            </m:sSubPr>
            <m:e>
              <m:r>
                <w:rPr>
                  <w:rFonts w:ascii="Cambria Math" w:hAnsi="Cambria Math" w:cstheme="majorBidi"/>
                  <w:sz w:val="24"/>
                  <w:szCs w:val="24"/>
                </w:rPr>
                <m:t>I</m:t>
              </m:r>
            </m:e>
            <m:sub>
              <m:r>
                <w:rPr>
                  <w:rFonts w:ascii="Cambria Math" w:hAnsi="Cambria Math" w:cstheme="majorBidi"/>
                  <w:sz w:val="24"/>
                  <w:szCs w:val="24"/>
                </w:rPr>
                <m:t>SENS</m:t>
              </m:r>
            </m:sub>
          </m:sSub>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r>
            <w:rPr>
              <w:rFonts w:ascii="Cambria Math" w:hAnsi="Cambria Math" w:cstheme="majorBidi"/>
              <w:sz w:val="24"/>
              <w:szCs w:val="24"/>
            </w:rPr>
            <m:t>.I</m:t>
          </m:r>
        </m:oMath>
      </m:oMathPara>
    </w:p>
    <w:p w14:paraId="06799F78" w14:textId="77777777" w:rsidR="00652AD2" w:rsidRPr="00440472" w:rsidRDefault="00A67BF8" w:rsidP="00652AD2">
      <w:pPr>
        <w:spacing w:after="0" w:line="480" w:lineRule="auto"/>
        <w:jc w:val="both"/>
        <w:rPr>
          <w:rFonts w:asciiTheme="majorBidi" w:hAnsiTheme="majorBidi" w:cstheme="majorBidi"/>
          <w:sz w:val="24"/>
          <w:szCs w:val="24"/>
        </w:rPr>
      </w:pPr>
      <m:oMathPara>
        <m:oMath>
          <m:f>
            <m:fPr>
              <m:ctrlPr>
                <w:rPr>
                  <w:rFonts w:ascii="Cambria Math" w:hAnsi="Cambria Math" w:cstheme="majorBidi"/>
                  <w:sz w:val="24"/>
                  <w:szCs w:val="24"/>
                </w:rPr>
              </m:ctrlPr>
            </m:fPr>
            <m:num>
              <m:r>
                <w:rPr>
                  <w:rFonts w:ascii="Cambria Math" w:hAnsi="Cambria Math" w:cstheme="majorBidi"/>
                  <w:sz w:val="24"/>
                  <w:szCs w:val="24"/>
                </w:rPr>
                <m:t>dI</m:t>
              </m:r>
            </m:num>
            <m:den>
              <m:r>
                <w:rPr>
                  <w:rFonts w:ascii="Cambria Math" w:hAnsi="Cambria Math" w:cstheme="majorBidi"/>
                  <w:sz w:val="24"/>
                  <w:szCs w:val="24"/>
                </w:rPr>
                <m:t>dt</m:t>
              </m:r>
            </m:den>
          </m:f>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3</m:t>
              </m:r>
            </m:sub>
          </m:sSub>
          <m:r>
            <w:rPr>
              <w:rFonts w:ascii="Cambria Math" w:hAnsi="Cambria Math" w:cstheme="majorBidi"/>
              <w:sz w:val="24"/>
              <w:szCs w:val="24"/>
            </w:rPr>
            <m:t>.G-d.I</m:t>
          </m:r>
        </m:oMath>
      </m:oMathPara>
    </w:p>
    <w:p w14:paraId="02E77DFD" w14:textId="77777777" w:rsidR="00652AD2" w:rsidRPr="00440472" w:rsidRDefault="00652AD2" w:rsidP="00652AD2">
      <w:pPr>
        <w:spacing w:after="0" w:line="480" w:lineRule="auto"/>
        <w:jc w:val="both"/>
        <w:rPr>
          <w:rFonts w:asciiTheme="majorBidi" w:hAnsiTheme="majorBidi" w:cstheme="majorBidi"/>
          <w:sz w:val="24"/>
          <w:szCs w:val="24"/>
        </w:rPr>
      </w:pPr>
      <w:r w:rsidRPr="00440472">
        <w:rPr>
          <w:rFonts w:asciiTheme="majorBidi" w:hAnsiTheme="majorBidi" w:cstheme="majorBidi"/>
          <w:sz w:val="24"/>
          <w:szCs w:val="24"/>
        </w:rPr>
        <w:t xml:space="preserve">Where </w:t>
      </w:r>
      <w:r w:rsidRPr="00440472">
        <w:rPr>
          <w:rFonts w:asciiTheme="majorBidi" w:hAnsiTheme="majorBidi" w:cstheme="majorBidi"/>
          <w:i/>
          <w:iCs/>
          <w:sz w:val="24"/>
          <w:szCs w:val="24"/>
        </w:rPr>
        <w:t>K</w:t>
      </w:r>
      <w:r w:rsidRPr="00440472">
        <w:rPr>
          <w:rFonts w:asciiTheme="majorBidi" w:hAnsiTheme="majorBidi" w:cstheme="majorBidi"/>
          <w:i/>
          <w:iCs/>
          <w:sz w:val="24"/>
          <w:szCs w:val="24"/>
          <w:vertAlign w:val="subscript"/>
        </w:rPr>
        <w:t xml:space="preserve">1 </w:t>
      </w:r>
      <w:r w:rsidRPr="00440472">
        <w:rPr>
          <w:rFonts w:asciiTheme="majorBidi" w:hAnsiTheme="majorBidi" w:cstheme="majorBidi"/>
          <w:sz w:val="24"/>
          <w:szCs w:val="24"/>
        </w:rPr>
        <w:t xml:space="preserve">is a rate constant for glucose uptake by tissues as well as direct feedback inhibition of liver glucose production, </w:t>
      </w:r>
      <w:r w:rsidRPr="00440472">
        <w:rPr>
          <w:rFonts w:asciiTheme="majorBidi" w:hAnsiTheme="majorBidi" w:cstheme="majorBidi"/>
          <w:i/>
          <w:iCs/>
          <w:sz w:val="24"/>
          <w:szCs w:val="24"/>
        </w:rPr>
        <w:t>K</w:t>
      </w:r>
      <w:r w:rsidRPr="00440472">
        <w:rPr>
          <w:rFonts w:asciiTheme="majorBidi" w:hAnsiTheme="majorBidi" w:cstheme="majorBidi"/>
          <w:i/>
          <w:iCs/>
          <w:sz w:val="24"/>
          <w:szCs w:val="24"/>
          <w:vertAlign w:val="subscript"/>
        </w:rPr>
        <w:t>2</w:t>
      </w:r>
      <w:r w:rsidRPr="00440472">
        <w:rPr>
          <w:rFonts w:asciiTheme="majorBidi" w:hAnsiTheme="majorBidi" w:cstheme="majorBidi"/>
          <w:sz w:val="24"/>
          <w:szCs w:val="24"/>
        </w:rPr>
        <w:t xml:space="preserve"> a rate constant for insulin mediated inhibition of liver glucose production as well as insulin mediated glucose uptake, both of which are assumed to be a function of insulin sensitivity </w:t>
      </w:r>
      <w:r w:rsidRPr="00440472">
        <w:rPr>
          <w:rFonts w:asciiTheme="majorBidi" w:hAnsiTheme="majorBidi" w:cstheme="majorBidi"/>
          <w:i/>
          <w:iCs/>
          <w:sz w:val="24"/>
          <w:szCs w:val="24"/>
        </w:rPr>
        <w:t>I</w:t>
      </w:r>
      <w:r w:rsidRPr="00440472">
        <w:rPr>
          <w:rFonts w:asciiTheme="majorBidi" w:hAnsiTheme="majorBidi" w:cstheme="majorBidi"/>
          <w:i/>
          <w:iCs/>
          <w:sz w:val="24"/>
          <w:szCs w:val="24"/>
          <w:vertAlign w:val="subscript"/>
        </w:rPr>
        <w:t xml:space="preserve">SENS </w:t>
      </w:r>
      <w:r w:rsidRPr="00440472">
        <w:rPr>
          <w:rFonts w:asciiTheme="majorBidi" w:hAnsiTheme="majorBidi" w:cstheme="majorBidi"/>
          <w:sz w:val="24"/>
          <w:szCs w:val="24"/>
        </w:rPr>
        <w:t xml:space="preserve">which is assumed to be unity normally and decreases with insulin resistance. </w:t>
      </w:r>
      <w:r w:rsidRPr="00440472">
        <w:rPr>
          <w:rFonts w:asciiTheme="majorBidi" w:hAnsiTheme="majorBidi" w:cstheme="majorBidi"/>
          <w:i/>
          <w:iCs/>
          <w:sz w:val="24"/>
          <w:szCs w:val="24"/>
        </w:rPr>
        <w:t>K</w:t>
      </w:r>
      <w:r w:rsidRPr="00440472">
        <w:rPr>
          <w:rFonts w:asciiTheme="majorBidi" w:hAnsiTheme="majorBidi" w:cstheme="majorBidi"/>
          <w:i/>
          <w:iCs/>
          <w:sz w:val="24"/>
          <w:szCs w:val="24"/>
          <w:vertAlign w:val="subscript"/>
        </w:rPr>
        <w:t xml:space="preserve">3 </w:t>
      </w:r>
      <w:r w:rsidRPr="00440472">
        <w:rPr>
          <w:rFonts w:asciiTheme="majorBidi" w:hAnsiTheme="majorBidi" w:cstheme="majorBidi"/>
          <w:sz w:val="24"/>
          <w:szCs w:val="24"/>
        </w:rPr>
        <w:t xml:space="preserve">is the rate constant for glucose stimulated insulin secretion and </w:t>
      </w:r>
      <w:r w:rsidRPr="00440472">
        <w:rPr>
          <w:rFonts w:asciiTheme="majorBidi" w:hAnsiTheme="majorBidi" w:cstheme="majorBidi"/>
          <w:i/>
          <w:iCs/>
          <w:sz w:val="24"/>
          <w:szCs w:val="24"/>
        </w:rPr>
        <w:t xml:space="preserve">d </w:t>
      </w:r>
      <w:r w:rsidRPr="00440472">
        <w:rPr>
          <w:rFonts w:asciiTheme="majorBidi" w:hAnsiTheme="majorBidi" w:cstheme="majorBidi"/>
          <w:sz w:val="24"/>
          <w:szCs w:val="24"/>
        </w:rPr>
        <w:t xml:space="preserve">the rate of insulin clearance. </w:t>
      </w:r>
    </w:p>
    <w:p w14:paraId="05D8F9A7" w14:textId="77777777" w:rsidR="00652AD2" w:rsidRPr="00440472" w:rsidRDefault="00652AD2" w:rsidP="00652AD2">
      <w:pPr>
        <w:spacing w:after="0" w:line="480" w:lineRule="auto"/>
        <w:jc w:val="both"/>
        <w:rPr>
          <w:rFonts w:asciiTheme="majorBidi" w:hAnsiTheme="majorBidi" w:cstheme="majorBidi"/>
          <w:sz w:val="24"/>
          <w:szCs w:val="24"/>
        </w:rPr>
      </w:pPr>
      <w:r w:rsidRPr="00440472">
        <w:rPr>
          <w:rFonts w:asciiTheme="majorBidi" w:hAnsiTheme="majorBidi" w:cstheme="majorBidi"/>
          <w:sz w:val="24"/>
          <w:szCs w:val="24"/>
        </w:rPr>
        <w:t xml:space="preserve">We use simulations with normally distributed errors to study how the correlation between plasma glucose and insulin is affected by the parameters as well as by the standard deviation of errors. We use the errors additively or multiplicatively. For simulations using additive errors, we add normally distributed error terms </w:t>
      </w:r>
      <w:r w:rsidRPr="00440472">
        <w:rPr>
          <w:rFonts w:asciiTheme="majorBidi" w:hAnsiTheme="majorBidi" w:cstheme="majorBidi"/>
          <w:i/>
          <w:iCs/>
          <w:sz w:val="24"/>
          <w:szCs w:val="24"/>
        </w:rPr>
        <w:t>e</w:t>
      </w:r>
      <w:r w:rsidRPr="00440472">
        <w:rPr>
          <w:rFonts w:asciiTheme="majorBidi" w:hAnsiTheme="majorBidi" w:cstheme="majorBidi"/>
          <w:i/>
          <w:iCs/>
          <w:sz w:val="24"/>
          <w:szCs w:val="24"/>
          <w:vertAlign w:val="subscript"/>
        </w:rPr>
        <w:t>1</w:t>
      </w:r>
      <w:r w:rsidRPr="00440472">
        <w:rPr>
          <w:rFonts w:asciiTheme="majorBidi" w:hAnsiTheme="majorBidi" w:cstheme="majorBidi"/>
          <w:sz w:val="24"/>
          <w:szCs w:val="24"/>
        </w:rPr>
        <w:t xml:space="preserve"> and </w:t>
      </w:r>
      <w:r w:rsidRPr="00440472">
        <w:rPr>
          <w:rFonts w:asciiTheme="majorBidi" w:hAnsiTheme="majorBidi" w:cstheme="majorBidi"/>
          <w:i/>
          <w:iCs/>
          <w:sz w:val="24"/>
          <w:szCs w:val="24"/>
        </w:rPr>
        <w:t>e</w:t>
      </w:r>
      <w:r w:rsidRPr="00440472">
        <w:rPr>
          <w:rFonts w:asciiTheme="majorBidi" w:hAnsiTheme="majorBidi" w:cstheme="majorBidi"/>
          <w:i/>
          <w:iCs/>
          <w:sz w:val="24"/>
          <w:szCs w:val="24"/>
          <w:vertAlign w:val="subscript"/>
        </w:rPr>
        <w:t>2</w:t>
      </w:r>
      <w:r w:rsidRPr="00440472">
        <w:rPr>
          <w:rFonts w:asciiTheme="majorBidi" w:hAnsiTheme="majorBidi" w:cstheme="majorBidi"/>
          <w:sz w:val="24"/>
          <w:szCs w:val="24"/>
        </w:rPr>
        <w:t xml:space="preserve"> to both the equations.</w:t>
      </w:r>
    </w:p>
    <w:p w14:paraId="6FEE2B9F" w14:textId="77777777" w:rsidR="00652AD2" w:rsidRPr="00440472" w:rsidRDefault="00A67BF8" w:rsidP="00652AD2">
      <w:pPr>
        <w:spacing w:after="0" w:line="480" w:lineRule="auto"/>
        <w:jc w:val="both"/>
        <w:rPr>
          <w:rFonts w:asciiTheme="majorBidi" w:hAnsiTheme="majorBidi" w:cstheme="majorBidi"/>
          <w:sz w:val="24"/>
          <w:szCs w:val="24"/>
        </w:rPr>
      </w:pPr>
      <m:oMathPara>
        <m:oMath>
          <m:f>
            <m:fPr>
              <m:ctrlPr>
                <w:rPr>
                  <w:rFonts w:ascii="Cambria Math" w:hAnsi="Cambria Math" w:cstheme="majorBidi"/>
                  <w:sz w:val="24"/>
                  <w:szCs w:val="24"/>
                </w:rPr>
              </m:ctrlPr>
            </m:fPr>
            <m:num>
              <m:r>
                <w:rPr>
                  <w:rFonts w:ascii="Cambria Math" w:hAnsi="Cambria Math" w:cstheme="majorBidi"/>
                  <w:sz w:val="24"/>
                  <w:szCs w:val="24"/>
                </w:rPr>
                <m:t>dG</m:t>
              </m:r>
            </m:num>
            <m:den>
              <m:r>
                <w:rPr>
                  <w:rFonts w:ascii="Cambria Math" w:hAnsi="Cambria Math" w:cstheme="majorBidi"/>
                  <w:sz w:val="24"/>
                  <w:szCs w:val="24"/>
                </w:rPr>
                <m:t>dt</m:t>
              </m:r>
            </m:den>
          </m:f>
          <m:r>
            <w:rPr>
              <w:rFonts w:ascii="Cambria Math" w:hAnsi="Cambria Math" w:cstheme="majorBidi"/>
              <w:sz w:val="24"/>
              <w:szCs w:val="24"/>
            </w:rPr>
            <m:t>=L-</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1</m:t>
              </m:r>
            </m:sub>
          </m:sSub>
          <m:r>
            <w:rPr>
              <w:rFonts w:ascii="Cambria Math" w:hAnsi="Cambria Math" w:cstheme="majorBidi"/>
              <w:sz w:val="24"/>
              <w:szCs w:val="24"/>
            </w:rPr>
            <m:t>.G-</m:t>
          </m:r>
          <m:sSub>
            <m:sSubPr>
              <m:ctrlPr>
                <w:rPr>
                  <w:rFonts w:ascii="Cambria Math" w:hAnsi="Cambria Math" w:cstheme="majorBidi"/>
                  <w:sz w:val="24"/>
                  <w:szCs w:val="24"/>
                </w:rPr>
              </m:ctrlPr>
            </m:sSubPr>
            <m:e>
              <m:r>
                <w:rPr>
                  <w:rFonts w:ascii="Cambria Math" w:hAnsi="Cambria Math" w:cstheme="majorBidi"/>
                  <w:sz w:val="24"/>
                  <w:szCs w:val="24"/>
                </w:rPr>
                <m:t>I</m:t>
              </m:r>
            </m:e>
            <m:sub>
              <m:r>
                <w:rPr>
                  <w:rFonts w:ascii="Cambria Math" w:hAnsi="Cambria Math" w:cstheme="majorBidi"/>
                  <w:sz w:val="24"/>
                  <w:szCs w:val="24"/>
                </w:rPr>
                <m:t>SENS</m:t>
              </m:r>
            </m:sub>
          </m:sSub>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r>
            <w:rPr>
              <w:rFonts w:ascii="Cambria Math" w:hAnsi="Cambria Math" w:cstheme="majorBidi"/>
              <w:sz w:val="24"/>
              <w:szCs w:val="24"/>
            </w:rPr>
            <m:t>.I+</m:t>
          </m:r>
          <m:sSub>
            <m:sSubPr>
              <m:ctrlPr>
                <w:rPr>
                  <w:rFonts w:ascii="Cambria Math" w:hAnsi="Cambria Math" w:cstheme="majorBidi"/>
                  <w:sz w:val="24"/>
                  <w:szCs w:val="24"/>
                </w:rPr>
              </m:ctrlPr>
            </m:sSubPr>
            <m:e>
              <m:r>
                <w:rPr>
                  <w:rFonts w:ascii="Cambria Math" w:hAnsi="Cambria Math" w:cstheme="majorBidi"/>
                  <w:sz w:val="24"/>
                  <w:szCs w:val="24"/>
                </w:rPr>
                <m:t>e</m:t>
              </m:r>
            </m:e>
            <m:sub>
              <m:r>
                <w:rPr>
                  <w:rFonts w:ascii="Cambria Math" w:hAnsi="Cambria Math" w:cstheme="majorBidi"/>
                  <w:sz w:val="24"/>
                  <w:szCs w:val="24"/>
                </w:rPr>
                <m:t>1</m:t>
              </m:r>
            </m:sub>
          </m:sSub>
        </m:oMath>
      </m:oMathPara>
    </w:p>
    <w:p w14:paraId="1F0C6D30" w14:textId="77777777" w:rsidR="00652AD2" w:rsidRPr="00440472" w:rsidRDefault="00652AD2" w:rsidP="00652AD2">
      <w:pPr>
        <w:rPr>
          <w:rFonts w:asciiTheme="majorBidi" w:hAnsiTheme="majorBidi" w:cstheme="majorBidi"/>
          <w:sz w:val="24"/>
          <w:szCs w:val="24"/>
        </w:rPr>
      </w:pPr>
    </w:p>
    <w:p w14:paraId="3AC58D80" w14:textId="77777777" w:rsidR="00652AD2" w:rsidRPr="00440472" w:rsidRDefault="00A67BF8" w:rsidP="00652AD2">
      <w:pPr>
        <w:spacing w:after="0" w:line="480" w:lineRule="auto"/>
        <w:jc w:val="both"/>
        <w:rPr>
          <w:rFonts w:asciiTheme="majorBidi" w:hAnsiTheme="majorBidi" w:cstheme="majorBidi"/>
          <w:sz w:val="24"/>
          <w:szCs w:val="24"/>
        </w:rPr>
      </w:pPr>
      <m:oMathPara>
        <m:oMath>
          <m:f>
            <m:fPr>
              <m:ctrlPr>
                <w:rPr>
                  <w:rFonts w:ascii="Cambria Math" w:hAnsi="Cambria Math" w:cstheme="majorBidi"/>
                  <w:sz w:val="24"/>
                  <w:szCs w:val="24"/>
                </w:rPr>
              </m:ctrlPr>
            </m:fPr>
            <m:num>
              <m:r>
                <w:rPr>
                  <w:rFonts w:ascii="Cambria Math" w:hAnsi="Cambria Math" w:cstheme="majorBidi"/>
                  <w:sz w:val="24"/>
                  <w:szCs w:val="24"/>
                </w:rPr>
                <m:t>dI</m:t>
              </m:r>
            </m:num>
            <m:den>
              <m:r>
                <w:rPr>
                  <w:rFonts w:ascii="Cambria Math" w:hAnsi="Cambria Math" w:cstheme="majorBidi"/>
                  <w:sz w:val="24"/>
                  <w:szCs w:val="24"/>
                </w:rPr>
                <m:t>dt</m:t>
              </m:r>
            </m:den>
          </m:f>
          <m: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3</m:t>
              </m:r>
            </m:sub>
          </m:sSub>
          <m:r>
            <w:rPr>
              <w:rFonts w:ascii="Cambria Math" w:hAnsi="Cambria Math" w:cstheme="majorBidi"/>
              <w:sz w:val="24"/>
              <w:szCs w:val="24"/>
            </w:rPr>
            <m:t>.G-d.I+</m:t>
          </m:r>
          <m:sSub>
            <m:sSubPr>
              <m:ctrlPr>
                <w:rPr>
                  <w:rFonts w:ascii="Cambria Math" w:hAnsi="Cambria Math" w:cstheme="majorBidi"/>
                  <w:sz w:val="24"/>
                  <w:szCs w:val="24"/>
                </w:rPr>
              </m:ctrlPr>
            </m:sSubPr>
            <m:e>
              <m:r>
                <w:rPr>
                  <w:rFonts w:ascii="Cambria Math" w:hAnsi="Cambria Math" w:cstheme="majorBidi"/>
                  <w:sz w:val="24"/>
                  <w:szCs w:val="24"/>
                </w:rPr>
                <m:t>e</m:t>
              </m:r>
            </m:e>
            <m:sub>
              <m:r>
                <w:rPr>
                  <w:rFonts w:ascii="Cambria Math" w:hAnsi="Cambria Math" w:cstheme="majorBidi"/>
                  <w:sz w:val="24"/>
                  <w:szCs w:val="24"/>
                </w:rPr>
                <m:t>2</m:t>
              </m:r>
            </m:sub>
          </m:sSub>
        </m:oMath>
      </m:oMathPara>
    </w:p>
    <w:p w14:paraId="47D230C8" w14:textId="77777777" w:rsidR="00652AD2" w:rsidRPr="00440472" w:rsidRDefault="00652AD2" w:rsidP="00652AD2">
      <w:pPr>
        <w:rPr>
          <w:rFonts w:asciiTheme="majorBidi" w:hAnsiTheme="majorBidi" w:cstheme="majorBidi"/>
          <w:sz w:val="24"/>
          <w:szCs w:val="24"/>
        </w:rPr>
      </w:pPr>
    </w:p>
    <w:p w14:paraId="65A634DB" w14:textId="77777777" w:rsidR="00652AD2" w:rsidRPr="00440472" w:rsidRDefault="00652AD2" w:rsidP="00652AD2">
      <w:pPr>
        <w:spacing w:line="360" w:lineRule="auto"/>
        <w:rPr>
          <w:rFonts w:asciiTheme="majorBidi" w:hAnsiTheme="majorBidi" w:cstheme="majorBidi"/>
          <w:sz w:val="24"/>
          <w:szCs w:val="24"/>
        </w:rPr>
      </w:pPr>
      <w:r w:rsidRPr="00440472">
        <w:rPr>
          <w:rFonts w:asciiTheme="majorBidi" w:hAnsiTheme="majorBidi" w:cstheme="majorBidi"/>
          <w:sz w:val="24"/>
          <w:szCs w:val="24"/>
        </w:rPr>
        <w:t xml:space="preserve">For simulations using multiplicative error, we give normal distributions to </w:t>
      </w:r>
      <w:r w:rsidRPr="00440472">
        <w:rPr>
          <w:rFonts w:asciiTheme="majorBidi" w:hAnsiTheme="majorBidi" w:cstheme="majorBidi"/>
          <w:i/>
          <w:iCs/>
          <w:sz w:val="24"/>
          <w:szCs w:val="24"/>
        </w:rPr>
        <w:t>K</w:t>
      </w:r>
      <w:r w:rsidRPr="00440472">
        <w:rPr>
          <w:rFonts w:asciiTheme="majorBidi" w:hAnsiTheme="majorBidi" w:cstheme="majorBidi"/>
          <w:i/>
          <w:iCs/>
          <w:sz w:val="24"/>
          <w:szCs w:val="24"/>
          <w:vertAlign w:val="subscript"/>
        </w:rPr>
        <w:t>1</w:t>
      </w:r>
      <w:r w:rsidRPr="00440472">
        <w:rPr>
          <w:rFonts w:asciiTheme="majorBidi" w:hAnsiTheme="majorBidi" w:cstheme="majorBidi"/>
          <w:i/>
          <w:iCs/>
          <w:sz w:val="24"/>
          <w:szCs w:val="24"/>
        </w:rPr>
        <w:t>, K</w:t>
      </w:r>
      <w:r w:rsidRPr="00440472">
        <w:rPr>
          <w:rFonts w:asciiTheme="majorBidi" w:hAnsiTheme="majorBidi" w:cstheme="majorBidi"/>
          <w:i/>
          <w:iCs/>
          <w:sz w:val="24"/>
          <w:szCs w:val="24"/>
          <w:vertAlign w:val="subscript"/>
        </w:rPr>
        <w:t>2</w:t>
      </w:r>
      <w:r w:rsidRPr="00440472">
        <w:rPr>
          <w:rFonts w:asciiTheme="majorBidi" w:hAnsiTheme="majorBidi" w:cstheme="majorBidi"/>
          <w:i/>
          <w:iCs/>
          <w:sz w:val="24"/>
          <w:szCs w:val="24"/>
        </w:rPr>
        <w:t>, K</w:t>
      </w:r>
      <w:r w:rsidRPr="00440472">
        <w:rPr>
          <w:rFonts w:asciiTheme="majorBidi" w:hAnsiTheme="majorBidi" w:cstheme="majorBidi"/>
          <w:i/>
          <w:iCs/>
          <w:sz w:val="24"/>
          <w:szCs w:val="24"/>
          <w:vertAlign w:val="subscript"/>
        </w:rPr>
        <w:t>3</w:t>
      </w:r>
      <w:r w:rsidRPr="00440472">
        <w:rPr>
          <w:rFonts w:asciiTheme="majorBidi" w:hAnsiTheme="majorBidi" w:cstheme="majorBidi"/>
          <w:sz w:val="24"/>
          <w:szCs w:val="24"/>
        </w:rPr>
        <w:t xml:space="preserve"> and </w:t>
      </w:r>
      <w:r w:rsidRPr="00440472">
        <w:rPr>
          <w:rFonts w:asciiTheme="majorBidi" w:hAnsiTheme="majorBidi" w:cstheme="majorBidi"/>
          <w:i/>
          <w:iCs/>
          <w:sz w:val="24"/>
          <w:szCs w:val="24"/>
        </w:rPr>
        <w:t>I</w:t>
      </w:r>
      <w:r w:rsidRPr="00440472">
        <w:rPr>
          <w:rFonts w:asciiTheme="majorBidi" w:hAnsiTheme="majorBidi" w:cstheme="majorBidi"/>
          <w:i/>
          <w:iCs/>
          <w:sz w:val="24"/>
          <w:szCs w:val="24"/>
          <w:vertAlign w:val="subscript"/>
        </w:rPr>
        <w:t>SENS</w:t>
      </w:r>
      <w:r w:rsidRPr="00440472">
        <w:rPr>
          <w:rFonts w:asciiTheme="majorBidi" w:hAnsiTheme="majorBidi" w:cstheme="majorBidi"/>
          <w:sz w:val="24"/>
          <w:szCs w:val="24"/>
        </w:rPr>
        <w:t>. Realistic ranges for the parameters are taken from Chawla et al 2018</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DOI":"10.1371/journal.pone.0204755","ISSN":"1932-6203","author":[{"dropping-particle":"","family":"Chawla","given":"Suraj","non-dropping-particle":"","parse-names":false,"suffix":""},{"dropping-particle":"","family":"Pund","given":"Anagha","non-dropping-particle":"","parse-names":false,"suffix":""},{"dropping-particle":"","family":"B.","given":"Vibishan","non-dropping-particle":"","parse-names":false,"suffix":""},{"dropping-particle":"","family":"Kulkarni","given":"Shubhankar","non-dropping-particle":"","parse-names":false,"suffix":""},{"dropping-particle":"","family":"Diwekar-Joshi","given":"Manawa","non-dropping-particle":"","parse-names":false,"suffix":""},{"dropping-particle":"","family":"Watve","given":"Milind","non-dropping-particle":"","parse-names":false,"suffix":""}],"container-title":"PLOS ONE","editor":[{"dropping-particle":"","family":"Ruscica","given":"Massimiliano","non-dropping-particle":"","parse-names":false,"suffix":""}],"id":"ITEM-1","issue":"10","issued":{"date-parts":[["2018","10","11"]]},"page":"e0204755","title":"Inferring causal pathways among three or more variables from steady-state correlations in a homeostatic system","type":"article-journal","volume":"13"},"uris":["http://www.mendeley.com/documents/?uuid=9685f8de-a6a7-431e-a12f-a200cf562724"]}],"mendeley":{"formattedCitation":"(Chawla et al., 2018)","plainTextFormattedCitation":"(Chawla et al., 2018)","previouslyFormattedCitation":"(Chawla et al., 2018)"},"properties":{"noteIndex":0},"schema":"https://github.com/citation-style-language/schema/raw/master/csl-citation.json"}</w:instrText>
      </w:r>
      <w:r>
        <w:rPr>
          <w:rFonts w:asciiTheme="majorBidi" w:hAnsiTheme="majorBidi" w:cstheme="majorBidi"/>
          <w:sz w:val="24"/>
          <w:szCs w:val="24"/>
        </w:rPr>
        <w:fldChar w:fldCharType="separate"/>
      </w:r>
      <w:r w:rsidRPr="005A7BA3">
        <w:rPr>
          <w:rFonts w:asciiTheme="majorBidi" w:hAnsiTheme="majorBidi" w:cstheme="majorBidi"/>
          <w:noProof/>
          <w:sz w:val="24"/>
          <w:szCs w:val="24"/>
        </w:rPr>
        <w:t>(Chawla et al., 2018)</w:t>
      </w:r>
      <w:r>
        <w:rPr>
          <w:rFonts w:asciiTheme="majorBidi" w:hAnsiTheme="majorBidi" w:cstheme="majorBidi"/>
          <w:sz w:val="24"/>
          <w:szCs w:val="24"/>
        </w:rPr>
        <w:fldChar w:fldCharType="end"/>
      </w:r>
      <w:r w:rsidRPr="00440472">
        <w:rPr>
          <w:rFonts w:asciiTheme="majorBidi" w:hAnsiTheme="majorBidi" w:cstheme="majorBidi"/>
          <w:sz w:val="24"/>
          <w:szCs w:val="24"/>
        </w:rPr>
        <w:t xml:space="preserve">. </w:t>
      </w:r>
    </w:p>
    <w:p w14:paraId="3446AB59" w14:textId="77777777" w:rsidR="00652AD2" w:rsidRPr="00440472" w:rsidRDefault="00652AD2" w:rsidP="00652AD2">
      <w:pPr>
        <w:spacing w:line="360" w:lineRule="auto"/>
        <w:rPr>
          <w:rFonts w:asciiTheme="majorBidi" w:hAnsiTheme="majorBidi" w:cstheme="majorBidi"/>
          <w:sz w:val="24"/>
          <w:szCs w:val="24"/>
        </w:rPr>
      </w:pPr>
      <w:r w:rsidRPr="00440472">
        <w:rPr>
          <w:rFonts w:asciiTheme="majorBidi" w:hAnsiTheme="majorBidi" w:cstheme="majorBidi"/>
          <w:sz w:val="24"/>
          <w:szCs w:val="24"/>
        </w:rPr>
        <w:t xml:space="preserve">Simulations show that in </w:t>
      </w:r>
      <w:proofErr w:type="spellStart"/>
      <w:r w:rsidRPr="00440472">
        <w:rPr>
          <w:rFonts w:asciiTheme="majorBidi" w:hAnsiTheme="majorBidi" w:cstheme="majorBidi"/>
          <w:sz w:val="24"/>
          <w:szCs w:val="24"/>
        </w:rPr>
        <w:t>a</w:t>
      </w:r>
      <w:proofErr w:type="spellEnd"/>
      <w:r w:rsidRPr="00440472">
        <w:rPr>
          <w:rFonts w:asciiTheme="majorBidi" w:hAnsiTheme="majorBidi" w:cstheme="majorBidi"/>
          <w:sz w:val="24"/>
          <w:szCs w:val="24"/>
        </w:rPr>
        <w:t xml:space="preserve"> additive error model, as long as the parameters of glucose insulin relationship are the same, the regression correlation parameters for glucose insulin relationship are not significantly different during fasting steady state (</w:t>
      </w:r>
      <w:r w:rsidRPr="00440472">
        <w:rPr>
          <w:rFonts w:asciiTheme="majorBidi" w:hAnsiTheme="majorBidi" w:cstheme="majorBidi"/>
          <w:i/>
          <w:iCs/>
          <w:sz w:val="24"/>
          <w:szCs w:val="24"/>
        </w:rPr>
        <w:t>Gt=0</w:t>
      </w:r>
      <w:r w:rsidRPr="00440472">
        <w:rPr>
          <w:rFonts w:asciiTheme="majorBidi" w:hAnsiTheme="majorBidi" w:cstheme="majorBidi"/>
          <w:sz w:val="24"/>
          <w:szCs w:val="24"/>
        </w:rPr>
        <w:t>) and at any time post meal  (</w:t>
      </w:r>
      <w:r w:rsidRPr="00440472">
        <w:rPr>
          <w:rFonts w:asciiTheme="majorBidi" w:hAnsiTheme="majorBidi" w:cstheme="majorBidi"/>
          <w:i/>
          <w:iCs/>
          <w:sz w:val="24"/>
          <w:szCs w:val="24"/>
        </w:rPr>
        <w:t>Gt &gt; 0</w:t>
      </w:r>
      <w:r w:rsidRPr="00440472">
        <w:rPr>
          <w:rFonts w:asciiTheme="majorBidi" w:hAnsiTheme="majorBidi" w:cstheme="majorBidi"/>
          <w:sz w:val="24"/>
          <w:szCs w:val="24"/>
        </w:rPr>
        <w:t>). The only difference is in the range of glucose and insulin distribution (</w:t>
      </w:r>
      <w:r>
        <w:rPr>
          <w:rFonts w:asciiTheme="majorBidi" w:hAnsiTheme="majorBidi" w:cstheme="majorBidi"/>
          <w:sz w:val="24"/>
          <w:szCs w:val="24"/>
        </w:rPr>
        <w:t>f</w:t>
      </w:r>
      <w:r w:rsidRPr="00440472">
        <w:rPr>
          <w:rFonts w:asciiTheme="majorBidi" w:hAnsiTheme="majorBidi" w:cstheme="majorBidi"/>
          <w:sz w:val="24"/>
          <w:szCs w:val="24"/>
        </w:rPr>
        <w:t>igure 1)</w:t>
      </w:r>
    </w:p>
    <w:p w14:paraId="16283D7E" w14:textId="77777777" w:rsidR="00652AD2" w:rsidRPr="00440472" w:rsidRDefault="00652AD2" w:rsidP="00652AD2">
      <w:pPr>
        <w:jc w:val="center"/>
        <w:rPr>
          <w:rFonts w:asciiTheme="majorBidi" w:hAnsiTheme="majorBidi" w:cstheme="majorBidi"/>
          <w:sz w:val="24"/>
          <w:szCs w:val="24"/>
        </w:rPr>
      </w:pPr>
      <w:r w:rsidRPr="00440472">
        <w:rPr>
          <w:rFonts w:asciiTheme="majorBidi" w:hAnsiTheme="majorBidi" w:cstheme="majorBidi"/>
          <w:noProof/>
          <w:sz w:val="24"/>
          <w:szCs w:val="24"/>
        </w:rPr>
        <w:drawing>
          <wp:inline distT="0" distB="0" distL="0" distR="0" wp14:anchorId="165E292D" wp14:editId="355E57B9">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20CBBB2E" w14:textId="77777777" w:rsidR="00652AD2" w:rsidRPr="0090038B" w:rsidRDefault="00652AD2" w:rsidP="00652AD2">
      <w:pPr>
        <w:rPr>
          <w:rFonts w:asciiTheme="majorBidi" w:hAnsiTheme="majorBidi" w:cstheme="majorBidi"/>
          <w:sz w:val="20"/>
          <w:szCs w:val="20"/>
        </w:rPr>
      </w:pPr>
      <w:r w:rsidRPr="0090038B">
        <w:rPr>
          <w:rFonts w:asciiTheme="majorBidi" w:hAnsiTheme="majorBidi" w:cstheme="majorBidi"/>
          <w:b/>
          <w:bCs/>
          <w:sz w:val="20"/>
          <w:szCs w:val="20"/>
        </w:rPr>
        <w:t>Figure 1:</w:t>
      </w:r>
      <w:r w:rsidRPr="0090038B">
        <w:rPr>
          <w:rFonts w:asciiTheme="majorBidi" w:hAnsiTheme="majorBidi" w:cstheme="majorBidi"/>
          <w:sz w:val="20"/>
          <w:szCs w:val="20"/>
        </w:rPr>
        <w:t xml:space="preserve"> The glucose insulin scatter in a fasting steady state (red squares) and in a post meal arbitrary but constant time interval (blue diamonds) in an additive error model. A sample result is shown in which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1</w:t>
      </w:r>
      <w:r w:rsidRPr="0090038B">
        <w:rPr>
          <w:rFonts w:asciiTheme="majorBidi" w:hAnsiTheme="majorBidi" w:cstheme="majorBidi"/>
          <w:sz w:val="20"/>
          <w:szCs w:val="20"/>
        </w:rPr>
        <w:t xml:space="preserve">=0.1,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2</w:t>
      </w:r>
      <w:r w:rsidRPr="0090038B">
        <w:rPr>
          <w:rFonts w:asciiTheme="majorBidi" w:hAnsiTheme="majorBidi" w:cstheme="majorBidi"/>
          <w:sz w:val="20"/>
          <w:szCs w:val="20"/>
        </w:rPr>
        <w:t xml:space="preserve">=0.9, </w:t>
      </w:r>
      <w:r w:rsidRPr="0035674D">
        <w:rPr>
          <w:rFonts w:asciiTheme="majorBidi" w:hAnsiTheme="majorBidi" w:cstheme="majorBidi"/>
          <w:i/>
          <w:iCs/>
          <w:sz w:val="20"/>
          <w:szCs w:val="20"/>
        </w:rPr>
        <w:t>I</w:t>
      </w:r>
      <w:r w:rsidRPr="0035674D">
        <w:rPr>
          <w:rFonts w:asciiTheme="majorBidi" w:hAnsiTheme="majorBidi" w:cstheme="majorBidi"/>
          <w:i/>
          <w:iCs/>
          <w:sz w:val="20"/>
          <w:szCs w:val="20"/>
          <w:vertAlign w:val="subscript"/>
        </w:rPr>
        <w:t>SENS</w:t>
      </w:r>
      <w:r w:rsidRPr="0090038B">
        <w:rPr>
          <w:rFonts w:asciiTheme="majorBidi" w:hAnsiTheme="majorBidi" w:cstheme="majorBidi"/>
          <w:sz w:val="20"/>
          <w:szCs w:val="20"/>
        </w:rPr>
        <w:t xml:space="preserve"> is randomized between 0.1 and 1</w:t>
      </w:r>
      <w:r>
        <w:rPr>
          <w:rFonts w:asciiTheme="majorBidi" w:hAnsiTheme="majorBidi" w:cstheme="majorBidi"/>
          <w:sz w:val="20"/>
          <w:szCs w:val="20"/>
        </w:rPr>
        <w:t xml:space="preserve"> and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3</w:t>
      </w:r>
      <w:r w:rsidRPr="0090038B">
        <w:rPr>
          <w:rFonts w:asciiTheme="majorBidi" w:hAnsiTheme="majorBidi" w:cstheme="majorBidi"/>
          <w:sz w:val="20"/>
          <w:szCs w:val="20"/>
        </w:rPr>
        <w:t xml:space="preserve">=0.015 and </w:t>
      </w:r>
      <w:r w:rsidRPr="0035674D">
        <w:rPr>
          <w:rFonts w:asciiTheme="majorBidi" w:hAnsiTheme="majorBidi" w:cstheme="majorBidi"/>
          <w:i/>
          <w:iCs/>
          <w:sz w:val="20"/>
          <w:szCs w:val="20"/>
        </w:rPr>
        <w:t>d</w:t>
      </w:r>
      <w:r w:rsidRPr="0090038B">
        <w:rPr>
          <w:rFonts w:asciiTheme="majorBidi" w:hAnsiTheme="majorBidi" w:cstheme="majorBidi"/>
          <w:sz w:val="20"/>
          <w:szCs w:val="20"/>
        </w:rPr>
        <w:t xml:space="preserve">=0.15. The error standard deviations are 15 and </w:t>
      </w:r>
      <w:proofErr w:type="gramStart"/>
      <w:r w:rsidRPr="0090038B">
        <w:rPr>
          <w:rFonts w:asciiTheme="majorBidi" w:hAnsiTheme="majorBidi" w:cstheme="majorBidi"/>
          <w:sz w:val="20"/>
          <w:szCs w:val="20"/>
        </w:rPr>
        <w:t>1</w:t>
      </w:r>
      <w:proofErr w:type="gramEnd"/>
      <w:r w:rsidRPr="0090038B">
        <w:rPr>
          <w:rFonts w:asciiTheme="majorBidi" w:hAnsiTheme="majorBidi" w:cstheme="majorBidi"/>
          <w:sz w:val="20"/>
          <w:szCs w:val="20"/>
        </w:rPr>
        <w:t xml:space="preserve"> respectively. </w:t>
      </w:r>
    </w:p>
    <w:p w14:paraId="42D89439" w14:textId="77777777" w:rsidR="00652AD2" w:rsidRPr="00440472" w:rsidRDefault="00652AD2" w:rsidP="00652AD2">
      <w:pPr>
        <w:spacing w:line="360" w:lineRule="auto"/>
        <w:rPr>
          <w:rFonts w:asciiTheme="majorBidi" w:hAnsiTheme="majorBidi" w:cstheme="majorBidi"/>
          <w:sz w:val="24"/>
          <w:szCs w:val="24"/>
        </w:rPr>
      </w:pPr>
      <w:r w:rsidRPr="00440472">
        <w:rPr>
          <w:rFonts w:asciiTheme="majorBidi" w:hAnsiTheme="majorBidi" w:cstheme="majorBidi"/>
          <w:sz w:val="24"/>
          <w:szCs w:val="24"/>
        </w:rPr>
        <w:t xml:space="preserve">In simulations with multiplicative errors, the post meal glucose insulin correlation was always weaker than the fasting steady state correlation (figure 2). This is the likely result of the errors growing in proportion to larger values of glucose and insulin, </w:t>
      </w:r>
      <w:proofErr w:type="gramStart"/>
      <w:r w:rsidRPr="00440472">
        <w:rPr>
          <w:rFonts w:asciiTheme="majorBidi" w:hAnsiTheme="majorBidi" w:cstheme="majorBidi"/>
          <w:sz w:val="24"/>
          <w:szCs w:val="24"/>
        </w:rPr>
        <w:t>and also</w:t>
      </w:r>
      <w:proofErr w:type="gramEnd"/>
      <w:r w:rsidRPr="00440472">
        <w:rPr>
          <w:rFonts w:asciiTheme="majorBidi" w:hAnsiTheme="majorBidi" w:cstheme="majorBidi"/>
          <w:sz w:val="24"/>
          <w:szCs w:val="24"/>
        </w:rPr>
        <w:t xml:space="preserve"> due to an additional variable, gut absorption being incorporated in the model. </w:t>
      </w:r>
    </w:p>
    <w:p w14:paraId="09BB379C" w14:textId="77777777" w:rsidR="00652AD2" w:rsidRPr="00440472" w:rsidRDefault="00652AD2" w:rsidP="00652AD2">
      <w:pPr>
        <w:jc w:val="center"/>
        <w:rPr>
          <w:rFonts w:asciiTheme="majorBidi" w:hAnsiTheme="majorBidi" w:cstheme="majorBidi"/>
          <w:sz w:val="24"/>
          <w:szCs w:val="24"/>
        </w:rPr>
      </w:pPr>
      <w:r w:rsidRPr="00440472">
        <w:rPr>
          <w:rFonts w:asciiTheme="majorBidi" w:hAnsiTheme="majorBidi" w:cstheme="majorBidi"/>
          <w:noProof/>
          <w:sz w:val="24"/>
          <w:szCs w:val="24"/>
        </w:rPr>
        <w:lastRenderedPageBreak/>
        <w:drawing>
          <wp:inline distT="0" distB="0" distL="0" distR="0" wp14:anchorId="7F582CC5" wp14:editId="74BA763A">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E511A89" w14:textId="77777777" w:rsidR="00652AD2" w:rsidRPr="0090038B" w:rsidRDefault="00652AD2" w:rsidP="00652AD2">
      <w:pPr>
        <w:rPr>
          <w:rFonts w:asciiTheme="majorBidi" w:hAnsiTheme="majorBidi" w:cstheme="majorBidi"/>
          <w:sz w:val="20"/>
          <w:szCs w:val="20"/>
        </w:rPr>
      </w:pPr>
      <w:r w:rsidRPr="0090038B">
        <w:rPr>
          <w:rFonts w:asciiTheme="majorBidi" w:hAnsiTheme="majorBidi" w:cstheme="majorBidi"/>
          <w:b/>
          <w:bCs/>
          <w:sz w:val="20"/>
          <w:szCs w:val="20"/>
        </w:rPr>
        <w:t>Figure 2:</w:t>
      </w:r>
      <w:r w:rsidRPr="0090038B">
        <w:rPr>
          <w:rFonts w:asciiTheme="majorBidi" w:hAnsiTheme="majorBidi" w:cstheme="majorBidi"/>
          <w:sz w:val="20"/>
          <w:szCs w:val="20"/>
        </w:rPr>
        <w:t xml:space="preserve"> The glucose insulin scatter in a fasting steady state (red squares)</w:t>
      </w:r>
      <w:r>
        <w:rPr>
          <w:rFonts w:asciiTheme="majorBidi" w:hAnsiTheme="majorBidi" w:cstheme="majorBidi"/>
          <w:sz w:val="20"/>
          <w:szCs w:val="20"/>
        </w:rPr>
        <w:t xml:space="preserve"> and at </w:t>
      </w:r>
      <w:r w:rsidRPr="0090038B">
        <w:rPr>
          <w:rFonts w:asciiTheme="majorBidi" w:hAnsiTheme="majorBidi" w:cstheme="majorBidi"/>
          <w:sz w:val="20"/>
          <w:szCs w:val="20"/>
        </w:rPr>
        <w:t xml:space="preserve">a post meal arbitrary but constant time </w:t>
      </w:r>
      <w:r>
        <w:rPr>
          <w:rFonts w:asciiTheme="majorBidi" w:hAnsiTheme="majorBidi" w:cstheme="majorBidi"/>
          <w:sz w:val="20"/>
          <w:szCs w:val="20"/>
        </w:rPr>
        <w:t>point</w:t>
      </w:r>
      <w:r w:rsidRPr="0090038B">
        <w:rPr>
          <w:rFonts w:asciiTheme="majorBidi" w:hAnsiTheme="majorBidi" w:cstheme="majorBidi"/>
          <w:sz w:val="20"/>
          <w:szCs w:val="20"/>
        </w:rPr>
        <w:t xml:space="preserve"> (blue diamonds) in a multiplicative error model. A sample result</w:t>
      </w:r>
      <w:r>
        <w:rPr>
          <w:rFonts w:asciiTheme="majorBidi" w:hAnsiTheme="majorBidi" w:cstheme="majorBidi"/>
          <w:sz w:val="20"/>
          <w:szCs w:val="20"/>
        </w:rPr>
        <w:t xml:space="preserve"> is shown in which the mean </w:t>
      </w:r>
      <w:r w:rsidRPr="0090038B">
        <w:rPr>
          <w:rFonts w:asciiTheme="majorBidi" w:hAnsiTheme="majorBidi" w:cstheme="majorBidi"/>
          <w:sz w:val="20"/>
          <w:szCs w:val="20"/>
        </w:rPr>
        <w:t xml:space="preserve">(standard deviations) of the parameters were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1</w:t>
      </w:r>
      <w:r w:rsidRPr="0090038B">
        <w:rPr>
          <w:rFonts w:asciiTheme="majorBidi" w:hAnsiTheme="majorBidi" w:cstheme="majorBidi"/>
          <w:sz w:val="20"/>
          <w:szCs w:val="20"/>
        </w:rPr>
        <w:t xml:space="preserve">=0.1 (0.02),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2</w:t>
      </w:r>
      <w:r w:rsidRPr="0090038B">
        <w:rPr>
          <w:rFonts w:asciiTheme="majorBidi" w:hAnsiTheme="majorBidi" w:cstheme="majorBidi"/>
          <w:sz w:val="20"/>
          <w:szCs w:val="20"/>
        </w:rPr>
        <w:t xml:space="preserve">=0.9 (0.5), </w:t>
      </w:r>
      <w:r w:rsidRPr="0035674D">
        <w:rPr>
          <w:rFonts w:asciiTheme="majorBidi" w:hAnsiTheme="majorBidi" w:cstheme="majorBidi"/>
          <w:i/>
          <w:iCs/>
          <w:sz w:val="20"/>
          <w:szCs w:val="20"/>
        </w:rPr>
        <w:t>I</w:t>
      </w:r>
      <w:r w:rsidRPr="0035674D">
        <w:rPr>
          <w:rFonts w:asciiTheme="majorBidi" w:hAnsiTheme="majorBidi" w:cstheme="majorBidi"/>
          <w:i/>
          <w:iCs/>
          <w:sz w:val="20"/>
          <w:szCs w:val="20"/>
          <w:vertAlign w:val="subscript"/>
        </w:rPr>
        <w:t>SENS</w:t>
      </w:r>
      <w:r w:rsidRPr="0090038B">
        <w:rPr>
          <w:rFonts w:asciiTheme="majorBidi" w:hAnsiTheme="majorBidi" w:cstheme="majorBidi"/>
          <w:sz w:val="20"/>
          <w:szCs w:val="20"/>
        </w:rPr>
        <w:t xml:space="preserve"> is randomized between 0</w:t>
      </w:r>
      <w:r>
        <w:rPr>
          <w:rFonts w:asciiTheme="majorBidi" w:hAnsiTheme="majorBidi" w:cstheme="majorBidi"/>
          <w:sz w:val="20"/>
          <w:szCs w:val="20"/>
        </w:rPr>
        <w:t xml:space="preserve">.1 and 1 </w:t>
      </w:r>
      <w:r w:rsidRPr="0035674D">
        <w:rPr>
          <w:rFonts w:asciiTheme="majorBidi" w:hAnsiTheme="majorBidi" w:cstheme="majorBidi"/>
          <w:i/>
          <w:iCs/>
          <w:sz w:val="20"/>
          <w:szCs w:val="20"/>
        </w:rPr>
        <w:t>K</w:t>
      </w:r>
      <w:r w:rsidRPr="0035674D">
        <w:rPr>
          <w:rFonts w:asciiTheme="majorBidi" w:hAnsiTheme="majorBidi" w:cstheme="majorBidi"/>
          <w:i/>
          <w:iCs/>
          <w:sz w:val="20"/>
          <w:szCs w:val="20"/>
          <w:vertAlign w:val="subscript"/>
        </w:rPr>
        <w:t>3</w:t>
      </w:r>
      <w:r w:rsidRPr="0090038B">
        <w:rPr>
          <w:rFonts w:asciiTheme="majorBidi" w:hAnsiTheme="majorBidi" w:cstheme="majorBidi"/>
          <w:sz w:val="20"/>
          <w:szCs w:val="20"/>
        </w:rPr>
        <w:t xml:space="preserve">=0.0015 (0.0002) and </w:t>
      </w:r>
      <w:r w:rsidRPr="0035674D">
        <w:rPr>
          <w:rFonts w:asciiTheme="majorBidi" w:hAnsiTheme="majorBidi" w:cstheme="majorBidi"/>
          <w:i/>
          <w:iCs/>
          <w:sz w:val="20"/>
          <w:szCs w:val="20"/>
        </w:rPr>
        <w:t>d</w:t>
      </w:r>
      <w:r>
        <w:rPr>
          <w:rFonts w:asciiTheme="majorBidi" w:hAnsiTheme="majorBidi" w:cstheme="majorBidi"/>
          <w:sz w:val="20"/>
          <w:szCs w:val="20"/>
        </w:rPr>
        <w:t xml:space="preserve"> </w:t>
      </w:r>
      <w:r w:rsidRPr="0090038B">
        <w:rPr>
          <w:rFonts w:asciiTheme="majorBidi" w:hAnsiTheme="majorBidi" w:cstheme="majorBidi"/>
          <w:sz w:val="20"/>
          <w:szCs w:val="20"/>
        </w:rPr>
        <w:t xml:space="preserve">=0.15 (0.005). </w:t>
      </w:r>
      <w:r>
        <w:rPr>
          <w:rFonts w:asciiTheme="majorBidi" w:hAnsiTheme="majorBidi" w:cstheme="majorBidi"/>
          <w:sz w:val="20"/>
          <w:szCs w:val="20"/>
        </w:rPr>
        <w:t>In all the simulations the correlation coefficient and regression slopes of the post meal scatters were less than or equal to the corresponding fasting parameters. This contrasts the epidemiological patterns in which the fasting correlations are substantially weaker than the post meal correlations (main text Table 7 figure 11).</w:t>
      </w:r>
    </w:p>
    <w:p w14:paraId="3873E2D2" w14:textId="77777777" w:rsidR="00652AD2" w:rsidRPr="00440472" w:rsidRDefault="00652AD2" w:rsidP="00652AD2">
      <w:pPr>
        <w:spacing w:line="360" w:lineRule="auto"/>
        <w:rPr>
          <w:rFonts w:asciiTheme="majorBidi" w:hAnsiTheme="majorBidi" w:cstheme="majorBidi"/>
          <w:sz w:val="24"/>
          <w:szCs w:val="24"/>
        </w:rPr>
      </w:pPr>
      <w:r w:rsidRPr="00440472">
        <w:rPr>
          <w:rFonts w:asciiTheme="majorBidi" w:hAnsiTheme="majorBidi" w:cstheme="majorBidi"/>
          <w:sz w:val="24"/>
          <w:szCs w:val="24"/>
        </w:rPr>
        <w:t xml:space="preserve">The results were not sensitive to parameter changes </w:t>
      </w:r>
      <w:proofErr w:type="gramStart"/>
      <w:r w:rsidRPr="00440472">
        <w:rPr>
          <w:rFonts w:asciiTheme="majorBidi" w:hAnsiTheme="majorBidi" w:cstheme="majorBidi"/>
          <w:sz w:val="24"/>
          <w:szCs w:val="24"/>
        </w:rPr>
        <w:t>as long as</w:t>
      </w:r>
      <w:proofErr w:type="gramEnd"/>
      <w:r w:rsidRPr="00440472">
        <w:rPr>
          <w:rFonts w:asciiTheme="majorBidi" w:hAnsiTheme="majorBidi" w:cstheme="majorBidi"/>
          <w:sz w:val="24"/>
          <w:szCs w:val="24"/>
        </w:rPr>
        <w:t xml:space="preserve"> G and I were positive. We can confidently make a generalization that </w:t>
      </w:r>
      <w:proofErr w:type="gramStart"/>
      <w:r w:rsidRPr="00440472">
        <w:rPr>
          <w:rFonts w:asciiTheme="majorBidi" w:hAnsiTheme="majorBidi" w:cstheme="majorBidi"/>
          <w:sz w:val="24"/>
          <w:szCs w:val="24"/>
        </w:rPr>
        <w:t>as long as</w:t>
      </w:r>
      <w:proofErr w:type="gramEnd"/>
      <w:r w:rsidRPr="00440472">
        <w:rPr>
          <w:rFonts w:asciiTheme="majorBidi" w:hAnsiTheme="majorBidi" w:cstheme="majorBidi"/>
          <w:sz w:val="24"/>
          <w:szCs w:val="24"/>
        </w:rPr>
        <w:t xml:space="preserve"> the model parameters remain the same, the glucose insulin correlation in steady state is stronger or equal to the post meal correlation. Logically and intuitively sound, this generalization is unlikely to be specific to a </w:t>
      </w:r>
      <w:proofErr w:type="gramStart"/>
      <w:r w:rsidRPr="00440472">
        <w:rPr>
          <w:rFonts w:asciiTheme="majorBidi" w:hAnsiTheme="majorBidi" w:cstheme="majorBidi"/>
          <w:sz w:val="24"/>
          <w:szCs w:val="24"/>
        </w:rPr>
        <w:t>particular form</w:t>
      </w:r>
      <w:proofErr w:type="gramEnd"/>
      <w:r w:rsidRPr="00440472">
        <w:rPr>
          <w:rFonts w:asciiTheme="majorBidi" w:hAnsiTheme="majorBidi" w:cstheme="majorBidi"/>
          <w:sz w:val="24"/>
          <w:szCs w:val="24"/>
        </w:rPr>
        <w:t xml:space="preserve"> of equations based on the assumptions of the CSS class of models. </w:t>
      </w:r>
    </w:p>
    <w:p w14:paraId="50D15F3D" w14:textId="77777777" w:rsidR="00652AD2" w:rsidRDefault="00652AD2" w:rsidP="00652AD2">
      <w:pPr>
        <w:spacing w:line="360" w:lineRule="auto"/>
        <w:rPr>
          <w:rFonts w:asciiTheme="majorBidi" w:hAnsiTheme="majorBidi" w:cstheme="majorBidi"/>
          <w:sz w:val="24"/>
          <w:szCs w:val="24"/>
        </w:rPr>
      </w:pPr>
      <w:r w:rsidRPr="00440472">
        <w:rPr>
          <w:rFonts w:asciiTheme="majorBidi" w:hAnsiTheme="majorBidi" w:cstheme="majorBidi"/>
          <w:sz w:val="24"/>
          <w:szCs w:val="24"/>
        </w:rPr>
        <w:t xml:space="preserve">The simulation results contrast with real life data in which the steady state correlation and regression slope between glucose and insulin is observed to be substantially weaker than the post meal relations at any point in time. This indicates that the parameters of glucose insulin relationship in steady state are substantially different from the post meal parameters, or glucose insulin relationship in steady state is qualitatively different from that in the perturbed state. </w:t>
      </w:r>
    </w:p>
    <w:p w14:paraId="0B3F95E8" w14:textId="18CEE6F8" w:rsidR="00652AD2" w:rsidRPr="00560A30" w:rsidRDefault="00652AD2" w:rsidP="00652AD2">
      <w:pPr>
        <w:spacing w:line="360" w:lineRule="auto"/>
        <w:rPr>
          <w:rFonts w:asciiTheme="majorBidi" w:hAnsiTheme="majorBidi" w:cstheme="majorBidi"/>
          <w:b/>
          <w:bCs/>
          <w:sz w:val="24"/>
          <w:szCs w:val="24"/>
        </w:rPr>
      </w:pPr>
      <w:r w:rsidRPr="00560A30">
        <w:rPr>
          <w:rFonts w:asciiTheme="majorBidi" w:hAnsiTheme="majorBidi" w:cstheme="majorBidi"/>
          <w:b/>
          <w:bCs/>
          <w:sz w:val="24"/>
          <w:szCs w:val="24"/>
        </w:rPr>
        <w:t xml:space="preserve">References </w:t>
      </w:r>
    </w:p>
    <w:p w14:paraId="2166AA98" w14:textId="77777777" w:rsidR="00652AD2" w:rsidRPr="00BF2AF5" w:rsidRDefault="00652AD2" w:rsidP="00A67BF8">
      <w:pPr>
        <w:widowControl w:val="0"/>
        <w:autoSpaceDE w:val="0"/>
        <w:autoSpaceDN w:val="0"/>
        <w:adjustRightInd w:val="0"/>
        <w:spacing w:line="360" w:lineRule="auto"/>
        <w:rPr>
          <w:rFonts w:ascii="Times New Roman" w:hAnsi="Times New Roman" w:cs="Times New Roman"/>
          <w:noProof/>
          <w:sz w:val="20"/>
          <w:szCs w:val="24"/>
        </w:rPr>
      </w:pPr>
      <w:r w:rsidRPr="002C4963">
        <w:rPr>
          <w:rFonts w:asciiTheme="majorBidi" w:hAnsiTheme="majorBidi" w:cstheme="majorBidi"/>
          <w:b/>
          <w:bCs/>
          <w:i/>
          <w:iCs/>
          <w:sz w:val="20"/>
          <w:szCs w:val="20"/>
        </w:rPr>
        <w:fldChar w:fldCharType="begin" w:fldLock="1"/>
      </w:r>
      <w:r w:rsidRPr="002C4963">
        <w:rPr>
          <w:rFonts w:asciiTheme="majorBidi" w:hAnsiTheme="majorBidi" w:cstheme="majorBidi"/>
          <w:b/>
          <w:bCs/>
          <w:i/>
          <w:iCs/>
          <w:sz w:val="20"/>
          <w:szCs w:val="20"/>
        </w:rPr>
        <w:instrText xml:space="preserve">ADDIN Mendeley Bibliography CSL_BIBLIOGRAPHY </w:instrText>
      </w:r>
      <w:r w:rsidRPr="002C4963">
        <w:rPr>
          <w:rFonts w:asciiTheme="majorBidi" w:hAnsiTheme="majorBidi" w:cstheme="majorBidi"/>
          <w:b/>
          <w:bCs/>
          <w:i/>
          <w:iCs/>
          <w:sz w:val="20"/>
          <w:szCs w:val="20"/>
        </w:rPr>
        <w:fldChar w:fldCharType="separate"/>
      </w:r>
      <w:r w:rsidRPr="00BF2AF5">
        <w:rPr>
          <w:rFonts w:ascii="Times New Roman" w:hAnsi="Times New Roman" w:cs="Times New Roman"/>
          <w:noProof/>
          <w:sz w:val="20"/>
          <w:szCs w:val="24"/>
        </w:rPr>
        <w:t xml:space="preserve">Chawla, S., Pund, A., B., V., Kulkarni, S., Diwekar-Joshi, M., &amp; Watve, M. (2018). Inferring causal pathways among three or more variables from steady-state correlations in a homeostatic system. </w:t>
      </w:r>
      <w:r w:rsidRPr="00BF2AF5">
        <w:rPr>
          <w:rFonts w:ascii="Times New Roman" w:hAnsi="Times New Roman" w:cs="Times New Roman"/>
          <w:i/>
          <w:iCs/>
          <w:noProof/>
          <w:sz w:val="20"/>
          <w:szCs w:val="24"/>
        </w:rPr>
        <w:t>PLOS ONE</w:t>
      </w:r>
      <w:r w:rsidRPr="00BF2AF5">
        <w:rPr>
          <w:rFonts w:ascii="Times New Roman" w:hAnsi="Times New Roman" w:cs="Times New Roman"/>
          <w:noProof/>
          <w:sz w:val="20"/>
          <w:szCs w:val="24"/>
        </w:rPr>
        <w:t xml:space="preserve">, </w:t>
      </w:r>
      <w:r w:rsidRPr="00BF2AF5">
        <w:rPr>
          <w:rFonts w:ascii="Times New Roman" w:hAnsi="Times New Roman" w:cs="Times New Roman"/>
          <w:i/>
          <w:iCs/>
          <w:noProof/>
          <w:sz w:val="20"/>
          <w:szCs w:val="24"/>
        </w:rPr>
        <w:t>13</w:t>
      </w:r>
      <w:r w:rsidRPr="00BF2AF5">
        <w:rPr>
          <w:rFonts w:ascii="Times New Roman" w:hAnsi="Times New Roman" w:cs="Times New Roman"/>
          <w:noProof/>
          <w:sz w:val="20"/>
          <w:szCs w:val="24"/>
        </w:rPr>
        <w:t>(10), e0204755. https://doi.org/10.1371/journal.pone.0204755</w:t>
      </w:r>
    </w:p>
    <w:p w14:paraId="25E40FBB" w14:textId="7AAB3D5E" w:rsidR="00701FDD" w:rsidRDefault="00652AD2" w:rsidP="00652AD2">
      <w:r w:rsidRPr="002C4963">
        <w:rPr>
          <w:rFonts w:asciiTheme="majorBidi" w:hAnsiTheme="majorBidi" w:cstheme="majorBidi"/>
          <w:b/>
          <w:bCs/>
          <w:i/>
          <w:iCs/>
          <w:sz w:val="20"/>
          <w:szCs w:val="20"/>
        </w:rPr>
        <w:fldChar w:fldCharType="end"/>
      </w:r>
    </w:p>
    <w:sectPr w:rsidR="00701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D2"/>
    <w:rsid w:val="00560A30"/>
    <w:rsid w:val="00652AD2"/>
    <w:rsid w:val="00701FDD"/>
    <w:rsid w:val="00A67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852"/>
  <w15:chartTrackingRefBased/>
  <w15:docId w15:val="{BED1B7A6-2CCA-48A8-A9FA-D638AB2C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D2"/>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lind\Desktop\manawa%20thesis\model%2019th%20Aug%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lind\Desktop\manawa%20thesis\model%2019th%20Aug%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4396325459316"/>
          <c:y val="5.1400554097404488E-2"/>
          <c:w val="0.8207755905511811"/>
          <c:h val="0.76317512394284048"/>
        </c:manualLayout>
      </c:layout>
      <c:scatterChart>
        <c:scatterStyle val="lineMarker"/>
        <c:varyColors val="0"/>
        <c:ser>
          <c:idx val="0"/>
          <c:order val="0"/>
          <c:spPr>
            <a:ln w="28575">
              <a:noFill/>
            </a:ln>
          </c:spPr>
          <c:marker>
            <c:symbol val="diamond"/>
            <c:size val="6"/>
            <c:spPr>
              <a:solidFill>
                <a:schemeClr val="tx2"/>
              </a:solidFill>
              <a:ln>
                <a:noFill/>
              </a:ln>
            </c:spPr>
          </c:marker>
          <c:trendline>
            <c:trendlineType val="linear"/>
            <c:dispRSqr val="1"/>
            <c:dispEq val="1"/>
            <c:trendlineLbl>
              <c:layout>
                <c:manualLayout>
                  <c:x val="1.3556430446194225E-2"/>
                  <c:y val="0.39493875765529307"/>
                </c:manualLayout>
              </c:layout>
              <c:numFmt formatCode="General" sourceLinked="0"/>
              <c:txPr>
                <a:bodyPr/>
                <a:lstStyle/>
                <a:p>
                  <a:pPr>
                    <a:defRPr sz="900">
                      <a:solidFill>
                        <a:schemeClr val="tx2"/>
                      </a:solidFill>
                      <a:latin typeface="Arial" panose="020B0604020202020204" pitchFamily="34" charset="0"/>
                      <a:cs typeface="Arial" panose="020B0604020202020204" pitchFamily="34" charset="0"/>
                    </a:defRPr>
                  </a:pPr>
                  <a:endParaRPr lang="en-US"/>
                </a:p>
              </c:txPr>
            </c:trendlineLbl>
          </c:trendline>
          <c:xVal>
            <c:numRef>
              <c:f>'additive error'!$U$4:$U$189</c:f>
              <c:numCache>
                <c:formatCode>General</c:formatCode>
                <c:ptCount val="186"/>
                <c:pt idx="0">
                  <c:v>167.79358734598009</c:v>
                </c:pt>
                <c:pt idx="1">
                  <c:v>223.81943753549507</c:v>
                </c:pt>
                <c:pt idx="2">
                  <c:v>316.01900488044998</c:v>
                </c:pt>
                <c:pt idx="3">
                  <c:v>184.33144350418203</c:v>
                </c:pt>
                <c:pt idx="4">
                  <c:v>226.15130588570656</c:v>
                </c:pt>
                <c:pt idx="5">
                  <c:v>186.86309392970057</c:v>
                </c:pt>
                <c:pt idx="6">
                  <c:v>196.43239228853335</c:v>
                </c:pt>
                <c:pt idx="7">
                  <c:v>247.80651813252831</c:v>
                </c:pt>
                <c:pt idx="8">
                  <c:v>248.92018562389771</c:v>
                </c:pt>
                <c:pt idx="9">
                  <c:v>93.231485556050643</c:v>
                </c:pt>
                <c:pt idx="10">
                  <c:v>231.79025277045227</c:v>
                </c:pt>
                <c:pt idx="11">
                  <c:v>228.72000990916348</c:v>
                </c:pt>
                <c:pt idx="12">
                  <c:v>228.89080913093071</c:v>
                </c:pt>
                <c:pt idx="13">
                  <c:v>179.50498691514221</c:v>
                </c:pt>
                <c:pt idx="14">
                  <c:v>231.38065744766698</c:v>
                </c:pt>
                <c:pt idx="15">
                  <c:v>263.32262954599832</c:v>
                </c:pt>
                <c:pt idx="16">
                  <c:v>192.68614741757855</c:v>
                </c:pt>
                <c:pt idx="17">
                  <c:v>187.90130811041473</c:v>
                </c:pt>
                <c:pt idx="18">
                  <c:v>211.92244512031678</c:v>
                </c:pt>
                <c:pt idx="19">
                  <c:v>226.39181483569848</c:v>
                </c:pt>
                <c:pt idx="20">
                  <c:v>272.69996016440609</c:v>
                </c:pt>
                <c:pt idx="21">
                  <c:v>239.37945436940768</c:v>
                </c:pt>
                <c:pt idx="22">
                  <c:v>403.15370085333836</c:v>
                </c:pt>
                <c:pt idx="23">
                  <c:v>189.29897737034926</c:v>
                </c:pt>
                <c:pt idx="24">
                  <c:v>224.1004836934745</c:v>
                </c:pt>
                <c:pt idx="25">
                  <c:v>56.148272556302977</c:v>
                </c:pt>
                <c:pt idx="26">
                  <c:v>161.08414599625596</c:v>
                </c:pt>
                <c:pt idx="27">
                  <c:v>362.12517127118105</c:v>
                </c:pt>
                <c:pt idx="28">
                  <c:v>311.89419307856366</c:v>
                </c:pt>
                <c:pt idx="29">
                  <c:v>242.89382253094519</c:v>
                </c:pt>
                <c:pt idx="30">
                  <c:v>189.43189060215735</c:v>
                </c:pt>
                <c:pt idx="31">
                  <c:v>244.504535844538</c:v>
                </c:pt>
                <c:pt idx="32">
                  <c:v>173.53855787495229</c:v>
                </c:pt>
                <c:pt idx="33">
                  <c:v>271.57091149126472</c:v>
                </c:pt>
                <c:pt idx="34">
                  <c:v>224.45649237065066</c:v>
                </c:pt>
                <c:pt idx="35">
                  <c:v>209.79837803920469</c:v>
                </c:pt>
                <c:pt idx="36">
                  <c:v>195.72329835961634</c:v>
                </c:pt>
                <c:pt idx="37">
                  <c:v>230.75870155222543</c:v>
                </c:pt>
                <c:pt idx="38">
                  <c:v>193.91732946551411</c:v>
                </c:pt>
                <c:pt idx="39">
                  <c:v>178.85587852077552</c:v>
                </c:pt>
                <c:pt idx="40">
                  <c:v>252.61243502962998</c:v>
                </c:pt>
                <c:pt idx="41">
                  <c:v>218.57222838421669</c:v>
                </c:pt>
                <c:pt idx="42">
                  <c:v>144.57420179309753</c:v>
                </c:pt>
                <c:pt idx="43">
                  <c:v>287.19869500414916</c:v>
                </c:pt>
                <c:pt idx="44">
                  <c:v>192.88216559899192</c:v>
                </c:pt>
                <c:pt idx="45">
                  <c:v>169.88061610452033</c:v>
                </c:pt>
                <c:pt idx="46">
                  <c:v>282.45350805605466</c:v>
                </c:pt>
                <c:pt idx="47">
                  <c:v>257.25652522313726</c:v>
                </c:pt>
                <c:pt idx="48">
                  <c:v>230.74614641760638</c:v>
                </c:pt>
                <c:pt idx="49">
                  <c:v>285.95156742398825</c:v>
                </c:pt>
                <c:pt idx="50">
                  <c:v>238.83715461293727</c:v>
                </c:pt>
                <c:pt idx="51">
                  <c:v>300.52451027665364</c:v>
                </c:pt>
                <c:pt idx="52">
                  <c:v>350.41624628131109</c:v>
                </c:pt>
                <c:pt idx="53">
                  <c:v>220.01422916225786</c:v>
                </c:pt>
                <c:pt idx="54">
                  <c:v>244.71936059144599</c:v>
                </c:pt>
                <c:pt idx="55">
                  <c:v>239.03491586827167</c:v>
                </c:pt>
                <c:pt idx="56">
                  <c:v>213.89548705062774</c:v>
                </c:pt>
                <c:pt idx="57">
                  <c:v>158.27439681727785</c:v>
                </c:pt>
                <c:pt idx="58">
                  <c:v>271.31836345381669</c:v>
                </c:pt>
                <c:pt idx="59">
                  <c:v>314.14622264773476</c:v>
                </c:pt>
                <c:pt idx="60">
                  <c:v>244.43771900735385</c:v>
                </c:pt>
                <c:pt idx="61">
                  <c:v>213.86373191677549</c:v>
                </c:pt>
                <c:pt idx="62">
                  <c:v>262.21125032323442</c:v>
                </c:pt>
                <c:pt idx="63">
                  <c:v>174.42260044381322</c:v>
                </c:pt>
                <c:pt idx="64">
                  <c:v>292.9112560489026</c:v>
                </c:pt>
                <c:pt idx="65">
                  <c:v>270.48594092763318</c:v>
                </c:pt>
                <c:pt idx="66">
                  <c:v>252.78303704623158</c:v>
                </c:pt>
                <c:pt idx="67">
                  <c:v>307.78891127043391</c:v>
                </c:pt>
                <c:pt idx="68">
                  <c:v>162.37437176369539</c:v>
                </c:pt>
                <c:pt idx="69">
                  <c:v>189.01720620803849</c:v>
                </c:pt>
                <c:pt idx="70">
                  <c:v>220.77304735095365</c:v>
                </c:pt>
                <c:pt idx="71">
                  <c:v>200.16229433387099</c:v>
                </c:pt>
                <c:pt idx="72">
                  <c:v>165.44815456340049</c:v>
                </c:pt>
                <c:pt idx="73">
                  <c:v>195.12451817950554</c:v>
                </c:pt>
                <c:pt idx="74">
                  <c:v>218.29026051067549</c:v>
                </c:pt>
                <c:pt idx="75">
                  <c:v>177.38128502258616</c:v>
                </c:pt>
                <c:pt idx="76">
                  <c:v>164.79259965163556</c:v>
                </c:pt>
                <c:pt idx="77">
                  <c:v>187.81895314329981</c:v>
                </c:pt>
                <c:pt idx="78">
                  <c:v>298.19851369033927</c:v>
                </c:pt>
                <c:pt idx="79">
                  <c:v>166.3226393370669</c:v>
                </c:pt>
                <c:pt idx="80">
                  <c:v>149.18967241640794</c:v>
                </c:pt>
                <c:pt idx="81">
                  <c:v>152.99203338614677</c:v>
                </c:pt>
                <c:pt idx="82">
                  <c:v>137.3473066146895</c:v>
                </c:pt>
                <c:pt idx="83">
                  <c:v>175.6373464968876</c:v>
                </c:pt>
                <c:pt idx="84">
                  <c:v>197.40654963903157</c:v>
                </c:pt>
                <c:pt idx="85">
                  <c:v>257.68316758738735</c:v>
                </c:pt>
                <c:pt idx="86">
                  <c:v>191.81756478375891</c:v>
                </c:pt>
                <c:pt idx="87">
                  <c:v>220.13809157082983</c:v>
                </c:pt>
                <c:pt idx="88">
                  <c:v>183.76379748585632</c:v>
                </c:pt>
                <c:pt idx="89">
                  <c:v>154.36286807565384</c:v>
                </c:pt>
                <c:pt idx="90">
                  <c:v>155.96467763715705</c:v>
                </c:pt>
                <c:pt idx="92">
                  <c:v>83.531109030193264</c:v>
                </c:pt>
                <c:pt idx="93">
                  <c:v>135.64886724727481</c:v>
                </c:pt>
                <c:pt idx="94">
                  <c:v>230.97829975737955</c:v>
                </c:pt>
                <c:pt idx="95">
                  <c:v>26.548418105469914</c:v>
                </c:pt>
                <c:pt idx="96">
                  <c:v>93.588732685540862</c:v>
                </c:pt>
                <c:pt idx="97">
                  <c:v>141.44439833720762</c:v>
                </c:pt>
                <c:pt idx="98">
                  <c:v>99.862554761667695</c:v>
                </c:pt>
                <c:pt idx="99">
                  <c:v>102.44023316762208</c:v>
                </c:pt>
                <c:pt idx="100">
                  <c:v>156.07597430664669</c:v>
                </c:pt>
                <c:pt idx="101">
                  <c:v>156.51288710144942</c:v>
                </c:pt>
                <c:pt idx="102">
                  <c:v>140.70588124171985</c:v>
                </c:pt>
                <c:pt idx="103">
                  <c:v>42.964971439244543</c:v>
                </c:pt>
                <c:pt idx="104">
                  <c:v>140.0087736372283</c:v>
                </c:pt>
                <c:pt idx="105">
                  <c:v>28.838336505124744</c:v>
                </c:pt>
                <c:pt idx="106">
                  <c:v>141.78669583063106</c:v>
                </c:pt>
                <c:pt idx="107">
                  <c:v>86.995351947695781</c:v>
                </c:pt>
                <c:pt idx="108">
                  <c:v>141.75588597047064</c:v>
                </c:pt>
                <c:pt idx="109">
                  <c:v>175.32090743331901</c:v>
                </c:pt>
                <c:pt idx="110">
                  <c:v>107.24225826646693</c:v>
                </c:pt>
                <c:pt idx="111">
                  <c:v>96.732331389213826</c:v>
                </c:pt>
                <c:pt idx="112">
                  <c:v>45.389332943654672</c:v>
                </c:pt>
                <c:pt idx="113">
                  <c:v>43.972847853947528</c:v>
                </c:pt>
                <c:pt idx="114">
                  <c:v>124.10613501403088</c:v>
                </c:pt>
                <c:pt idx="115">
                  <c:v>139.10028307600965</c:v>
                </c:pt>
                <c:pt idx="116">
                  <c:v>182.59838482611528</c:v>
                </c:pt>
                <c:pt idx="117">
                  <c:v>147.22318538227896</c:v>
                </c:pt>
                <c:pt idx="118">
                  <c:v>323.18148418977751</c:v>
                </c:pt>
                <c:pt idx="119">
                  <c:v>95.515904883723593</c:v>
                </c:pt>
                <c:pt idx="120">
                  <c:v>122.50251522611086</c:v>
                </c:pt>
                <c:pt idx="121">
                  <c:v>61.557467503857715</c:v>
                </c:pt>
                <c:pt idx="122">
                  <c:v>160.01418745416544</c:v>
                </c:pt>
                <c:pt idx="123">
                  <c:v>274.11661494906878</c:v>
                </c:pt>
                <c:pt idx="124">
                  <c:v>224.64400749804742</c:v>
                </c:pt>
                <c:pt idx="125">
                  <c:v>152.15228304260012</c:v>
                </c:pt>
                <c:pt idx="126">
                  <c:v>97.407939694163531</c:v>
                </c:pt>
                <c:pt idx="127">
                  <c:v>150.44587071748415</c:v>
                </c:pt>
                <c:pt idx="128">
                  <c:v>79.545521129773974</c:v>
                </c:pt>
                <c:pt idx="129">
                  <c:v>179.00658785118387</c:v>
                </c:pt>
                <c:pt idx="130">
                  <c:v>134.20361665274743</c:v>
                </c:pt>
                <c:pt idx="131">
                  <c:v>116.92601980384501</c:v>
                </c:pt>
                <c:pt idx="132">
                  <c:v>103.37884679962605</c:v>
                </c:pt>
                <c:pt idx="133">
                  <c:v>135.25998499576809</c:v>
                </c:pt>
                <c:pt idx="134">
                  <c:v>106.76102949127393</c:v>
                </c:pt>
                <c:pt idx="135">
                  <c:v>88.904893496923691</c:v>
                </c:pt>
                <c:pt idx="136">
                  <c:v>167.64892032489024</c:v>
                </c:pt>
                <c:pt idx="137">
                  <c:v>127.5893845178377</c:v>
                </c:pt>
                <c:pt idx="138">
                  <c:v>50.22608690889075</c:v>
                </c:pt>
                <c:pt idx="139">
                  <c:v>199.25975844543342</c:v>
                </c:pt>
                <c:pt idx="140">
                  <c:v>96.680146085739665</c:v>
                </c:pt>
                <c:pt idx="141">
                  <c:v>75.060317146901156</c:v>
                </c:pt>
                <c:pt idx="142">
                  <c:v>194.79960110701066</c:v>
                </c:pt>
                <c:pt idx="143">
                  <c:v>163.91912720608534</c:v>
                </c:pt>
                <c:pt idx="144">
                  <c:v>138.56264141829209</c:v>
                </c:pt>
                <c:pt idx="145">
                  <c:v>196.37598588343926</c:v>
                </c:pt>
                <c:pt idx="146">
                  <c:v>146.98715023803385</c:v>
                </c:pt>
                <c:pt idx="147">
                  <c:v>213.42517694826932</c:v>
                </c:pt>
                <c:pt idx="148">
                  <c:v>261.6822007820362</c:v>
                </c:pt>
                <c:pt idx="149">
                  <c:v>127.36366119530233</c:v>
                </c:pt>
                <c:pt idx="150">
                  <c:v>158.16603669713436</c:v>
                </c:pt>
                <c:pt idx="151">
                  <c:v>146.95968749080336</c:v>
                </c:pt>
                <c:pt idx="152">
                  <c:v>123.54705331180257</c:v>
                </c:pt>
                <c:pt idx="153">
                  <c:v>67.58437777773446</c:v>
                </c:pt>
                <c:pt idx="154">
                  <c:v>183.1399112795269</c:v>
                </c:pt>
                <c:pt idx="155">
                  <c:v>229.1685791531097</c:v>
                </c:pt>
                <c:pt idx="156">
                  <c:v>158.04994891027184</c:v>
                </c:pt>
                <c:pt idx="157">
                  <c:v>122.5301750934446</c:v>
                </c:pt>
                <c:pt idx="158">
                  <c:v>172.90831854484458</c:v>
                </c:pt>
                <c:pt idx="159">
                  <c:v>80.425164988577464</c:v>
                </c:pt>
                <c:pt idx="160">
                  <c:v>205.1283851388018</c:v>
                </c:pt>
                <c:pt idx="161">
                  <c:v>184.72283374869116</c:v>
                </c:pt>
                <c:pt idx="162">
                  <c:v>163.98271455218841</c:v>
                </c:pt>
                <c:pt idx="163">
                  <c:v>220.84433954485462</c:v>
                </c:pt>
                <c:pt idx="164">
                  <c:v>70.744326919920056</c:v>
                </c:pt>
                <c:pt idx="165">
                  <c:v>127.60417287037497</c:v>
                </c:pt>
                <c:pt idx="166">
                  <c:v>108.97931109494688</c:v>
                </c:pt>
                <c:pt idx="167">
                  <c:v>72.263905688166759</c:v>
                </c:pt>
                <c:pt idx="168">
                  <c:v>105.55779604986517</c:v>
                </c:pt>
                <c:pt idx="169">
                  <c:v>128.18819500702614</c:v>
                </c:pt>
                <c:pt idx="170">
                  <c:v>88.201768844220524</c:v>
                </c:pt>
                <c:pt idx="171">
                  <c:v>74.208553961432656</c:v>
                </c:pt>
                <c:pt idx="172">
                  <c:v>94.641433107877859</c:v>
                </c:pt>
                <c:pt idx="173">
                  <c:v>213.37368355113315</c:v>
                </c:pt>
                <c:pt idx="174">
                  <c:v>73.348580985253349</c:v>
                </c:pt>
                <c:pt idx="175">
                  <c:v>54.304377193673702</c:v>
                </c:pt>
                <c:pt idx="176">
                  <c:v>57.749696392358459</c:v>
                </c:pt>
                <c:pt idx="177">
                  <c:v>40.89827840004871</c:v>
                </c:pt>
                <c:pt idx="178">
                  <c:v>108.45136308548244</c:v>
                </c:pt>
                <c:pt idx="179">
                  <c:v>165.80916312888738</c:v>
                </c:pt>
                <c:pt idx="180">
                  <c:v>100.32076098379362</c:v>
                </c:pt>
                <c:pt idx="181">
                  <c:v>133.400973741136</c:v>
                </c:pt>
                <c:pt idx="182">
                  <c:v>93.514857767296661</c:v>
                </c:pt>
                <c:pt idx="183">
                  <c:v>60.399298514203117</c:v>
                </c:pt>
                <c:pt idx="184">
                  <c:v>46.747780021330961</c:v>
                </c:pt>
                <c:pt idx="185">
                  <c:v>60.40500680984691</c:v>
                </c:pt>
              </c:numCache>
            </c:numRef>
          </c:xVal>
          <c:yVal>
            <c:numRef>
              <c:f>'additive error'!$V$4:$V$189</c:f>
              <c:numCache>
                <c:formatCode>General</c:formatCode>
                <c:ptCount val="186"/>
                <c:pt idx="0">
                  <c:v>33.97700719230167</c:v>
                </c:pt>
                <c:pt idx="1">
                  <c:v>23.08282419573386</c:v>
                </c:pt>
                <c:pt idx="2">
                  <c:v>28.141740061168111</c:v>
                </c:pt>
                <c:pt idx="3">
                  <c:v>17.878202356394731</c:v>
                </c:pt>
                <c:pt idx="4">
                  <c:v>31.475377352003505</c:v>
                </c:pt>
                <c:pt idx="5">
                  <c:v>26.587912741875346</c:v>
                </c:pt>
                <c:pt idx="6">
                  <c:v>10.832830707095281</c:v>
                </c:pt>
                <c:pt idx="7">
                  <c:v>14.834108702346885</c:v>
                </c:pt>
                <c:pt idx="8">
                  <c:v>13.428403648424005</c:v>
                </c:pt>
                <c:pt idx="9">
                  <c:v>15.44211401084484</c:v>
                </c:pt>
                <c:pt idx="10">
                  <c:v>16.453626105035077</c:v>
                </c:pt>
                <c:pt idx="11">
                  <c:v>21.742131727621842</c:v>
                </c:pt>
                <c:pt idx="12">
                  <c:v>25.487986552456075</c:v>
                </c:pt>
                <c:pt idx="13">
                  <c:v>14.071991866188736</c:v>
                </c:pt>
                <c:pt idx="14">
                  <c:v>19.636226511688932</c:v>
                </c:pt>
                <c:pt idx="15">
                  <c:v>22.620206050077115</c:v>
                </c:pt>
                <c:pt idx="16">
                  <c:v>30.364117941931141</c:v>
                </c:pt>
                <c:pt idx="17">
                  <c:v>16.890539406930994</c:v>
                </c:pt>
                <c:pt idx="18">
                  <c:v>24.146108687577392</c:v>
                </c:pt>
                <c:pt idx="19">
                  <c:v>25.095386236033733</c:v>
                </c:pt>
                <c:pt idx="20">
                  <c:v>17.783522077553165</c:v>
                </c:pt>
                <c:pt idx="21">
                  <c:v>14.088596285839524</c:v>
                </c:pt>
                <c:pt idx="22">
                  <c:v>38.143414805628154</c:v>
                </c:pt>
                <c:pt idx="23">
                  <c:v>11.316917432864413</c:v>
                </c:pt>
                <c:pt idx="24">
                  <c:v>21.396720527317271</c:v>
                </c:pt>
                <c:pt idx="25">
                  <c:v>7.2776534598187936</c:v>
                </c:pt>
                <c:pt idx="26">
                  <c:v>14.999559771048416</c:v>
                </c:pt>
                <c:pt idx="27">
                  <c:v>19.880345227903348</c:v>
                </c:pt>
                <c:pt idx="28">
                  <c:v>23.074649999245576</c:v>
                </c:pt>
                <c:pt idx="29">
                  <c:v>16.997732916524193</c:v>
                </c:pt>
                <c:pt idx="30">
                  <c:v>15.014613027023636</c:v>
                </c:pt>
                <c:pt idx="31">
                  <c:v>10.204617466715844</c:v>
                </c:pt>
                <c:pt idx="32">
                  <c:v>10.990077887184452</c:v>
                </c:pt>
                <c:pt idx="33">
                  <c:v>12.737343762958035</c:v>
                </c:pt>
                <c:pt idx="34">
                  <c:v>18.372064906283615</c:v>
                </c:pt>
                <c:pt idx="35">
                  <c:v>13.000996620642228</c:v>
                </c:pt>
                <c:pt idx="36">
                  <c:v>14.262209245148995</c:v>
                </c:pt>
                <c:pt idx="37">
                  <c:v>7.5792886677582834</c:v>
                </c:pt>
                <c:pt idx="38">
                  <c:v>26.074314278595718</c:v>
                </c:pt>
                <c:pt idx="39">
                  <c:v>19.735394615544589</c:v>
                </c:pt>
                <c:pt idx="40">
                  <c:v>30.151593930068387</c:v>
                </c:pt>
                <c:pt idx="41">
                  <c:v>16.877870873185934</c:v>
                </c:pt>
                <c:pt idx="42">
                  <c:v>10.366243088048176</c:v>
                </c:pt>
                <c:pt idx="43">
                  <c:v>22.181518448500888</c:v>
                </c:pt>
                <c:pt idx="44">
                  <c:v>6.4678477534018857</c:v>
                </c:pt>
                <c:pt idx="45">
                  <c:v>9.3043132282313152</c:v>
                </c:pt>
                <c:pt idx="46">
                  <c:v>22.947426990765493</c:v>
                </c:pt>
                <c:pt idx="47">
                  <c:v>11.441430988481594</c:v>
                </c:pt>
                <c:pt idx="48">
                  <c:v>14.15939314762216</c:v>
                </c:pt>
                <c:pt idx="49">
                  <c:v>18.614250177855304</c:v>
                </c:pt>
                <c:pt idx="50">
                  <c:v>14.730466747363714</c:v>
                </c:pt>
                <c:pt idx="51">
                  <c:v>23.736879691707767</c:v>
                </c:pt>
                <c:pt idx="52">
                  <c:v>18.693170305462356</c:v>
                </c:pt>
                <c:pt idx="53">
                  <c:v>13.337763904139919</c:v>
                </c:pt>
                <c:pt idx="54">
                  <c:v>26.447113645792573</c:v>
                </c:pt>
                <c:pt idx="55">
                  <c:v>14.260948568506889</c:v>
                </c:pt>
                <c:pt idx="56">
                  <c:v>18.333560735240763</c:v>
                </c:pt>
                <c:pt idx="57">
                  <c:v>18.297468255260021</c:v>
                </c:pt>
                <c:pt idx="58">
                  <c:v>22.031524182522013</c:v>
                </c:pt>
                <c:pt idx="59">
                  <c:v>28.353576300916451</c:v>
                </c:pt>
                <c:pt idx="60">
                  <c:v>26.852573421713402</c:v>
                </c:pt>
                <c:pt idx="61">
                  <c:v>16.191830518141909</c:v>
                </c:pt>
                <c:pt idx="62">
                  <c:v>19.734465237562798</c:v>
                </c:pt>
                <c:pt idx="63">
                  <c:v>10.975740190746555</c:v>
                </c:pt>
                <c:pt idx="64">
                  <c:v>22.386264412403623</c:v>
                </c:pt>
                <c:pt idx="65">
                  <c:v>27.705549349143567</c:v>
                </c:pt>
                <c:pt idx="66">
                  <c:v>21.050671936621882</c:v>
                </c:pt>
                <c:pt idx="67">
                  <c:v>23.888914741197059</c:v>
                </c:pt>
                <c:pt idx="68">
                  <c:v>16.144902387080457</c:v>
                </c:pt>
                <c:pt idx="69">
                  <c:v>3.3319316134003607</c:v>
                </c:pt>
                <c:pt idx="70">
                  <c:v>12.266348679272481</c:v>
                </c:pt>
                <c:pt idx="71">
                  <c:v>16.704530251868455</c:v>
                </c:pt>
                <c:pt idx="72">
                  <c:v>12.741735537509276</c:v>
                </c:pt>
                <c:pt idx="73">
                  <c:v>20.377323563314064</c:v>
                </c:pt>
                <c:pt idx="74">
                  <c:v>18.806568231025064</c:v>
                </c:pt>
                <c:pt idx="75">
                  <c:v>21.535982892722931</c:v>
                </c:pt>
                <c:pt idx="76">
                  <c:v>18.467573197716408</c:v>
                </c:pt>
                <c:pt idx="77">
                  <c:v>12.585150793099015</c:v>
                </c:pt>
                <c:pt idx="78">
                  <c:v>29.215188490472578</c:v>
                </c:pt>
                <c:pt idx="79">
                  <c:v>13.184659455350481</c:v>
                </c:pt>
                <c:pt idx="80">
                  <c:v>9.2297742869014687</c:v>
                </c:pt>
                <c:pt idx="81">
                  <c:v>8.4850470251916761</c:v>
                </c:pt>
                <c:pt idx="82">
                  <c:v>6.0079273253305674</c:v>
                </c:pt>
                <c:pt idx="83">
                  <c:v>3.660478956628785</c:v>
                </c:pt>
                <c:pt idx="84">
                  <c:v>21.745018173351454</c:v>
                </c:pt>
                <c:pt idx="85">
                  <c:v>14.371652472155866</c:v>
                </c:pt>
                <c:pt idx="86">
                  <c:v>16.126716037316129</c:v>
                </c:pt>
                <c:pt idx="87">
                  <c:v>26.559900029836577</c:v>
                </c:pt>
                <c:pt idx="88">
                  <c:v>18.993129316956729</c:v>
                </c:pt>
                <c:pt idx="89">
                  <c:v>11.147233364343801</c:v>
                </c:pt>
                <c:pt idx="90">
                  <c:v>7.8318045696606218</c:v>
                </c:pt>
              </c:numCache>
            </c:numRef>
          </c:yVal>
          <c:smooth val="0"/>
          <c:extLst>
            <c:ext xmlns:c16="http://schemas.microsoft.com/office/drawing/2014/chart" uri="{C3380CC4-5D6E-409C-BE32-E72D297353CC}">
              <c16:uniqueId val="{00000001-2424-4D0C-AE6D-D5B88C5A7A7E}"/>
            </c:ext>
          </c:extLst>
        </c:ser>
        <c:ser>
          <c:idx val="1"/>
          <c:order val="1"/>
          <c:spPr>
            <a:ln w="28575">
              <a:noFill/>
            </a:ln>
          </c:spPr>
          <c:marker>
            <c:symbol val="square"/>
            <c:size val="4"/>
            <c:spPr>
              <a:solidFill>
                <a:srgbClr val="C00000"/>
              </a:solidFill>
              <a:ln>
                <a:noFill/>
              </a:ln>
            </c:spPr>
          </c:marker>
          <c:trendline>
            <c:trendlineType val="linear"/>
            <c:dispRSqr val="1"/>
            <c:dispEq val="1"/>
            <c:trendlineLbl>
              <c:layout>
                <c:manualLayout>
                  <c:x val="-0.52552668416447945"/>
                  <c:y val="-0.10007290755322251"/>
                </c:manualLayout>
              </c:layout>
              <c:numFmt formatCode="General" sourceLinked="0"/>
              <c:txPr>
                <a:bodyPr/>
                <a:lstStyle/>
                <a:p>
                  <a:pPr>
                    <a:defRPr sz="900">
                      <a:solidFill>
                        <a:srgbClr val="C00000"/>
                      </a:solidFill>
                      <a:latin typeface="Arial" panose="020B0604020202020204" pitchFamily="34" charset="0"/>
                      <a:cs typeface="Arial" panose="020B0604020202020204" pitchFamily="34" charset="0"/>
                    </a:defRPr>
                  </a:pPr>
                  <a:endParaRPr lang="en-US"/>
                </a:p>
              </c:txPr>
            </c:trendlineLbl>
          </c:trendline>
          <c:xVal>
            <c:numRef>
              <c:f>'additive error'!$U$4:$U$189</c:f>
              <c:numCache>
                <c:formatCode>General</c:formatCode>
                <c:ptCount val="186"/>
                <c:pt idx="0">
                  <c:v>167.79358734598009</c:v>
                </c:pt>
                <c:pt idx="1">
                  <c:v>223.81943753549507</c:v>
                </c:pt>
                <c:pt idx="2">
                  <c:v>316.01900488044998</c:v>
                </c:pt>
                <c:pt idx="3">
                  <c:v>184.33144350418203</c:v>
                </c:pt>
                <c:pt idx="4">
                  <c:v>226.15130588570656</c:v>
                </c:pt>
                <c:pt idx="5">
                  <c:v>186.86309392970057</c:v>
                </c:pt>
                <c:pt idx="6">
                  <c:v>196.43239228853335</c:v>
                </c:pt>
                <c:pt idx="7">
                  <c:v>247.80651813252831</c:v>
                </c:pt>
                <c:pt idx="8">
                  <c:v>248.92018562389771</c:v>
                </c:pt>
                <c:pt idx="9">
                  <c:v>93.231485556050643</c:v>
                </c:pt>
                <c:pt idx="10">
                  <c:v>231.79025277045227</c:v>
                </c:pt>
                <c:pt idx="11">
                  <c:v>228.72000990916348</c:v>
                </c:pt>
                <c:pt idx="12">
                  <c:v>228.89080913093071</c:v>
                </c:pt>
                <c:pt idx="13">
                  <c:v>179.50498691514221</c:v>
                </c:pt>
                <c:pt idx="14">
                  <c:v>231.38065744766698</c:v>
                </c:pt>
                <c:pt idx="15">
                  <c:v>263.32262954599832</c:v>
                </c:pt>
                <c:pt idx="16">
                  <c:v>192.68614741757855</c:v>
                </c:pt>
                <c:pt idx="17">
                  <c:v>187.90130811041473</c:v>
                </c:pt>
                <c:pt idx="18">
                  <c:v>211.92244512031678</c:v>
                </c:pt>
                <c:pt idx="19">
                  <c:v>226.39181483569848</c:v>
                </c:pt>
                <c:pt idx="20">
                  <c:v>272.69996016440609</c:v>
                </c:pt>
                <c:pt idx="21">
                  <c:v>239.37945436940768</c:v>
                </c:pt>
                <c:pt idx="22">
                  <c:v>403.15370085333836</c:v>
                </c:pt>
                <c:pt idx="23">
                  <c:v>189.29897737034926</c:v>
                </c:pt>
                <c:pt idx="24">
                  <c:v>224.1004836934745</c:v>
                </c:pt>
                <c:pt idx="25">
                  <c:v>56.148272556302977</c:v>
                </c:pt>
                <c:pt idx="26">
                  <c:v>161.08414599625596</c:v>
                </c:pt>
                <c:pt idx="27">
                  <c:v>362.12517127118105</c:v>
                </c:pt>
                <c:pt idx="28">
                  <c:v>311.89419307856366</c:v>
                </c:pt>
                <c:pt idx="29">
                  <c:v>242.89382253094519</c:v>
                </c:pt>
                <c:pt idx="30">
                  <c:v>189.43189060215735</c:v>
                </c:pt>
                <c:pt idx="31">
                  <c:v>244.504535844538</c:v>
                </c:pt>
                <c:pt idx="32">
                  <c:v>173.53855787495229</c:v>
                </c:pt>
                <c:pt idx="33">
                  <c:v>271.57091149126472</c:v>
                </c:pt>
                <c:pt idx="34">
                  <c:v>224.45649237065066</c:v>
                </c:pt>
                <c:pt idx="35">
                  <c:v>209.79837803920469</c:v>
                </c:pt>
                <c:pt idx="36">
                  <c:v>195.72329835961634</c:v>
                </c:pt>
                <c:pt idx="37">
                  <c:v>230.75870155222543</c:v>
                </c:pt>
                <c:pt idx="38">
                  <c:v>193.91732946551411</c:v>
                </c:pt>
                <c:pt idx="39">
                  <c:v>178.85587852077552</c:v>
                </c:pt>
                <c:pt idx="40">
                  <c:v>252.61243502962998</c:v>
                </c:pt>
                <c:pt idx="41">
                  <c:v>218.57222838421669</c:v>
                </c:pt>
                <c:pt idx="42">
                  <c:v>144.57420179309753</c:v>
                </c:pt>
                <c:pt idx="43">
                  <c:v>287.19869500414916</c:v>
                </c:pt>
                <c:pt idx="44">
                  <c:v>192.88216559899192</c:v>
                </c:pt>
                <c:pt idx="45">
                  <c:v>169.88061610452033</c:v>
                </c:pt>
                <c:pt idx="46">
                  <c:v>282.45350805605466</c:v>
                </c:pt>
                <c:pt idx="47">
                  <c:v>257.25652522313726</c:v>
                </c:pt>
                <c:pt idx="48">
                  <c:v>230.74614641760638</c:v>
                </c:pt>
                <c:pt idx="49">
                  <c:v>285.95156742398825</c:v>
                </c:pt>
                <c:pt idx="50">
                  <c:v>238.83715461293727</c:v>
                </c:pt>
                <c:pt idx="51">
                  <c:v>300.52451027665364</c:v>
                </c:pt>
                <c:pt idx="52">
                  <c:v>350.41624628131109</c:v>
                </c:pt>
                <c:pt idx="53">
                  <c:v>220.01422916225786</c:v>
                </c:pt>
                <c:pt idx="54">
                  <c:v>244.71936059144599</c:v>
                </c:pt>
                <c:pt idx="55">
                  <c:v>239.03491586827167</c:v>
                </c:pt>
                <c:pt idx="56">
                  <c:v>213.89548705062774</c:v>
                </c:pt>
                <c:pt idx="57">
                  <c:v>158.27439681727785</c:v>
                </c:pt>
                <c:pt idx="58">
                  <c:v>271.31836345381669</c:v>
                </c:pt>
                <c:pt idx="59">
                  <c:v>314.14622264773476</c:v>
                </c:pt>
                <c:pt idx="60">
                  <c:v>244.43771900735385</c:v>
                </c:pt>
                <c:pt idx="61">
                  <c:v>213.86373191677549</c:v>
                </c:pt>
                <c:pt idx="62">
                  <c:v>262.21125032323442</c:v>
                </c:pt>
                <c:pt idx="63">
                  <c:v>174.42260044381322</c:v>
                </c:pt>
                <c:pt idx="64">
                  <c:v>292.9112560489026</c:v>
                </c:pt>
                <c:pt idx="65">
                  <c:v>270.48594092763318</c:v>
                </c:pt>
                <c:pt idx="66">
                  <c:v>252.78303704623158</c:v>
                </c:pt>
                <c:pt idx="67">
                  <c:v>307.78891127043391</c:v>
                </c:pt>
                <c:pt idx="68">
                  <c:v>162.37437176369539</c:v>
                </c:pt>
                <c:pt idx="69">
                  <c:v>189.01720620803849</c:v>
                </c:pt>
                <c:pt idx="70">
                  <c:v>220.77304735095365</c:v>
                </c:pt>
                <c:pt idx="71">
                  <c:v>200.16229433387099</c:v>
                </c:pt>
                <c:pt idx="72">
                  <c:v>165.44815456340049</c:v>
                </c:pt>
                <c:pt idx="73">
                  <c:v>195.12451817950554</c:v>
                </c:pt>
                <c:pt idx="74">
                  <c:v>218.29026051067549</c:v>
                </c:pt>
                <c:pt idx="75">
                  <c:v>177.38128502258616</c:v>
                </c:pt>
                <c:pt idx="76">
                  <c:v>164.79259965163556</c:v>
                </c:pt>
                <c:pt idx="77">
                  <c:v>187.81895314329981</c:v>
                </c:pt>
                <c:pt idx="78">
                  <c:v>298.19851369033927</c:v>
                </c:pt>
                <c:pt idx="79">
                  <c:v>166.3226393370669</c:v>
                </c:pt>
                <c:pt idx="80">
                  <c:v>149.18967241640794</c:v>
                </c:pt>
                <c:pt idx="81">
                  <c:v>152.99203338614677</c:v>
                </c:pt>
                <c:pt idx="82">
                  <c:v>137.3473066146895</c:v>
                </c:pt>
                <c:pt idx="83">
                  <c:v>175.6373464968876</c:v>
                </c:pt>
                <c:pt idx="84">
                  <c:v>197.40654963903157</c:v>
                </c:pt>
                <c:pt idx="85">
                  <c:v>257.68316758738735</c:v>
                </c:pt>
                <c:pt idx="86">
                  <c:v>191.81756478375891</c:v>
                </c:pt>
                <c:pt idx="87">
                  <c:v>220.13809157082983</c:v>
                </c:pt>
                <c:pt idx="88">
                  <c:v>183.76379748585632</c:v>
                </c:pt>
                <c:pt idx="89">
                  <c:v>154.36286807565384</c:v>
                </c:pt>
                <c:pt idx="90">
                  <c:v>155.96467763715705</c:v>
                </c:pt>
                <c:pt idx="92">
                  <c:v>83.531109030193264</c:v>
                </c:pt>
                <c:pt idx="93">
                  <c:v>135.64886724727481</c:v>
                </c:pt>
                <c:pt idx="94">
                  <c:v>230.97829975737955</c:v>
                </c:pt>
                <c:pt idx="95">
                  <c:v>26.548418105469914</c:v>
                </c:pt>
                <c:pt idx="96">
                  <c:v>93.588732685540862</c:v>
                </c:pt>
                <c:pt idx="97">
                  <c:v>141.44439833720762</c:v>
                </c:pt>
                <c:pt idx="98">
                  <c:v>99.862554761667695</c:v>
                </c:pt>
                <c:pt idx="99">
                  <c:v>102.44023316762208</c:v>
                </c:pt>
                <c:pt idx="100">
                  <c:v>156.07597430664669</c:v>
                </c:pt>
                <c:pt idx="101">
                  <c:v>156.51288710144942</c:v>
                </c:pt>
                <c:pt idx="102">
                  <c:v>140.70588124171985</c:v>
                </c:pt>
                <c:pt idx="103">
                  <c:v>42.964971439244543</c:v>
                </c:pt>
                <c:pt idx="104">
                  <c:v>140.0087736372283</c:v>
                </c:pt>
                <c:pt idx="105">
                  <c:v>28.838336505124744</c:v>
                </c:pt>
                <c:pt idx="106">
                  <c:v>141.78669583063106</c:v>
                </c:pt>
                <c:pt idx="107">
                  <c:v>86.995351947695781</c:v>
                </c:pt>
                <c:pt idx="108">
                  <c:v>141.75588597047064</c:v>
                </c:pt>
                <c:pt idx="109">
                  <c:v>175.32090743331901</c:v>
                </c:pt>
                <c:pt idx="110">
                  <c:v>107.24225826646693</c:v>
                </c:pt>
                <c:pt idx="111">
                  <c:v>96.732331389213826</c:v>
                </c:pt>
                <c:pt idx="112">
                  <c:v>45.389332943654672</c:v>
                </c:pt>
                <c:pt idx="113">
                  <c:v>43.972847853947528</c:v>
                </c:pt>
                <c:pt idx="114">
                  <c:v>124.10613501403088</c:v>
                </c:pt>
                <c:pt idx="115">
                  <c:v>139.10028307600965</c:v>
                </c:pt>
                <c:pt idx="116">
                  <c:v>182.59838482611528</c:v>
                </c:pt>
                <c:pt idx="117">
                  <c:v>147.22318538227896</c:v>
                </c:pt>
                <c:pt idx="118">
                  <c:v>323.18148418977751</c:v>
                </c:pt>
                <c:pt idx="119">
                  <c:v>95.515904883723593</c:v>
                </c:pt>
                <c:pt idx="120">
                  <c:v>122.50251522611086</c:v>
                </c:pt>
                <c:pt idx="121">
                  <c:v>61.557467503857715</c:v>
                </c:pt>
                <c:pt idx="122">
                  <c:v>160.01418745416544</c:v>
                </c:pt>
                <c:pt idx="123">
                  <c:v>274.11661494906878</c:v>
                </c:pt>
                <c:pt idx="124">
                  <c:v>224.64400749804742</c:v>
                </c:pt>
                <c:pt idx="125">
                  <c:v>152.15228304260012</c:v>
                </c:pt>
                <c:pt idx="126">
                  <c:v>97.407939694163531</c:v>
                </c:pt>
                <c:pt idx="127">
                  <c:v>150.44587071748415</c:v>
                </c:pt>
                <c:pt idx="128">
                  <c:v>79.545521129773974</c:v>
                </c:pt>
                <c:pt idx="129">
                  <c:v>179.00658785118387</c:v>
                </c:pt>
                <c:pt idx="130">
                  <c:v>134.20361665274743</c:v>
                </c:pt>
                <c:pt idx="131">
                  <c:v>116.92601980384501</c:v>
                </c:pt>
                <c:pt idx="132">
                  <c:v>103.37884679962605</c:v>
                </c:pt>
                <c:pt idx="133">
                  <c:v>135.25998499576809</c:v>
                </c:pt>
                <c:pt idx="134">
                  <c:v>106.76102949127393</c:v>
                </c:pt>
                <c:pt idx="135">
                  <c:v>88.904893496923691</c:v>
                </c:pt>
                <c:pt idx="136">
                  <c:v>167.64892032489024</c:v>
                </c:pt>
                <c:pt idx="137">
                  <c:v>127.5893845178377</c:v>
                </c:pt>
                <c:pt idx="138">
                  <c:v>50.22608690889075</c:v>
                </c:pt>
                <c:pt idx="139">
                  <c:v>199.25975844543342</c:v>
                </c:pt>
                <c:pt idx="140">
                  <c:v>96.680146085739665</c:v>
                </c:pt>
                <c:pt idx="141">
                  <c:v>75.060317146901156</c:v>
                </c:pt>
                <c:pt idx="142">
                  <c:v>194.79960110701066</c:v>
                </c:pt>
                <c:pt idx="143">
                  <c:v>163.91912720608534</c:v>
                </c:pt>
                <c:pt idx="144">
                  <c:v>138.56264141829209</c:v>
                </c:pt>
                <c:pt idx="145">
                  <c:v>196.37598588343926</c:v>
                </c:pt>
                <c:pt idx="146">
                  <c:v>146.98715023803385</c:v>
                </c:pt>
                <c:pt idx="147">
                  <c:v>213.42517694826932</c:v>
                </c:pt>
                <c:pt idx="148">
                  <c:v>261.6822007820362</c:v>
                </c:pt>
                <c:pt idx="149">
                  <c:v>127.36366119530233</c:v>
                </c:pt>
                <c:pt idx="150">
                  <c:v>158.16603669713436</c:v>
                </c:pt>
                <c:pt idx="151">
                  <c:v>146.95968749080336</c:v>
                </c:pt>
                <c:pt idx="152">
                  <c:v>123.54705331180257</c:v>
                </c:pt>
                <c:pt idx="153">
                  <c:v>67.58437777773446</c:v>
                </c:pt>
                <c:pt idx="154">
                  <c:v>183.1399112795269</c:v>
                </c:pt>
                <c:pt idx="155">
                  <c:v>229.1685791531097</c:v>
                </c:pt>
                <c:pt idx="156">
                  <c:v>158.04994891027184</c:v>
                </c:pt>
                <c:pt idx="157">
                  <c:v>122.5301750934446</c:v>
                </c:pt>
                <c:pt idx="158">
                  <c:v>172.90831854484458</c:v>
                </c:pt>
                <c:pt idx="159">
                  <c:v>80.425164988577464</c:v>
                </c:pt>
                <c:pt idx="160">
                  <c:v>205.1283851388018</c:v>
                </c:pt>
                <c:pt idx="161">
                  <c:v>184.72283374869116</c:v>
                </c:pt>
                <c:pt idx="162">
                  <c:v>163.98271455218841</c:v>
                </c:pt>
                <c:pt idx="163">
                  <c:v>220.84433954485462</c:v>
                </c:pt>
                <c:pt idx="164">
                  <c:v>70.744326919920056</c:v>
                </c:pt>
                <c:pt idx="165">
                  <c:v>127.60417287037497</c:v>
                </c:pt>
                <c:pt idx="166">
                  <c:v>108.97931109494688</c:v>
                </c:pt>
                <c:pt idx="167">
                  <c:v>72.263905688166759</c:v>
                </c:pt>
                <c:pt idx="168">
                  <c:v>105.55779604986517</c:v>
                </c:pt>
                <c:pt idx="169">
                  <c:v>128.18819500702614</c:v>
                </c:pt>
                <c:pt idx="170">
                  <c:v>88.201768844220524</c:v>
                </c:pt>
                <c:pt idx="171">
                  <c:v>74.208553961432656</c:v>
                </c:pt>
                <c:pt idx="172">
                  <c:v>94.641433107877859</c:v>
                </c:pt>
                <c:pt idx="173">
                  <c:v>213.37368355113315</c:v>
                </c:pt>
                <c:pt idx="174">
                  <c:v>73.348580985253349</c:v>
                </c:pt>
                <c:pt idx="175">
                  <c:v>54.304377193673702</c:v>
                </c:pt>
                <c:pt idx="176">
                  <c:v>57.749696392358459</c:v>
                </c:pt>
                <c:pt idx="177">
                  <c:v>40.89827840004871</c:v>
                </c:pt>
                <c:pt idx="178">
                  <c:v>108.45136308548244</c:v>
                </c:pt>
                <c:pt idx="179">
                  <c:v>165.80916312888738</c:v>
                </c:pt>
                <c:pt idx="180">
                  <c:v>100.32076098379362</c:v>
                </c:pt>
                <c:pt idx="181">
                  <c:v>133.400973741136</c:v>
                </c:pt>
                <c:pt idx="182">
                  <c:v>93.514857767296661</c:v>
                </c:pt>
                <c:pt idx="183">
                  <c:v>60.399298514203117</c:v>
                </c:pt>
                <c:pt idx="184">
                  <c:v>46.747780021330961</c:v>
                </c:pt>
                <c:pt idx="185">
                  <c:v>60.40500680984691</c:v>
                </c:pt>
              </c:numCache>
            </c:numRef>
          </c:xVal>
          <c:yVal>
            <c:numRef>
              <c:f>'additive error'!$W$4:$W$189</c:f>
              <c:numCache>
                <c:formatCode>General</c:formatCode>
                <c:ptCount val="186"/>
                <c:pt idx="92">
                  <c:v>29.27318166355678</c:v>
                </c:pt>
                <c:pt idx="93">
                  <c:v>18.224211902268745</c:v>
                </c:pt>
                <c:pt idx="94">
                  <c:v>23.279128396503836</c:v>
                </c:pt>
                <c:pt idx="95">
                  <c:v>6.416143756139328</c:v>
                </c:pt>
                <c:pt idx="96">
                  <c:v>13.004328926693525</c:v>
                </c:pt>
                <c:pt idx="97">
                  <c:v>26.713883539732471</c:v>
                </c:pt>
                <c:pt idx="98">
                  <c:v>21.799868218197986</c:v>
                </c:pt>
                <c:pt idx="99">
                  <c:v>5.8711532951782619</c:v>
                </c:pt>
                <c:pt idx="100">
                  <c:v>9.8428941129413836</c:v>
                </c:pt>
                <c:pt idx="101">
                  <c:v>8.4165793948862238</c:v>
                </c:pt>
                <c:pt idx="102">
                  <c:v>11.50491209278988</c:v>
                </c:pt>
                <c:pt idx="103">
                  <c:v>11.343333244500684</c:v>
                </c:pt>
                <c:pt idx="104">
                  <c:v>16.86251382454363</c:v>
                </c:pt>
                <c:pt idx="105">
                  <c:v>4.2824570793669388</c:v>
                </c:pt>
                <c:pt idx="106">
                  <c:v>20.65377839877285</c:v>
                </c:pt>
                <c:pt idx="107">
                  <c:v>9.1672883295074516</c:v>
                </c:pt>
                <c:pt idx="108">
                  <c:v>14.727776031029288</c:v>
                </c:pt>
                <c:pt idx="109">
                  <c:v>17.718026065204768</c:v>
                </c:pt>
                <c:pt idx="110">
                  <c:v>25.610831356189614</c:v>
                </c:pt>
                <c:pt idx="111">
                  <c:v>12.002421297004689</c:v>
                </c:pt>
                <c:pt idx="112">
                  <c:v>10.242188572112289</c:v>
                </c:pt>
                <c:pt idx="113">
                  <c:v>13.866257302489164</c:v>
                </c:pt>
                <c:pt idx="114">
                  <c:v>19.310816882109997</c:v>
                </c:pt>
                <c:pt idx="115">
                  <c:v>20.258559132579748</c:v>
                </c:pt>
                <c:pt idx="116">
                  <c:v>12.801794563208373</c:v>
                </c:pt>
                <c:pt idx="117">
                  <c:v>9.0993953681734165</c:v>
                </c:pt>
                <c:pt idx="118">
                  <c:v>33.409176580913439</c:v>
                </c:pt>
                <c:pt idx="119">
                  <c:v>6.3713343332588925</c:v>
                </c:pt>
                <c:pt idx="120">
                  <c:v>15.43122263070906</c:v>
                </c:pt>
                <c:pt idx="121">
                  <c:v>7.4497147709523199</c:v>
                </c:pt>
                <c:pt idx="122">
                  <c:v>14.753403832297082</c:v>
                </c:pt>
                <c:pt idx="123">
                  <c:v>14.836331853653306</c:v>
                </c:pt>
                <c:pt idx="124">
                  <c:v>18.134429063749472</c:v>
                </c:pt>
                <c:pt idx="125">
                  <c:v>12.041838914116987</c:v>
                </c:pt>
                <c:pt idx="126">
                  <c:v>10.105569499762998</c:v>
                </c:pt>
                <c:pt idx="127">
                  <c:v>5.1565192223608829</c:v>
                </c:pt>
                <c:pt idx="128">
                  <c:v>6.0660336396424022</c:v>
                </c:pt>
                <c:pt idx="129">
                  <c:v>7.6817770356153074</c:v>
                </c:pt>
                <c:pt idx="130">
                  <c:v>13.45604727651572</c:v>
                </c:pt>
                <c:pt idx="131">
                  <c:v>8.0418188450456718</c:v>
                </c:pt>
                <c:pt idx="132">
                  <c:v>9.3368480595836001</c:v>
                </c:pt>
                <c:pt idx="133">
                  <c:v>2.5222057306596595</c:v>
                </c:pt>
                <c:pt idx="134">
                  <c:v>21.275369815148935</c:v>
                </c:pt>
                <c:pt idx="135">
                  <c:v>14.886067060938768</c:v>
                </c:pt>
                <c:pt idx="136">
                  <c:v>25.35799790813126</c:v>
                </c:pt>
                <c:pt idx="137">
                  <c:v>11.951190831535202</c:v>
                </c:pt>
                <c:pt idx="138">
                  <c:v>5.4820259660946116</c:v>
                </c:pt>
                <c:pt idx="139">
                  <c:v>17.250089095246366</c:v>
                </c:pt>
                <c:pt idx="140">
                  <c:v>1.4697422559598057</c:v>
                </c:pt>
                <c:pt idx="141">
                  <c:v>4.3717501712921054</c:v>
                </c:pt>
                <c:pt idx="142">
                  <c:v>18.031945482321575</c:v>
                </c:pt>
                <c:pt idx="143">
                  <c:v>6.3892954324072182</c:v>
                </c:pt>
                <c:pt idx="144">
                  <c:v>9.1834249696278807</c:v>
                </c:pt>
                <c:pt idx="145">
                  <c:v>13.629478638852369</c:v>
                </c:pt>
                <c:pt idx="146">
                  <c:v>9.7503523296291057</c:v>
                </c:pt>
                <c:pt idx="147">
                  <c:v>18.817191990441081</c:v>
                </c:pt>
                <c:pt idx="148">
                  <c:v>13.638120028342559</c:v>
                </c:pt>
                <c:pt idx="149">
                  <c:v>8.367369446390839</c:v>
                </c:pt>
                <c:pt idx="150">
                  <c:v>21.611981977090643</c:v>
                </c:pt>
                <c:pt idx="151">
                  <c:v>9.2744742966070959</c:v>
                </c:pt>
                <c:pt idx="152">
                  <c:v>13.429572752621104</c:v>
                </c:pt>
                <c:pt idx="153">
                  <c:v>13.457693003309686</c:v>
                </c:pt>
                <c:pt idx="154">
                  <c:v>17.113287509005112</c:v>
                </c:pt>
                <c:pt idx="155">
                  <c:v>23.495463818716232</c:v>
                </c:pt>
                <c:pt idx="156">
                  <c:v>22.022804296872806</c:v>
                </c:pt>
                <c:pt idx="157">
                  <c:v>11.263187998567927</c:v>
                </c:pt>
                <c:pt idx="158">
                  <c:v>14.793033992276083</c:v>
                </c:pt>
                <c:pt idx="159">
                  <c:v>6.0501939253985331</c:v>
                </c:pt>
                <c:pt idx="160">
                  <c:v>17.452526790585605</c:v>
                </c:pt>
                <c:pt idx="161">
                  <c:v>22.867689270087887</c:v>
                </c:pt>
                <c:pt idx="162">
                  <c:v>16.137494963117955</c:v>
                </c:pt>
                <c:pt idx="163">
                  <c:v>18.965372266730235</c:v>
                </c:pt>
                <c:pt idx="164">
                  <c:v>11.28154475075697</c:v>
                </c:pt>
                <c:pt idx="165">
                  <c:v>7.2821911900761878</c:v>
                </c:pt>
                <c:pt idx="166">
                  <c:v>11.799135418483379</c:v>
                </c:pt>
                <c:pt idx="167">
                  <c:v>7.8449271672946814</c:v>
                </c:pt>
                <c:pt idx="168">
                  <c:v>15.517029345551165</c:v>
                </c:pt>
                <c:pt idx="169">
                  <c:v>13.90295509199961</c:v>
                </c:pt>
                <c:pt idx="170">
                  <c:v>16.705779111098138</c:v>
                </c:pt>
                <c:pt idx="171">
                  <c:v>13.621926183118417</c:v>
                </c:pt>
                <c:pt idx="172">
                  <c:v>7.6542202912143882</c:v>
                </c:pt>
                <c:pt idx="173">
                  <c:v>24.380166668425225</c:v>
                </c:pt>
                <c:pt idx="174">
                  <c:v>8.2903973583207708</c:v>
                </c:pt>
                <c:pt idx="175">
                  <c:v>4.3303723512659298</c:v>
                </c:pt>
                <c:pt idx="176">
                  <c:v>3.5741661830201128</c:v>
                </c:pt>
                <c:pt idx="177">
                  <c:v>1.1081376418998206</c:v>
                </c:pt>
                <c:pt idx="178">
                  <c:v>16.896942316595702</c:v>
                </c:pt>
                <c:pt idx="179">
                  <c:v>9.3602204239052824</c:v>
                </c:pt>
                <c:pt idx="180">
                  <c:v>11.225864083223541</c:v>
                </c:pt>
                <c:pt idx="181">
                  <c:v>21.745475579069943</c:v>
                </c:pt>
                <c:pt idx="182">
                  <c:v>14.131040532398965</c:v>
                </c:pt>
                <c:pt idx="183">
                  <c:v>6.2538566452111661</c:v>
                </c:pt>
                <c:pt idx="184">
                  <c:v>3.3539734877239926</c:v>
                </c:pt>
                <c:pt idx="185">
                  <c:v>2.9112495330901651</c:v>
                </c:pt>
              </c:numCache>
            </c:numRef>
          </c:yVal>
          <c:smooth val="0"/>
          <c:extLst>
            <c:ext xmlns:c16="http://schemas.microsoft.com/office/drawing/2014/chart" uri="{C3380CC4-5D6E-409C-BE32-E72D297353CC}">
              <c16:uniqueId val="{00000003-2424-4D0C-AE6D-D5B88C5A7A7E}"/>
            </c:ext>
          </c:extLst>
        </c:ser>
        <c:dLbls>
          <c:showLegendKey val="0"/>
          <c:showVal val="0"/>
          <c:showCatName val="0"/>
          <c:showSerName val="0"/>
          <c:showPercent val="0"/>
          <c:showBubbleSize val="0"/>
        </c:dLbls>
        <c:axId val="208897152"/>
        <c:axId val="208898688"/>
      </c:scatterChart>
      <c:valAx>
        <c:axId val="208897152"/>
        <c:scaling>
          <c:orientation val="minMax"/>
          <c:max val="400"/>
        </c:scaling>
        <c:delete val="0"/>
        <c:axPos val="b"/>
        <c:numFmt formatCode="General" sourceLinked="1"/>
        <c:majorTickMark val="out"/>
        <c:minorTickMark val="none"/>
        <c:tickLblPos val="nextTo"/>
        <c:spPr>
          <a:ln w="6350">
            <a:solidFill>
              <a:schemeClr val="tx1"/>
            </a:solidFill>
          </a:ln>
        </c:spPr>
        <c:txPr>
          <a:bodyPr/>
          <a:lstStyle/>
          <a:p>
            <a:pPr>
              <a:defRPr>
                <a:latin typeface="Arial" panose="020B0604020202020204" pitchFamily="34" charset="0"/>
                <a:cs typeface="Arial" panose="020B0604020202020204" pitchFamily="34" charset="0"/>
              </a:defRPr>
            </a:pPr>
            <a:endParaRPr lang="en-US"/>
          </a:p>
        </c:txPr>
        <c:crossAx val="208898688"/>
        <c:crosses val="autoZero"/>
        <c:crossBetween val="midCat"/>
      </c:valAx>
      <c:valAx>
        <c:axId val="208898688"/>
        <c:scaling>
          <c:orientation val="minMax"/>
        </c:scaling>
        <c:delete val="0"/>
        <c:axPos val="l"/>
        <c:numFmt formatCode="General" sourceLinked="1"/>
        <c:majorTickMark val="out"/>
        <c:minorTickMark val="none"/>
        <c:tickLblPos val="nextTo"/>
        <c:spPr>
          <a:ln w="6350">
            <a:solidFill>
              <a:schemeClr val="tx1"/>
            </a:solidFill>
          </a:ln>
        </c:spPr>
        <c:txPr>
          <a:bodyPr/>
          <a:lstStyle/>
          <a:p>
            <a:pPr>
              <a:defRPr>
                <a:latin typeface="Arial" panose="020B0604020202020204" pitchFamily="34" charset="0"/>
                <a:cs typeface="Arial" panose="020B0604020202020204" pitchFamily="34" charset="0"/>
              </a:defRPr>
            </a:pPr>
            <a:endParaRPr lang="en-US"/>
          </a:p>
        </c:txPr>
        <c:crossAx val="208897152"/>
        <c:crosses val="autoZero"/>
        <c:crossBetween val="midCat"/>
      </c:valAx>
    </c:plotArea>
    <c:plotVisOnly val="1"/>
    <c:dispBlanksAs val="gap"/>
    <c:showDLblsOverMax val="0"/>
  </c:chart>
  <c:spPr>
    <a:ln w="6350">
      <a:solidFill>
        <a:schemeClr val="tx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65507436570428"/>
          <c:y val="5.1400554097404488E-2"/>
          <c:w val="0.83466447944006994"/>
          <c:h val="0.76780475357247013"/>
        </c:manualLayout>
      </c:layout>
      <c:scatterChart>
        <c:scatterStyle val="lineMarker"/>
        <c:varyColors val="0"/>
        <c:ser>
          <c:idx val="0"/>
          <c:order val="0"/>
          <c:spPr>
            <a:ln w="28575">
              <a:noFill/>
            </a:ln>
          </c:spPr>
          <c:marker>
            <c:symbol val="diamond"/>
            <c:size val="6"/>
            <c:spPr>
              <a:solidFill>
                <a:schemeClr val="tx2"/>
              </a:solidFill>
              <a:ln>
                <a:noFill/>
              </a:ln>
            </c:spPr>
          </c:marker>
          <c:trendline>
            <c:trendlineType val="linear"/>
            <c:dispRSqr val="1"/>
            <c:dispEq val="1"/>
            <c:trendlineLbl>
              <c:layout>
                <c:manualLayout>
                  <c:x val="0.18617082239720034"/>
                  <c:y val="0.11513013998250218"/>
                </c:manualLayout>
              </c:layout>
              <c:numFmt formatCode="General" sourceLinked="0"/>
              <c:txPr>
                <a:bodyPr/>
                <a:lstStyle/>
                <a:p>
                  <a:pPr>
                    <a:defRPr sz="900">
                      <a:solidFill>
                        <a:schemeClr val="tx2"/>
                      </a:solidFill>
                    </a:defRPr>
                  </a:pPr>
                  <a:endParaRPr lang="en-US"/>
                </a:p>
              </c:txPr>
            </c:trendlineLbl>
          </c:trendline>
          <c:xVal>
            <c:numRef>
              <c:f>'multiplicative errors'!$U$4:$U$208</c:f>
              <c:numCache>
                <c:formatCode>General</c:formatCode>
                <c:ptCount val="205"/>
                <c:pt idx="0">
                  <c:v>174.68317985597255</c:v>
                </c:pt>
                <c:pt idx="1">
                  <c:v>137.72046628913878</c:v>
                </c:pt>
                <c:pt idx="2">
                  <c:v>260.40429417343108</c:v>
                </c:pt>
                <c:pt idx="3">
                  <c:v>206.64272294761412</c:v>
                </c:pt>
                <c:pt idx="4">
                  <c:v>175.58737897505773</c:v>
                </c:pt>
                <c:pt idx="5">
                  <c:v>343.48160843800781</c:v>
                </c:pt>
                <c:pt idx="6">
                  <c:v>201.21200352837764</c:v>
                </c:pt>
                <c:pt idx="7">
                  <c:v>198.67859108944415</c:v>
                </c:pt>
                <c:pt idx="8">
                  <c:v>159.71495879166844</c:v>
                </c:pt>
                <c:pt idx="9">
                  <c:v>169.57124265518445</c:v>
                </c:pt>
                <c:pt idx="10">
                  <c:v>250.83000561640404</c:v>
                </c:pt>
                <c:pt idx="11">
                  <c:v>214.52649616133871</c:v>
                </c:pt>
                <c:pt idx="12">
                  <c:v>197.97690937747296</c:v>
                </c:pt>
                <c:pt idx="13">
                  <c:v>207.5588722473567</c:v>
                </c:pt>
                <c:pt idx="14">
                  <c:v>211.93141876530103</c:v>
                </c:pt>
                <c:pt idx="15">
                  <c:v>284.33005821269381</c:v>
                </c:pt>
                <c:pt idx="16">
                  <c:v>163.4949499430742</c:v>
                </c:pt>
                <c:pt idx="17">
                  <c:v>211.77223678839977</c:v>
                </c:pt>
                <c:pt idx="18">
                  <c:v>202.13941577512657</c:v>
                </c:pt>
                <c:pt idx="19">
                  <c:v>176.97081120251875</c:v>
                </c:pt>
                <c:pt idx="20">
                  <c:v>172.32424066253992</c:v>
                </c:pt>
                <c:pt idx="21">
                  <c:v>180.24825328431638</c:v>
                </c:pt>
                <c:pt idx="22">
                  <c:v>217.05756577640597</c:v>
                </c:pt>
                <c:pt idx="23">
                  <c:v>167.93732503484759</c:v>
                </c:pt>
                <c:pt idx="24">
                  <c:v>171.26163994159117</c:v>
                </c:pt>
                <c:pt idx="25">
                  <c:v>202.14146260515182</c:v>
                </c:pt>
                <c:pt idx="26">
                  <c:v>217.13630421245492</c:v>
                </c:pt>
                <c:pt idx="27">
                  <c:v>162.30683377133636</c:v>
                </c:pt>
                <c:pt idx="28">
                  <c:v>124.96133132218753</c:v>
                </c:pt>
                <c:pt idx="29">
                  <c:v>138.59837975130981</c:v>
                </c:pt>
                <c:pt idx="30">
                  <c:v>132.51548327108441</c:v>
                </c:pt>
                <c:pt idx="31">
                  <c:v>180.94756281980867</c:v>
                </c:pt>
                <c:pt idx="32">
                  <c:v>272.07954333965716</c:v>
                </c:pt>
                <c:pt idx="33">
                  <c:v>183.93071907841826</c:v>
                </c:pt>
                <c:pt idx="34">
                  <c:v>170.22125559177223</c:v>
                </c:pt>
                <c:pt idx="35">
                  <c:v>175.38941885027012</c:v>
                </c:pt>
                <c:pt idx="36">
                  <c:v>207.47668275907029</c:v>
                </c:pt>
                <c:pt idx="37">
                  <c:v>289.97118632271662</c:v>
                </c:pt>
                <c:pt idx="38">
                  <c:v>191.60993327535394</c:v>
                </c:pt>
                <c:pt idx="39">
                  <c:v>233.07858587966504</c:v>
                </c:pt>
                <c:pt idx="40">
                  <c:v>230.33090238828643</c:v>
                </c:pt>
                <c:pt idx="41">
                  <c:v>256.1629069135156</c:v>
                </c:pt>
                <c:pt idx="42">
                  <c:v>203.91585570853451</c:v>
                </c:pt>
                <c:pt idx="43">
                  <c:v>196.01089090061171</c:v>
                </c:pt>
                <c:pt idx="44">
                  <c:v>193.92376128112301</c:v>
                </c:pt>
                <c:pt idx="45">
                  <c:v>190.39204138094192</c:v>
                </c:pt>
                <c:pt idx="46">
                  <c:v>292.08383844625729</c:v>
                </c:pt>
                <c:pt idx="47">
                  <c:v>231.27529073687018</c:v>
                </c:pt>
                <c:pt idx="48">
                  <c:v>241.08397890862742</c:v>
                </c:pt>
                <c:pt idx="49">
                  <c:v>233.1575900506146</c:v>
                </c:pt>
                <c:pt idx="50">
                  <c:v>190.63097621011738</c:v>
                </c:pt>
                <c:pt idx="51">
                  <c:v>175.26915070188497</c:v>
                </c:pt>
                <c:pt idx="52">
                  <c:v>167.66818861065136</c:v>
                </c:pt>
                <c:pt idx="53">
                  <c:v>160.03690089567667</c:v>
                </c:pt>
                <c:pt idx="54">
                  <c:v>251.62553582576732</c:v>
                </c:pt>
                <c:pt idx="55">
                  <c:v>159.47011315094153</c:v>
                </c:pt>
                <c:pt idx="56">
                  <c:v>172.40133444153227</c:v>
                </c:pt>
                <c:pt idx="57">
                  <c:v>256.4575184821814</c:v>
                </c:pt>
                <c:pt idx="58">
                  <c:v>182.73693105384797</c:v>
                </c:pt>
                <c:pt idx="59">
                  <c:v>221.36746714339381</c:v>
                </c:pt>
                <c:pt idx="60">
                  <c:v>215.33345813481992</c:v>
                </c:pt>
                <c:pt idx="61">
                  <c:v>288.89688257994374</c:v>
                </c:pt>
                <c:pt idx="62">
                  <c:v>152.28066542524164</c:v>
                </c:pt>
                <c:pt idx="63">
                  <c:v>148.62616267148184</c:v>
                </c:pt>
                <c:pt idx="64">
                  <c:v>233.73159378473528</c:v>
                </c:pt>
                <c:pt idx="65">
                  <c:v>212.26234950821672</c:v>
                </c:pt>
                <c:pt idx="66">
                  <c:v>132.28910778127445</c:v>
                </c:pt>
                <c:pt idx="67">
                  <c:v>183.8714013477734</c:v>
                </c:pt>
                <c:pt idx="68">
                  <c:v>161.4719084714016</c:v>
                </c:pt>
                <c:pt idx="69">
                  <c:v>185.04722245783336</c:v>
                </c:pt>
                <c:pt idx="70">
                  <c:v>212.97784544669497</c:v>
                </c:pt>
                <c:pt idx="71">
                  <c:v>206.23446086892704</c:v>
                </c:pt>
                <c:pt idx="72">
                  <c:v>203.03705902618518</c:v>
                </c:pt>
                <c:pt idx="73">
                  <c:v>177.84385750780623</c:v>
                </c:pt>
                <c:pt idx="74">
                  <c:v>208.71779573985268</c:v>
                </c:pt>
                <c:pt idx="75">
                  <c:v>226.87470954182956</c:v>
                </c:pt>
                <c:pt idx="76">
                  <c:v>222.2840872577278</c:v>
                </c:pt>
                <c:pt idx="77">
                  <c:v>299.52844375739426</c:v>
                </c:pt>
                <c:pt idx="78">
                  <c:v>147.12418907363002</c:v>
                </c:pt>
                <c:pt idx="79">
                  <c:v>233.41321964667978</c:v>
                </c:pt>
                <c:pt idx="80">
                  <c:v>158.69189299722552</c:v>
                </c:pt>
                <c:pt idx="81">
                  <c:v>159.28221283778592</c:v>
                </c:pt>
                <c:pt idx="82">
                  <c:v>179.72830567954281</c:v>
                </c:pt>
                <c:pt idx="83">
                  <c:v>176.01692221574186</c:v>
                </c:pt>
                <c:pt idx="84">
                  <c:v>157.94186163188232</c:v>
                </c:pt>
                <c:pt idx="85">
                  <c:v>140.3657229191534</c:v>
                </c:pt>
                <c:pt idx="86">
                  <c:v>213.68102481706313</c:v>
                </c:pt>
                <c:pt idx="87">
                  <c:v>179.02720991353357</c:v>
                </c:pt>
                <c:pt idx="88">
                  <c:v>197.70885681460288</c:v>
                </c:pt>
                <c:pt idx="89">
                  <c:v>213.69305653280171</c:v>
                </c:pt>
                <c:pt idx="90">
                  <c:v>134.57949730523038</c:v>
                </c:pt>
                <c:pt idx="91">
                  <c:v>180.85493077306603</c:v>
                </c:pt>
                <c:pt idx="92">
                  <c:v>193.61637113938846</c:v>
                </c:pt>
                <c:pt idx="93">
                  <c:v>242.94050657945618</c:v>
                </c:pt>
                <c:pt idx="94">
                  <c:v>142.15256915831282</c:v>
                </c:pt>
                <c:pt idx="95">
                  <c:v>175.09923723829587</c:v>
                </c:pt>
                <c:pt idx="96">
                  <c:v>172.731563863556</c:v>
                </c:pt>
                <c:pt idx="97">
                  <c:v>268.10962317888652</c:v>
                </c:pt>
                <c:pt idx="98">
                  <c:v>229.78186289445898</c:v>
                </c:pt>
                <c:pt idx="99">
                  <c:v>183.18375615150936</c:v>
                </c:pt>
                <c:pt idx="100">
                  <c:v>254.23592796749423</c:v>
                </c:pt>
                <c:pt idx="101">
                  <c:v>198.70978884936957</c:v>
                </c:pt>
                <c:pt idx="103">
                  <c:v>89.507978922177131</c:v>
                </c:pt>
                <c:pt idx="104">
                  <c:v>63.303278320267715</c:v>
                </c:pt>
                <c:pt idx="105">
                  <c:v>157.23539942502472</c:v>
                </c:pt>
                <c:pt idx="106">
                  <c:v>116.88227534004497</c:v>
                </c:pt>
                <c:pt idx="107">
                  <c:v>85.919401914314477</c:v>
                </c:pt>
                <c:pt idx="108">
                  <c:v>245.42960134929018</c:v>
                </c:pt>
                <c:pt idx="109">
                  <c:v>108.84730924856792</c:v>
                </c:pt>
                <c:pt idx="110">
                  <c:v>102.36482242321281</c:v>
                </c:pt>
                <c:pt idx="111">
                  <c:v>77.42312408613131</c:v>
                </c:pt>
                <c:pt idx="112">
                  <c:v>73.029822594101347</c:v>
                </c:pt>
                <c:pt idx="113">
                  <c:v>154.53951826416736</c:v>
                </c:pt>
                <c:pt idx="114">
                  <c:v>113.89590323095369</c:v>
                </c:pt>
                <c:pt idx="115">
                  <c:v>103.45085719140397</c:v>
                </c:pt>
                <c:pt idx="116">
                  <c:v>108.92106748814611</c:v>
                </c:pt>
                <c:pt idx="117">
                  <c:v>109.43993991143087</c:v>
                </c:pt>
                <c:pt idx="118">
                  <c:v>190.67202582532255</c:v>
                </c:pt>
                <c:pt idx="119">
                  <c:v>83.762944008130063</c:v>
                </c:pt>
                <c:pt idx="120">
                  <c:v>114.76528764967742</c:v>
                </c:pt>
                <c:pt idx="121">
                  <c:v>107.49384801895576</c:v>
                </c:pt>
                <c:pt idx="122">
                  <c:v>94.062676011358633</c:v>
                </c:pt>
                <c:pt idx="123">
                  <c:v>89.168502102047299</c:v>
                </c:pt>
                <c:pt idx="124">
                  <c:v>85.648539734652246</c:v>
                </c:pt>
                <c:pt idx="125">
                  <c:v>121.91887339087285</c:v>
                </c:pt>
                <c:pt idx="126">
                  <c:v>80.926526797673901</c:v>
                </c:pt>
                <c:pt idx="127">
                  <c:v>81.350487889625384</c:v>
                </c:pt>
                <c:pt idx="128">
                  <c:v>117.40332165474896</c:v>
                </c:pt>
                <c:pt idx="129">
                  <c:v>121.18430653347933</c:v>
                </c:pt>
                <c:pt idx="130">
                  <c:v>75.158778600674381</c:v>
                </c:pt>
                <c:pt idx="131">
                  <c:v>52.113753535954991</c:v>
                </c:pt>
                <c:pt idx="132">
                  <c:v>58.879539160752877</c:v>
                </c:pt>
                <c:pt idx="133">
                  <c:v>56.741380760653904</c:v>
                </c:pt>
                <c:pt idx="134">
                  <c:v>90.659751212383327</c:v>
                </c:pt>
                <c:pt idx="135">
                  <c:v>165.21239549475928</c:v>
                </c:pt>
                <c:pt idx="136">
                  <c:v>93.33630743121067</c:v>
                </c:pt>
                <c:pt idx="137">
                  <c:v>85.656581139034486</c:v>
                </c:pt>
                <c:pt idx="138">
                  <c:v>85.115195037860516</c:v>
                </c:pt>
                <c:pt idx="139">
                  <c:v>106.61031884914939</c:v>
                </c:pt>
                <c:pt idx="140">
                  <c:v>180.82951546799677</c:v>
                </c:pt>
                <c:pt idx="141">
                  <c:v>98.086055219760297</c:v>
                </c:pt>
                <c:pt idx="142">
                  <c:v>133.99001881186919</c:v>
                </c:pt>
                <c:pt idx="143">
                  <c:v>138.66070206299639</c:v>
                </c:pt>
                <c:pt idx="144">
                  <c:v>156.81576357127423</c:v>
                </c:pt>
                <c:pt idx="145">
                  <c:v>117.77373952203807</c:v>
                </c:pt>
                <c:pt idx="146">
                  <c:v>97.236676758560009</c:v>
                </c:pt>
                <c:pt idx="147">
                  <c:v>102.23118549989574</c:v>
                </c:pt>
                <c:pt idx="148">
                  <c:v>97.687023867027477</c:v>
                </c:pt>
                <c:pt idx="149">
                  <c:v>176.69328562511561</c:v>
                </c:pt>
                <c:pt idx="150">
                  <c:v>127.19319312229209</c:v>
                </c:pt>
                <c:pt idx="151">
                  <c:v>138.4394068608089</c:v>
                </c:pt>
                <c:pt idx="152">
                  <c:v>137.41169305383229</c:v>
                </c:pt>
                <c:pt idx="153">
                  <c:v>98.91459710771295</c:v>
                </c:pt>
                <c:pt idx="154">
                  <c:v>90.142067140417552</c:v>
                </c:pt>
                <c:pt idx="155">
                  <c:v>79.209325036609044</c:v>
                </c:pt>
                <c:pt idx="156">
                  <c:v>72.08394770503331</c:v>
                </c:pt>
                <c:pt idx="157">
                  <c:v>142.7848106799814</c:v>
                </c:pt>
                <c:pt idx="158">
                  <c:v>72.902550886900016</c:v>
                </c:pt>
                <c:pt idx="159">
                  <c:v>81.176300104157178</c:v>
                </c:pt>
                <c:pt idx="160">
                  <c:v>154.05882932556204</c:v>
                </c:pt>
                <c:pt idx="161">
                  <c:v>92.922985847514894</c:v>
                </c:pt>
                <c:pt idx="162">
                  <c:v>118.54274114139903</c:v>
                </c:pt>
                <c:pt idx="163">
                  <c:v>118.60051025284059</c:v>
                </c:pt>
                <c:pt idx="164">
                  <c:v>189.39463594092246</c:v>
                </c:pt>
                <c:pt idx="165">
                  <c:v>69.61863385929648</c:v>
                </c:pt>
                <c:pt idx="166">
                  <c:v>67.998111017997303</c:v>
                </c:pt>
                <c:pt idx="167">
                  <c:v>138.05512003485202</c:v>
                </c:pt>
                <c:pt idx="168">
                  <c:v>120.65629164893618</c:v>
                </c:pt>
                <c:pt idx="169">
                  <c:v>61.482016911429447</c:v>
                </c:pt>
                <c:pt idx="170">
                  <c:v>96.180551783688827</c:v>
                </c:pt>
                <c:pt idx="171">
                  <c:v>75.52640960173801</c:v>
                </c:pt>
                <c:pt idx="172">
                  <c:v>88.457294141160986</c:v>
                </c:pt>
                <c:pt idx="173">
                  <c:v>125.93130022699219</c:v>
                </c:pt>
                <c:pt idx="174">
                  <c:v>115.66009955599873</c:v>
                </c:pt>
                <c:pt idx="175">
                  <c:v>111.94171365281953</c:v>
                </c:pt>
                <c:pt idx="176">
                  <c:v>83.90065548315188</c:v>
                </c:pt>
                <c:pt idx="177">
                  <c:v>118.78876388014143</c:v>
                </c:pt>
                <c:pt idx="178">
                  <c:v>126.52730222507601</c:v>
                </c:pt>
                <c:pt idx="179">
                  <c:v>126.05536977242501</c:v>
                </c:pt>
                <c:pt idx="180">
                  <c:v>185.9503709265737</c:v>
                </c:pt>
                <c:pt idx="181">
                  <c:v>67.43582861536818</c:v>
                </c:pt>
                <c:pt idx="182">
                  <c:v>135.62539017939753</c:v>
                </c:pt>
                <c:pt idx="183">
                  <c:v>76.803496618427289</c:v>
                </c:pt>
                <c:pt idx="184">
                  <c:v>74.319966549352188</c:v>
                </c:pt>
                <c:pt idx="185">
                  <c:v>89.866874055716238</c:v>
                </c:pt>
                <c:pt idx="186">
                  <c:v>79.472691820957749</c:v>
                </c:pt>
                <c:pt idx="187">
                  <c:v>76.374549509538227</c:v>
                </c:pt>
                <c:pt idx="188">
                  <c:v>60.657430369028937</c:v>
                </c:pt>
                <c:pt idx="189">
                  <c:v>122.01476173718183</c:v>
                </c:pt>
                <c:pt idx="190">
                  <c:v>87.688764010871196</c:v>
                </c:pt>
                <c:pt idx="191">
                  <c:v>104.58249135207785</c:v>
                </c:pt>
                <c:pt idx="192">
                  <c:v>117.19562553148921</c:v>
                </c:pt>
                <c:pt idx="193">
                  <c:v>61.027989477246678</c:v>
                </c:pt>
                <c:pt idx="194">
                  <c:v>92.367279529128041</c:v>
                </c:pt>
                <c:pt idx="195">
                  <c:v>105.74096786281126</c:v>
                </c:pt>
                <c:pt idx="196">
                  <c:v>142.6444792115106</c:v>
                </c:pt>
                <c:pt idx="197">
                  <c:v>63.74950185798491</c:v>
                </c:pt>
                <c:pt idx="198">
                  <c:v>86.446943610413911</c:v>
                </c:pt>
                <c:pt idx="199">
                  <c:v>84.38450608021644</c:v>
                </c:pt>
                <c:pt idx="200">
                  <c:v>161.03855018965558</c:v>
                </c:pt>
                <c:pt idx="201">
                  <c:v>129.25473858726568</c:v>
                </c:pt>
                <c:pt idx="202">
                  <c:v>92.485035515012243</c:v>
                </c:pt>
                <c:pt idx="203">
                  <c:v>158.55213969944552</c:v>
                </c:pt>
                <c:pt idx="204">
                  <c:v>103.0865074943524</c:v>
                </c:pt>
              </c:numCache>
            </c:numRef>
          </c:xVal>
          <c:yVal>
            <c:numRef>
              <c:f>'multiplicative errors'!$V$4:$V$208</c:f>
              <c:numCache>
                <c:formatCode>General</c:formatCode>
                <c:ptCount val="205"/>
                <c:pt idx="0">
                  <c:v>12.969041024295491</c:v>
                </c:pt>
                <c:pt idx="1">
                  <c:v>12.34658658116661</c:v>
                </c:pt>
                <c:pt idx="2">
                  <c:v>19.059040313147044</c:v>
                </c:pt>
                <c:pt idx="3">
                  <c:v>21.994186035269045</c:v>
                </c:pt>
                <c:pt idx="4">
                  <c:v>15.904639918751007</c:v>
                </c:pt>
                <c:pt idx="5">
                  <c:v>22.470647193756186</c:v>
                </c:pt>
                <c:pt idx="6">
                  <c:v>19.861019895025326</c:v>
                </c:pt>
                <c:pt idx="7">
                  <c:v>13.38887969751605</c:v>
                </c:pt>
                <c:pt idx="8">
                  <c:v>19.784985547045608</c:v>
                </c:pt>
                <c:pt idx="9">
                  <c:v>15.651756788466036</c:v>
                </c:pt>
                <c:pt idx="10">
                  <c:v>26.234464641866353</c:v>
                </c:pt>
                <c:pt idx="11">
                  <c:v>12.830463310384687</c:v>
                </c:pt>
                <c:pt idx="12">
                  <c:v>18.299969263987098</c:v>
                </c:pt>
                <c:pt idx="13">
                  <c:v>16.581320777341553</c:v>
                </c:pt>
                <c:pt idx="14">
                  <c:v>19.020351608768877</c:v>
                </c:pt>
                <c:pt idx="15">
                  <c:v>27.390272514320177</c:v>
                </c:pt>
                <c:pt idx="16">
                  <c:v>7.6407664798397175</c:v>
                </c:pt>
                <c:pt idx="17">
                  <c:v>16.334085120189233</c:v>
                </c:pt>
                <c:pt idx="18">
                  <c:v>12.844028934277111</c:v>
                </c:pt>
                <c:pt idx="19">
                  <c:v>16.627610727442811</c:v>
                </c:pt>
                <c:pt idx="20">
                  <c:v>15.056704927300594</c:v>
                </c:pt>
                <c:pt idx="21">
                  <c:v>19.099338313650822</c:v>
                </c:pt>
                <c:pt idx="22">
                  <c:v>13.106715757731831</c:v>
                </c:pt>
                <c:pt idx="23">
                  <c:v>16.609323308642484</c:v>
                </c:pt>
                <c:pt idx="24">
                  <c:v>14.744575142013151</c:v>
                </c:pt>
                <c:pt idx="25">
                  <c:v>22.552830034868855</c:v>
                </c:pt>
                <c:pt idx="26">
                  <c:v>5.5965436848143035</c:v>
                </c:pt>
                <c:pt idx="27">
                  <c:v>13.022613980214874</c:v>
                </c:pt>
                <c:pt idx="28">
                  <c:v>12.145966110902267</c:v>
                </c:pt>
                <c:pt idx="29">
                  <c:v>12.907306771358281</c:v>
                </c:pt>
                <c:pt idx="30">
                  <c:v>16.176389905822628</c:v>
                </c:pt>
                <c:pt idx="31">
                  <c:v>20.30453547852829</c:v>
                </c:pt>
                <c:pt idx="32">
                  <c:v>9.3169028455201772</c:v>
                </c:pt>
                <c:pt idx="33">
                  <c:v>13.859943010488116</c:v>
                </c:pt>
                <c:pt idx="34">
                  <c:v>17.705503870416944</c:v>
                </c:pt>
                <c:pt idx="35">
                  <c:v>19.063619515792592</c:v>
                </c:pt>
                <c:pt idx="36">
                  <c:v>18.261173287987027</c:v>
                </c:pt>
                <c:pt idx="37">
                  <c:v>9.9228754286759369</c:v>
                </c:pt>
                <c:pt idx="38">
                  <c:v>16.669140068975576</c:v>
                </c:pt>
                <c:pt idx="39">
                  <c:v>9.8077089622718532</c:v>
                </c:pt>
                <c:pt idx="40">
                  <c:v>14.531762770363406</c:v>
                </c:pt>
                <c:pt idx="41">
                  <c:v>27.011692112243303</c:v>
                </c:pt>
                <c:pt idx="42">
                  <c:v>6.1229083054465629</c:v>
                </c:pt>
                <c:pt idx="43">
                  <c:v>14.929479883178399</c:v>
                </c:pt>
                <c:pt idx="44">
                  <c:v>15.122639381961411</c:v>
                </c:pt>
                <c:pt idx="45">
                  <c:v>19.937388970680846</c:v>
                </c:pt>
                <c:pt idx="46">
                  <c:v>12.269687452848542</c:v>
                </c:pt>
                <c:pt idx="47">
                  <c:v>14.195733463604343</c:v>
                </c:pt>
                <c:pt idx="48">
                  <c:v>13.558474219977128</c:v>
                </c:pt>
                <c:pt idx="49">
                  <c:v>20.791074075112295</c:v>
                </c:pt>
                <c:pt idx="50">
                  <c:v>20.310152773205257</c:v>
                </c:pt>
                <c:pt idx="51">
                  <c:v>18.504780299018528</c:v>
                </c:pt>
                <c:pt idx="52">
                  <c:v>16.873017025308755</c:v>
                </c:pt>
                <c:pt idx="53">
                  <c:v>17.980211480021726</c:v>
                </c:pt>
                <c:pt idx="54">
                  <c:v>20.278466822665486</c:v>
                </c:pt>
                <c:pt idx="55">
                  <c:v>13.866840606848861</c:v>
                </c:pt>
                <c:pt idx="56">
                  <c:v>10.91588587429087</c:v>
                </c:pt>
                <c:pt idx="57">
                  <c:v>17.611389060850787</c:v>
                </c:pt>
                <c:pt idx="58">
                  <c:v>16.336774491951342</c:v>
                </c:pt>
                <c:pt idx="59">
                  <c:v>25.827171805236244</c:v>
                </c:pt>
                <c:pt idx="60">
                  <c:v>22.108212458600498</c:v>
                </c:pt>
                <c:pt idx="61">
                  <c:v>14.781709802468495</c:v>
                </c:pt>
                <c:pt idx="62">
                  <c:v>17.689453238842574</c:v>
                </c:pt>
                <c:pt idx="63">
                  <c:v>17.87590061747439</c:v>
                </c:pt>
                <c:pt idx="64">
                  <c:v>8.1123289422883857</c:v>
                </c:pt>
                <c:pt idx="65">
                  <c:v>7.8521067961134898</c:v>
                </c:pt>
                <c:pt idx="66">
                  <c:v>9.7616128838266754</c:v>
                </c:pt>
                <c:pt idx="67">
                  <c:v>17.220798434037899</c:v>
                </c:pt>
                <c:pt idx="68">
                  <c:v>12.00900190269204</c:v>
                </c:pt>
                <c:pt idx="69">
                  <c:v>16.052359301734192</c:v>
                </c:pt>
                <c:pt idx="70">
                  <c:v>31.813767820108595</c:v>
                </c:pt>
                <c:pt idx="71">
                  <c:v>10.721786968321712</c:v>
                </c:pt>
                <c:pt idx="72">
                  <c:v>15.330525866921496</c:v>
                </c:pt>
                <c:pt idx="73">
                  <c:v>11.03485729032945</c:v>
                </c:pt>
                <c:pt idx="74">
                  <c:v>20.245939101169533</c:v>
                </c:pt>
                <c:pt idx="75">
                  <c:v>14.479683954093955</c:v>
                </c:pt>
                <c:pt idx="76">
                  <c:v>21.159396670113878</c:v>
                </c:pt>
                <c:pt idx="77">
                  <c:v>7.9287363149447181</c:v>
                </c:pt>
                <c:pt idx="78">
                  <c:v>13.710973744176266</c:v>
                </c:pt>
                <c:pt idx="79">
                  <c:v>7.1602846086367151</c:v>
                </c:pt>
                <c:pt idx="80">
                  <c:v>17.273252658034551</c:v>
                </c:pt>
                <c:pt idx="81">
                  <c:v>12.939706496643518</c:v>
                </c:pt>
                <c:pt idx="82">
                  <c:v>17.343649768116968</c:v>
                </c:pt>
                <c:pt idx="83">
                  <c:v>21.532446221338347</c:v>
                </c:pt>
                <c:pt idx="84">
                  <c:v>15.476643441047415</c:v>
                </c:pt>
                <c:pt idx="85">
                  <c:v>18.477496092511288</c:v>
                </c:pt>
                <c:pt idx="86">
                  <c:v>15.675299648620259</c:v>
                </c:pt>
                <c:pt idx="87">
                  <c:v>17.335758133767516</c:v>
                </c:pt>
                <c:pt idx="88">
                  <c:v>8.5076229171311617</c:v>
                </c:pt>
                <c:pt idx="89">
                  <c:v>17.440495985016959</c:v>
                </c:pt>
                <c:pt idx="90">
                  <c:v>17.199012569447927</c:v>
                </c:pt>
                <c:pt idx="91">
                  <c:v>21.391062410692204</c:v>
                </c:pt>
                <c:pt idx="92">
                  <c:v>11.068132284091911</c:v>
                </c:pt>
                <c:pt idx="93">
                  <c:v>22.732632612276333</c:v>
                </c:pt>
                <c:pt idx="94">
                  <c:v>15.949355184478465</c:v>
                </c:pt>
                <c:pt idx="95">
                  <c:v>13.972713303996821</c:v>
                </c:pt>
                <c:pt idx="96">
                  <c:v>14.802348929272583</c:v>
                </c:pt>
                <c:pt idx="97">
                  <c:v>16.21569645327115</c:v>
                </c:pt>
                <c:pt idx="98">
                  <c:v>16.437201399130956</c:v>
                </c:pt>
                <c:pt idx="99">
                  <c:v>9.6892124871965812</c:v>
                </c:pt>
                <c:pt idx="100">
                  <c:v>27.864890469558858</c:v>
                </c:pt>
                <c:pt idx="101">
                  <c:v>17.814884114551631</c:v>
                </c:pt>
              </c:numCache>
            </c:numRef>
          </c:yVal>
          <c:smooth val="0"/>
          <c:extLst>
            <c:ext xmlns:c16="http://schemas.microsoft.com/office/drawing/2014/chart" uri="{C3380CC4-5D6E-409C-BE32-E72D297353CC}">
              <c16:uniqueId val="{00000001-D67B-404B-8A7D-C9A18C556FAF}"/>
            </c:ext>
          </c:extLst>
        </c:ser>
        <c:ser>
          <c:idx val="1"/>
          <c:order val="1"/>
          <c:spPr>
            <a:ln w="28575">
              <a:noFill/>
            </a:ln>
          </c:spPr>
          <c:marker>
            <c:symbol val="square"/>
            <c:size val="4"/>
            <c:spPr>
              <a:solidFill>
                <a:srgbClr val="C00000"/>
              </a:solidFill>
              <a:ln>
                <a:noFill/>
              </a:ln>
            </c:spPr>
          </c:marker>
          <c:trendline>
            <c:trendlineType val="linear"/>
            <c:dispRSqr val="1"/>
            <c:dispEq val="1"/>
            <c:trendlineLbl>
              <c:layout>
                <c:manualLayout>
                  <c:x val="-0.34994028871391075"/>
                  <c:y val="-0.10854184893554975"/>
                </c:manualLayout>
              </c:layout>
              <c:numFmt formatCode="General" sourceLinked="0"/>
              <c:txPr>
                <a:bodyPr/>
                <a:lstStyle/>
                <a:p>
                  <a:pPr>
                    <a:defRPr sz="900">
                      <a:solidFill>
                        <a:srgbClr val="FF0000"/>
                      </a:solidFill>
                    </a:defRPr>
                  </a:pPr>
                  <a:endParaRPr lang="en-US"/>
                </a:p>
              </c:txPr>
            </c:trendlineLbl>
          </c:trendline>
          <c:xVal>
            <c:numRef>
              <c:f>'multiplicative errors'!$U$4:$U$208</c:f>
              <c:numCache>
                <c:formatCode>General</c:formatCode>
                <c:ptCount val="205"/>
                <c:pt idx="0">
                  <c:v>174.68317985597255</c:v>
                </c:pt>
                <c:pt idx="1">
                  <c:v>137.72046628913878</c:v>
                </c:pt>
                <c:pt idx="2">
                  <c:v>260.40429417343108</c:v>
                </c:pt>
                <c:pt idx="3">
                  <c:v>206.64272294761412</c:v>
                </c:pt>
                <c:pt idx="4">
                  <c:v>175.58737897505773</c:v>
                </c:pt>
                <c:pt idx="5">
                  <c:v>343.48160843800781</c:v>
                </c:pt>
                <c:pt idx="6">
                  <c:v>201.21200352837764</c:v>
                </c:pt>
                <c:pt idx="7">
                  <c:v>198.67859108944415</c:v>
                </c:pt>
                <c:pt idx="8">
                  <c:v>159.71495879166844</c:v>
                </c:pt>
                <c:pt idx="9">
                  <c:v>169.57124265518445</c:v>
                </c:pt>
                <c:pt idx="10">
                  <c:v>250.83000561640404</c:v>
                </c:pt>
                <c:pt idx="11">
                  <c:v>214.52649616133871</c:v>
                </c:pt>
                <c:pt idx="12">
                  <c:v>197.97690937747296</c:v>
                </c:pt>
                <c:pt idx="13">
                  <c:v>207.5588722473567</c:v>
                </c:pt>
                <c:pt idx="14">
                  <c:v>211.93141876530103</c:v>
                </c:pt>
                <c:pt idx="15">
                  <c:v>284.33005821269381</c:v>
                </c:pt>
                <c:pt idx="16">
                  <c:v>163.4949499430742</c:v>
                </c:pt>
                <c:pt idx="17">
                  <c:v>211.77223678839977</c:v>
                </c:pt>
                <c:pt idx="18">
                  <c:v>202.13941577512657</c:v>
                </c:pt>
                <c:pt idx="19">
                  <c:v>176.97081120251875</c:v>
                </c:pt>
                <c:pt idx="20">
                  <c:v>172.32424066253992</c:v>
                </c:pt>
                <c:pt idx="21">
                  <c:v>180.24825328431638</c:v>
                </c:pt>
                <c:pt idx="22">
                  <c:v>217.05756577640597</c:v>
                </c:pt>
                <c:pt idx="23">
                  <c:v>167.93732503484759</c:v>
                </c:pt>
                <c:pt idx="24">
                  <c:v>171.26163994159117</c:v>
                </c:pt>
                <c:pt idx="25">
                  <c:v>202.14146260515182</c:v>
                </c:pt>
                <c:pt idx="26">
                  <c:v>217.13630421245492</c:v>
                </c:pt>
                <c:pt idx="27">
                  <c:v>162.30683377133636</c:v>
                </c:pt>
                <c:pt idx="28">
                  <c:v>124.96133132218753</c:v>
                </c:pt>
                <c:pt idx="29">
                  <c:v>138.59837975130981</c:v>
                </c:pt>
                <c:pt idx="30">
                  <c:v>132.51548327108441</c:v>
                </c:pt>
                <c:pt idx="31">
                  <c:v>180.94756281980867</c:v>
                </c:pt>
                <c:pt idx="32">
                  <c:v>272.07954333965716</c:v>
                </c:pt>
                <c:pt idx="33">
                  <c:v>183.93071907841826</c:v>
                </c:pt>
                <c:pt idx="34">
                  <c:v>170.22125559177223</c:v>
                </c:pt>
                <c:pt idx="35">
                  <c:v>175.38941885027012</c:v>
                </c:pt>
                <c:pt idx="36">
                  <c:v>207.47668275907029</c:v>
                </c:pt>
                <c:pt idx="37">
                  <c:v>289.97118632271662</c:v>
                </c:pt>
                <c:pt idx="38">
                  <c:v>191.60993327535394</c:v>
                </c:pt>
                <c:pt idx="39">
                  <c:v>233.07858587966504</c:v>
                </c:pt>
                <c:pt idx="40">
                  <c:v>230.33090238828643</c:v>
                </c:pt>
                <c:pt idx="41">
                  <c:v>256.1629069135156</c:v>
                </c:pt>
                <c:pt idx="42">
                  <c:v>203.91585570853451</c:v>
                </c:pt>
                <c:pt idx="43">
                  <c:v>196.01089090061171</c:v>
                </c:pt>
                <c:pt idx="44">
                  <c:v>193.92376128112301</c:v>
                </c:pt>
                <c:pt idx="45">
                  <c:v>190.39204138094192</c:v>
                </c:pt>
                <c:pt idx="46">
                  <c:v>292.08383844625729</c:v>
                </c:pt>
                <c:pt idx="47">
                  <c:v>231.27529073687018</c:v>
                </c:pt>
                <c:pt idx="48">
                  <c:v>241.08397890862742</c:v>
                </c:pt>
                <c:pt idx="49">
                  <c:v>233.1575900506146</c:v>
                </c:pt>
                <c:pt idx="50">
                  <c:v>190.63097621011738</c:v>
                </c:pt>
                <c:pt idx="51">
                  <c:v>175.26915070188497</c:v>
                </c:pt>
                <c:pt idx="52">
                  <c:v>167.66818861065136</c:v>
                </c:pt>
                <c:pt idx="53">
                  <c:v>160.03690089567667</c:v>
                </c:pt>
                <c:pt idx="54">
                  <c:v>251.62553582576732</c:v>
                </c:pt>
                <c:pt idx="55">
                  <c:v>159.47011315094153</c:v>
                </c:pt>
                <c:pt idx="56">
                  <c:v>172.40133444153227</c:v>
                </c:pt>
                <c:pt idx="57">
                  <c:v>256.4575184821814</c:v>
                </c:pt>
                <c:pt idx="58">
                  <c:v>182.73693105384797</c:v>
                </c:pt>
                <c:pt idx="59">
                  <c:v>221.36746714339381</c:v>
                </c:pt>
                <c:pt idx="60">
                  <c:v>215.33345813481992</c:v>
                </c:pt>
                <c:pt idx="61">
                  <c:v>288.89688257994374</c:v>
                </c:pt>
                <c:pt idx="62">
                  <c:v>152.28066542524164</c:v>
                </c:pt>
                <c:pt idx="63">
                  <c:v>148.62616267148184</c:v>
                </c:pt>
                <c:pt idx="64">
                  <c:v>233.73159378473528</c:v>
                </c:pt>
                <c:pt idx="65">
                  <c:v>212.26234950821672</c:v>
                </c:pt>
                <c:pt idx="66">
                  <c:v>132.28910778127445</c:v>
                </c:pt>
                <c:pt idx="67">
                  <c:v>183.8714013477734</c:v>
                </c:pt>
                <c:pt idx="68">
                  <c:v>161.4719084714016</c:v>
                </c:pt>
                <c:pt idx="69">
                  <c:v>185.04722245783336</c:v>
                </c:pt>
                <c:pt idx="70">
                  <c:v>212.97784544669497</c:v>
                </c:pt>
                <c:pt idx="71">
                  <c:v>206.23446086892704</c:v>
                </c:pt>
                <c:pt idx="72">
                  <c:v>203.03705902618518</c:v>
                </c:pt>
                <c:pt idx="73">
                  <c:v>177.84385750780623</c:v>
                </c:pt>
                <c:pt idx="74">
                  <c:v>208.71779573985268</c:v>
                </c:pt>
                <c:pt idx="75">
                  <c:v>226.87470954182956</c:v>
                </c:pt>
                <c:pt idx="76">
                  <c:v>222.2840872577278</c:v>
                </c:pt>
                <c:pt idx="77">
                  <c:v>299.52844375739426</c:v>
                </c:pt>
                <c:pt idx="78">
                  <c:v>147.12418907363002</c:v>
                </c:pt>
                <c:pt idx="79">
                  <c:v>233.41321964667978</c:v>
                </c:pt>
                <c:pt idx="80">
                  <c:v>158.69189299722552</c:v>
                </c:pt>
                <c:pt idx="81">
                  <c:v>159.28221283778592</c:v>
                </c:pt>
                <c:pt idx="82">
                  <c:v>179.72830567954281</c:v>
                </c:pt>
                <c:pt idx="83">
                  <c:v>176.01692221574186</c:v>
                </c:pt>
                <c:pt idx="84">
                  <c:v>157.94186163188232</c:v>
                </c:pt>
                <c:pt idx="85">
                  <c:v>140.3657229191534</c:v>
                </c:pt>
                <c:pt idx="86">
                  <c:v>213.68102481706313</c:v>
                </c:pt>
                <c:pt idx="87">
                  <c:v>179.02720991353357</c:v>
                </c:pt>
                <c:pt idx="88">
                  <c:v>197.70885681460288</c:v>
                </c:pt>
                <c:pt idx="89">
                  <c:v>213.69305653280171</c:v>
                </c:pt>
                <c:pt idx="90">
                  <c:v>134.57949730523038</c:v>
                </c:pt>
                <c:pt idx="91">
                  <c:v>180.85493077306603</c:v>
                </c:pt>
                <c:pt idx="92">
                  <c:v>193.61637113938846</c:v>
                </c:pt>
                <c:pt idx="93">
                  <c:v>242.94050657945618</c:v>
                </c:pt>
                <c:pt idx="94">
                  <c:v>142.15256915831282</c:v>
                </c:pt>
                <c:pt idx="95">
                  <c:v>175.09923723829587</c:v>
                </c:pt>
                <c:pt idx="96">
                  <c:v>172.731563863556</c:v>
                </c:pt>
                <c:pt idx="97">
                  <c:v>268.10962317888652</c:v>
                </c:pt>
                <c:pt idx="98">
                  <c:v>229.78186289445898</c:v>
                </c:pt>
                <c:pt idx="99">
                  <c:v>183.18375615150936</c:v>
                </c:pt>
                <c:pt idx="100">
                  <c:v>254.23592796749423</c:v>
                </c:pt>
                <c:pt idx="101">
                  <c:v>198.70978884936957</c:v>
                </c:pt>
                <c:pt idx="103">
                  <c:v>89.507978922177131</c:v>
                </c:pt>
                <c:pt idx="104">
                  <c:v>63.303278320267715</c:v>
                </c:pt>
                <c:pt idx="105">
                  <c:v>157.23539942502472</c:v>
                </c:pt>
                <c:pt idx="106">
                  <c:v>116.88227534004497</c:v>
                </c:pt>
                <c:pt idx="107">
                  <c:v>85.919401914314477</c:v>
                </c:pt>
                <c:pt idx="108">
                  <c:v>245.42960134929018</c:v>
                </c:pt>
                <c:pt idx="109">
                  <c:v>108.84730924856792</c:v>
                </c:pt>
                <c:pt idx="110">
                  <c:v>102.36482242321281</c:v>
                </c:pt>
                <c:pt idx="111">
                  <c:v>77.42312408613131</c:v>
                </c:pt>
                <c:pt idx="112">
                  <c:v>73.029822594101347</c:v>
                </c:pt>
                <c:pt idx="113">
                  <c:v>154.53951826416736</c:v>
                </c:pt>
                <c:pt idx="114">
                  <c:v>113.89590323095369</c:v>
                </c:pt>
                <c:pt idx="115">
                  <c:v>103.45085719140397</c:v>
                </c:pt>
                <c:pt idx="116">
                  <c:v>108.92106748814611</c:v>
                </c:pt>
                <c:pt idx="117">
                  <c:v>109.43993991143087</c:v>
                </c:pt>
                <c:pt idx="118">
                  <c:v>190.67202582532255</c:v>
                </c:pt>
                <c:pt idx="119">
                  <c:v>83.762944008130063</c:v>
                </c:pt>
                <c:pt idx="120">
                  <c:v>114.76528764967742</c:v>
                </c:pt>
                <c:pt idx="121">
                  <c:v>107.49384801895576</c:v>
                </c:pt>
                <c:pt idx="122">
                  <c:v>94.062676011358633</c:v>
                </c:pt>
                <c:pt idx="123">
                  <c:v>89.168502102047299</c:v>
                </c:pt>
                <c:pt idx="124">
                  <c:v>85.648539734652246</c:v>
                </c:pt>
                <c:pt idx="125">
                  <c:v>121.91887339087285</c:v>
                </c:pt>
                <c:pt idx="126">
                  <c:v>80.926526797673901</c:v>
                </c:pt>
                <c:pt idx="127">
                  <c:v>81.350487889625384</c:v>
                </c:pt>
                <c:pt idx="128">
                  <c:v>117.40332165474896</c:v>
                </c:pt>
                <c:pt idx="129">
                  <c:v>121.18430653347933</c:v>
                </c:pt>
                <c:pt idx="130">
                  <c:v>75.158778600674381</c:v>
                </c:pt>
                <c:pt idx="131">
                  <c:v>52.113753535954991</c:v>
                </c:pt>
                <c:pt idx="132">
                  <c:v>58.879539160752877</c:v>
                </c:pt>
                <c:pt idx="133">
                  <c:v>56.741380760653904</c:v>
                </c:pt>
                <c:pt idx="134">
                  <c:v>90.659751212383327</c:v>
                </c:pt>
                <c:pt idx="135">
                  <c:v>165.21239549475928</c:v>
                </c:pt>
                <c:pt idx="136">
                  <c:v>93.33630743121067</c:v>
                </c:pt>
                <c:pt idx="137">
                  <c:v>85.656581139034486</c:v>
                </c:pt>
                <c:pt idx="138">
                  <c:v>85.115195037860516</c:v>
                </c:pt>
                <c:pt idx="139">
                  <c:v>106.61031884914939</c:v>
                </c:pt>
                <c:pt idx="140">
                  <c:v>180.82951546799677</c:v>
                </c:pt>
                <c:pt idx="141">
                  <c:v>98.086055219760297</c:v>
                </c:pt>
                <c:pt idx="142">
                  <c:v>133.99001881186919</c:v>
                </c:pt>
                <c:pt idx="143">
                  <c:v>138.66070206299639</c:v>
                </c:pt>
                <c:pt idx="144">
                  <c:v>156.81576357127423</c:v>
                </c:pt>
                <c:pt idx="145">
                  <c:v>117.77373952203807</c:v>
                </c:pt>
                <c:pt idx="146">
                  <c:v>97.236676758560009</c:v>
                </c:pt>
                <c:pt idx="147">
                  <c:v>102.23118549989574</c:v>
                </c:pt>
                <c:pt idx="148">
                  <c:v>97.687023867027477</c:v>
                </c:pt>
                <c:pt idx="149">
                  <c:v>176.69328562511561</c:v>
                </c:pt>
                <c:pt idx="150">
                  <c:v>127.19319312229209</c:v>
                </c:pt>
                <c:pt idx="151">
                  <c:v>138.4394068608089</c:v>
                </c:pt>
                <c:pt idx="152">
                  <c:v>137.41169305383229</c:v>
                </c:pt>
                <c:pt idx="153">
                  <c:v>98.91459710771295</c:v>
                </c:pt>
                <c:pt idx="154">
                  <c:v>90.142067140417552</c:v>
                </c:pt>
                <c:pt idx="155">
                  <c:v>79.209325036609044</c:v>
                </c:pt>
                <c:pt idx="156">
                  <c:v>72.08394770503331</c:v>
                </c:pt>
                <c:pt idx="157">
                  <c:v>142.7848106799814</c:v>
                </c:pt>
                <c:pt idx="158">
                  <c:v>72.902550886900016</c:v>
                </c:pt>
                <c:pt idx="159">
                  <c:v>81.176300104157178</c:v>
                </c:pt>
                <c:pt idx="160">
                  <c:v>154.05882932556204</c:v>
                </c:pt>
                <c:pt idx="161">
                  <c:v>92.922985847514894</c:v>
                </c:pt>
                <c:pt idx="162">
                  <c:v>118.54274114139903</c:v>
                </c:pt>
                <c:pt idx="163">
                  <c:v>118.60051025284059</c:v>
                </c:pt>
                <c:pt idx="164">
                  <c:v>189.39463594092246</c:v>
                </c:pt>
                <c:pt idx="165">
                  <c:v>69.61863385929648</c:v>
                </c:pt>
                <c:pt idx="166">
                  <c:v>67.998111017997303</c:v>
                </c:pt>
                <c:pt idx="167">
                  <c:v>138.05512003485202</c:v>
                </c:pt>
                <c:pt idx="168">
                  <c:v>120.65629164893618</c:v>
                </c:pt>
                <c:pt idx="169">
                  <c:v>61.482016911429447</c:v>
                </c:pt>
                <c:pt idx="170">
                  <c:v>96.180551783688827</c:v>
                </c:pt>
                <c:pt idx="171">
                  <c:v>75.52640960173801</c:v>
                </c:pt>
                <c:pt idx="172">
                  <c:v>88.457294141160986</c:v>
                </c:pt>
                <c:pt idx="173">
                  <c:v>125.93130022699219</c:v>
                </c:pt>
                <c:pt idx="174">
                  <c:v>115.66009955599873</c:v>
                </c:pt>
                <c:pt idx="175">
                  <c:v>111.94171365281953</c:v>
                </c:pt>
                <c:pt idx="176">
                  <c:v>83.90065548315188</c:v>
                </c:pt>
                <c:pt idx="177">
                  <c:v>118.78876388014143</c:v>
                </c:pt>
                <c:pt idx="178">
                  <c:v>126.52730222507601</c:v>
                </c:pt>
                <c:pt idx="179">
                  <c:v>126.05536977242501</c:v>
                </c:pt>
                <c:pt idx="180">
                  <c:v>185.9503709265737</c:v>
                </c:pt>
                <c:pt idx="181">
                  <c:v>67.43582861536818</c:v>
                </c:pt>
                <c:pt idx="182">
                  <c:v>135.62539017939753</c:v>
                </c:pt>
                <c:pt idx="183">
                  <c:v>76.803496618427289</c:v>
                </c:pt>
                <c:pt idx="184">
                  <c:v>74.319966549352188</c:v>
                </c:pt>
                <c:pt idx="185">
                  <c:v>89.866874055716238</c:v>
                </c:pt>
                <c:pt idx="186">
                  <c:v>79.472691820957749</c:v>
                </c:pt>
                <c:pt idx="187">
                  <c:v>76.374549509538227</c:v>
                </c:pt>
                <c:pt idx="188">
                  <c:v>60.657430369028937</c:v>
                </c:pt>
                <c:pt idx="189">
                  <c:v>122.01476173718183</c:v>
                </c:pt>
                <c:pt idx="190">
                  <c:v>87.688764010871196</c:v>
                </c:pt>
                <c:pt idx="191">
                  <c:v>104.58249135207785</c:v>
                </c:pt>
                <c:pt idx="192">
                  <c:v>117.19562553148921</c:v>
                </c:pt>
                <c:pt idx="193">
                  <c:v>61.027989477246678</c:v>
                </c:pt>
                <c:pt idx="194">
                  <c:v>92.367279529128041</c:v>
                </c:pt>
                <c:pt idx="195">
                  <c:v>105.74096786281126</c:v>
                </c:pt>
                <c:pt idx="196">
                  <c:v>142.6444792115106</c:v>
                </c:pt>
                <c:pt idx="197">
                  <c:v>63.74950185798491</c:v>
                </c:pt>
                <c:pt idx="198">
                  <c:v>86.446943610413911</c:v>
                </c:pt>
                <c:pt idx="199">
                  <c:v>84.38450608021644</c:v>
                </c:pt>
                <c:pt idx="200">
                  <c:v>161.03855018965558</c:v>
                </c:pt>
                <c:pt idx="201">
                  <c:v>129.25473858726568</c:v>
                </c:pt>
                <c:pt idx="202">
                  <c:v>92.485035515012243</c:v>
                </c:pt>
                <c:pt idx="203">
                  <c:v>158.55213969944552</c:v>
                </c:pt>
                <c:pt idx="204">
                  <c:v>103.0865074943524</c:v>
                </c:pt>
              </c:numCache>
            </c:numRef>
          </c:xVal>
          <c:yVal>
            <c:numRef>
              <c:f>'multiplicative errors'!$W$4:$W$208</c:f>
              <c:numCache>
                <c:formatCode>General</c:formatCode>
                <c:ptCount val="205"/>
                <c:pt idx="103">
                  <c:v>8.4915183552072229</c:v>
                </c:pt>
                <c:pt idx="104">
                  <c:v>7.199450468766516</c:v>
                </c:pt>
                <c:pt idx="105">
                  <c:v>14.332872622912031</c:v>
                </c:pt>
                <c:pt idx="106">
                  <c:v>15.527875177827633</c:v>
                </c:pt>
                <c:pt idx="107">
                  <c:v>10.164166568411146</c:v>
                </c:pt>
                <c:pt idx="108">
                  <c:v>19.507097954815297</c:v>
                </c:pt>
                <c:pt idx="109">
                  <c:v>13.659263794681898</c:v>
                </c:pt>
                <c:pt idx="110">
                  <c:v>8.9807789474726931</c:v>
                </c:pt>
                <c:pt idx="111">
                  <c:v>12.346639306933334</c:v>
                </c:pt>
                <c:pt idx="112">
                  <c:v>9.1964366459782525</c:v>
                </c:pt>
                <c:pt idx="113">
                  <c:v>19.875573612374083</c:v>
                </c:pt>
                <c:pt idx="114">
                  <c:v>8.843862110403558</c:v>
                </c:pt>
                <c:pt idx="115">
                  <c:v>12.338133202359824</c:v>
                </c:pt>
                <c:pt idx="116">
                  <c:v>11.286832982224425</c:v>
                </c:pt>
                <c:pt idx="117">
                  <c:v>12.881195209341902</c:v>
                </c:pt>
                <c:pt idx="118">
                  <c:v>22.183777542473269</c:v>
                </c:pt>
                <c:pt idx="119">
                  <c:v>4.9547057302838766</c:v>
                </c:pt>
                <c:pt idx="120">
                  <c:v>11.329010852561442</c:v>
                </c:pt>
                <c:pt idx="121">
                  <c:v>8.7841564835899746</c:v>
                </c:pt>
                <c:pt idx="122">
                  <c:v>11.120669139068815</c:v>
                </c:pt>
                <c:pt idx="123">
                  <c:v>9.8796058505466746</c:v>
                </c:pt>
                <c:pt idx="124">
                  <c:v>12.082302725656785</c:v>
                </c:pt>
                <c:pt idx="125">
                  <c:v>9.3135289105189454</c:v>
                </c:pt>
                <c:pt idx="126">
                  <c:v>10.438467501621258</c:v>
                </c:pt>
                <c:pt idx="127">
                  <c:v>9.206607960702943</c:v>
                </c:pt>
                <c:pt idx="128">
                  <c:v>16.1029207474493</c:v>
                </c:pt>
                <c:pt idx="129">
                  <c:v>4.0140196186687609</c:v>
                </c:pt>
                <c:pt idx="130">
                  <c:v>7.9114572276298976</c:v>
                </c:pt>
                <c:pt idx="131">
                  <c:v>6.4249228270648819</c:v>
                </c:pt>
                <c:pt idx="132">
                  <c:v>7.1314537795474404</c:v>
                </c:pt>
                <c:pt idx="133">
                  <c:v>8.90198894006374</c:v>
                </c:pt>
                <c:pt idx="134">
                  <c:v>13.212640567634168</c:v>
                </c:pt>
                <c:pt idx="135">
                  <c:v>7.1664563339900287</c:v>
                </c:pt>
                <c:pt idx="136">
                  <c:v>9.0999792310579739</c:v>
                </c:pt>
                <c:pt idx="137">
                  <c:v>11.418402334355074</c:v>
                </c:pt>
                <c:pt idx="138">
                  <c:v>12.123382021339104</c:v>
                </c:pt>
                <c:pt idx="139">
                  <c:v>12.298262913556655</c:v>
                </c:pt>
                <c:pt idx="140">
                  <c:v>7.800034575358203</c:v>
                </c:pt>
                <c:pt idx="141">
                  <c:v>11.074786002518533</c:v>
                </c:pt>
                <c:pt idx="142">
                  <c:v>7.1551342967690799</c:v>
                </c:pt>
                <c:pt idx="143">
                  <c:v>10.799990698130681</c:v>
                </c:pt>
                <c:pt idx="144">
                  <c:v>20.319410693216987</c:v>
                </c:pt>
                <c:pt idx="145">
                  <c:v>4.3962995333647337</c:v>
                </c:pt>
                <c:pt idx="146">
                  <c:v>9.7916327185971976</c:v>
                </c:pt>
                <c:pt idx="147">
                  <c:v>10.223710314759048</c:v>
                </c:pt>
                <c:pt idx="148">
                  <c:v>13.242402636666394</c:v>
                </c:pt>
                <c:pt idx="149">
                  <c:v>9.4087224674704935</c:v>
                </c:pt>
                <c:pt idx="150">
                  <c:v>10.048050215328047</c:v>
                </c:pt>
                <c:pt idx="151">
                  <c:v>9.8799998651659653</c:v>
                </c:pt>
                <c:pt idx="152">
                  <c:v>15.258053824968339</c:v>
                </c:pt>
                <c:pt idx="153">
                  <c:v>13.565746793924049</c:v>
                </c:pt>
                <c:pt idx="154">
                  <c:v>12.136161861831262</c:v>
                </c:pt>
                <c:pt idx="155">
                  <c:v>10.483194497088542</c:v>
                </c:pt>
                <c:pt idx="156">
                  <c:v>10.744168494215831</c:v>
                </c:pt>
                <c:pt idx="157">
                  <c:v>14.668075939755518</c:v>
                </c:pt>
                <c:pt idx="158">
                  <c:v>8.3278591663475758</c:v>
                </c:pt>
                <c:pt idx="159">
                  <c:v>6.7786852685170231</c:v>
                </c:pt>
                <c:pt idx="160">
                  <c:v>13.200925318896259</c:v>
                </c:pt>
                <c:pt idx="161">
                  <c:v>10.731579460456075</c:v>
                </c:pt>
                <c:pt idx="162">
                  <c:v>17.892673435040944</c:v>
                </c:pt>
                <c:pt idx="163">
                  <c:v>15.472659324306401</c:v>
                </c:pt>
                <c:pt idx="164">
                  <c:v>11.892599115652454</c:v>
                </c:pt>
                <c:pt idx="165">
                  <c:v>10.549896820373863</c:v>
                </c:pt>
                <c:pt idx="166">
                  <c:v>10.596909449056565</c:v>
                </c:pt>
                <c:pt idx="167">
                  <c:v>6.0128862494321753</c:v>
                </c:pt>
                <c:pt idx="168">
                  <c:v>5.6280394894071888</c:v>
                </c:pt>
                <c:pt idx="169">
                  <c:v>5.6766286714255711</c:v>
                </c:pt>
                <c:pt idx="170">
                  <c:v>11.488527316223269</c:v>
                </c:pt>
                <c:pt idx="171">
                  <c:v>7.3398716448025034</c:v>
                </c:pt>
                <c:pt idx="172">
                  <c:v>10.219490675759607</c:v>
                </c:pt>
                <c:pt idx="173">
                  <c:v>23.022595304405694</c:v>
                </c:pt>
                <c:pt idx="174">
                  <c:v>7.576129883302583</c:v>
                </c:pt>
                <c:pt idx="175">
                  <c:v>10.682688429388872</c:v>
                </c:pt>
                <c:pt idx="176">
                  <c:v>6.9014845160328528</c:v>
                </c:pt>
                <c:pt idx="177">
                  <c:v>14.361737259776625</c:v>
                </c:pt>
                <c:pt idx="178">
                  <c:v>10.296472252061548</c:v>
                </c:pt>
                <c:pt idx="179">
                  <c:v>15.089102332437884</c:v>
                </c:pt>
                <c:pt idx="180">
                  <c:v>6.286530192651929</c:v>
                </c:pt>
                <c:pt idx="181">
                  <c:v>8.1111320224125869</c:v>
                </c:pt>
                <c:pt idx="182">
                  <c:v>5.2777982206633531</c:v>
                </c:pt>
                <c:pt idx="183">
                  <c:v>10.741938367289093</c:v>
                </c:pt>
                <c:pt idx="184">
                  <c:v>7.8730635498734847</c:v>
                </c:pt>
                <c:pt idx="185">
                  <c:v>11.261394583112725</c:v>
                </c:pt>
                <c:pt idx="186">
                  <c:v>13.199237304679796</c:v>
                </c:pt>
                <c:pt idx="187">
                  <c:v>9.6193103243424076</c:v>
                </c:pt>
                <c:pt idx="188">
                  <c:v>10.402978523856401</c:v>
                </c:pt>
                <c:pt idx="189">
                  <c:v>11.196934283799887</c:v>
                </c:pt>
                <c:pt idx="190">
                  <c:v>11.124555300852137</c:v>
                </c:pt>
                <c:pt idx="191">
                  <c:v>5.7974101554999304</c:v>
                </c:pt>
                <c:pt idx="192">
                  <c:v>12.191545401688277</c:v>
                </c:pt>
                <c:pt idx="193">
                  <c:v>9.9031004211031721</c:v>
                </c:pt>
                <c:pt idx="194">
                  <c:v>14.054441965180546</c:v>
                </c:pt>
                <c:pt idx="195">
                  <c:v>7.6353621959816165</c:v>
                </c:pt>
                <c:pt idx="196">
                  <c:v>16.671520494572061</c:v>
                </c:pt>
                <c:pt idx="197">
                  <c:v>9.2469601705214224</c:v>
                </c:pt>
                <c:pt idx="198">
                  <c:v>8.9617434075932501</c:v>
                </c:pt>
                <c:pt idx="199">
                  <c:v>9.4135845921656465</c:v>
                </c:pt>
                <c:pt idx="200">
                  <c:v>12.223064258412034</c:v>
                </c:pt>
                <c:pt idx="201">
                  <c:v>11.754564733554801</c:v>
                </c:pt>
                <c:pt idx="202">
                  <c:v>6.3462706163927978</c:v>
                </c:pt>
                <c:pt idx="203">
                  <c:v>21.311321987967624</c:v>
                </c:pt>
                <c:pt idx="204">
                  <c:v>11.987042578713375</c:v>
                </c:pt>
              </c:numCache>
            </c:numRef>
          </c:yVal>
          <c:smooth val="0"/>
          <c:extLst>
            <c:ext xmlns:c16="http://schemas.microsoft.com/office/drawing/2014/chart" uri="{C3380CC4-5D6E-409C-BE32-E72D297353CC}">
              <c16:uniqueId val="{00000003-D67B-404B-8A7D-C9A18C556FAF}"/>
            </c:ext>
          </c:extLst>
        </c:ser>
        <c:dLbls>
          <c:showLegendKey val="0"/>
          <c:showVal val="0"/>
          <c:showCatName val="0"/>
          <c:showSerName val="0"/>
          <c:showPercent val="0"/>
          <c:showBubbleSize val="0"/>
        </c:dLbls>
        <c:axId val="245971968"/>
        <c:axId val="264159616"/>
      </c:scatterChart>
      <c:valAx>
        <c:axId val="245971968"/>
        <c:scaling>
          <c:orientation val="minMax"/>
        </c:scaling>
        <c:delete val="0"/>
        <c:axPos val="b"/>
        <c:numFmt formatCode="General" sourceLinked="1"/>
        <c:majorTickMark val="out"/>
        <c:minorTickMark val="none"/>
        <c:tickLblPos val="nextTo"/>
        <c:spPr>
          <a:ln w="6350">
            <a:solidFill>
              <a:schemeClr val="tx1"/>
            </a:solidFill>
          </a:ln>
        </c:spPr>
        <c:crossAx val="264159616"/>
        <c:crosses val="autoZero"/>
        <c:crossBetween val="midCat"/>
      </c:valAx>
      <c:valAx>
        <c:axId val="264159616"/>
        <c:scaling>
          <c:orientation val="minMax"/>
        </c:scaling>
        <c:delete val="0"/>
        <c:axPos val="l"/>
        <c:numFmt formatCode="General" sourceLinked="1"/>
        <c:majorTickMark val="out"/>
        <c:minorTickMark val="none"/>
        <c:tickLblPos val="nextTo"/>
        <c:spPr>
          <a:ln w="6350">
            <a:solidFill>
              <a:schemeClr val="tx1"/>
            </a:solidFill>
          </a:ln>
        </c:spPr>
        <c:crossAx val="245971968"/>
        <c:crosses val="autoZero"/>
        <c:crossBetween val="midCat"/>
      </c:valAx>
    </c:plotArea>
    <c:plotVisOnly val="1"/>
    <c:dispBlanksAs val="gap"/>
    <c:showDLblsOverMax val="0"/>
  </c:chart>
  <c:spPr>
    <a:ln w="6350">
      <a:solidFill>
        <a:schemeClr val="tx1"/>
      </a:solid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0.425</cdr:x>
      <cdr:y>0.87847</cdr:y>
    </cdr:from>
    <cdr:to>
      <cdr:x>0.78125</cdr:x>
      <cdr:y>0.96181</cdr:y>
    </cdr:to>
    <cdr:sp macro="" textlink="">
      <cdr:nvSpPr>
        <cdr:cNvPr id="2" name="TextBox 1"/>
        <cdr:cNvSpPr txBox="1"/>
      </cdr:nvSpPr>
      <cdr:spPr>
        <a:xfrm xmlns:a="http://schemas.openxmlformats.org/drawingml/2006/main">
          <a:off x="1943100" y="2409825"/>
          <a:ext cx="16287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IN" sz="1100">
              <a:latin typeface="Arial" panose="020B0604020202020204" pitchFamily="34" charset="0"/>
              <a:cs typeface="Arial" panose="020B0604020202020204" pitchFamily="34" charset="0"/>
            </a:rPr>
            <a:t>Plasma glucose</a:t>
          </a:r>
        </a:p>
      </cdr:txBody>
    </cdr:sp>
  </cdr:relSizeAnchor>
  <cdr:relSizeAnchor xmlns:cdr="http://schemas.openxmlformats.org/drawingml/2006/chartDrawing">
    <cdr:from>
      <cdr:x>0.0125</cdr:x>
      <cdr:y>0.15625</cdr:y>
    </cdr:from>
    <cdr:to>
      <cdr:x>0.06007</cdr:x>
      <cdr:y>0.64931</cdr:y>
    </cdr:to>
    <cdr:sp macro="" textlink="">
      <cdr:nvSpPr>
        <cdr:cNvPr id="3" name="TextBox 1"/>
        <cdr:cNvSpPr txBox="1"/>
      </cdr:nvSpPr>
      <cdr:spPr>
        <a:xfrm xmlns:a="http://schemas.openxmlformats.org/drawingml/2006/main" rot="16200000">
          <a:off x="-510380" y="996157"/>
          <a:ext cx="1352549" cy="2174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latin typeface="Arial" panose="020B0604020202020204" pitchFamily="34" charset="0"/>
              <a:cs typeface="Arial" panose="020B0604020202020204" pitchFamily="34" charset="0"/>
            </a:rPr>
            <a:t>Plasma insulin</a:t>
          </a:r>
        </a:p>
      </cdr:txBody>
    </cdr:sp>
  </cdr:relSizeAnchor>
</c:userShapes>
</file>

<file path=word/drawings/drawing2.xml><?xml version="1.0" encoding="utf-8"?>
<c:userShapes xmlns:c="http://schemas.openxmlformats.org/drawingml/2006/chart">
  <cdr:relSizeAnchor xmlns:cdr="http://schemas.openxmlformats.org/drawingml/2006/chartDrawing">
    <cdr:from>
      <cdr:x>0.38403</cdr:x>
      <cdr:y>0.87269</cdr:y>
    </cdr:from>
    <cdr:to>
      <cdr:x>0.74028</cdr:x>
      <cdr:y>0.95602</cdr:y>
    </cdr:to>
    <cdr:sp macro="" textlink="">
      <cdr:nvSpPr>
        <cdr:cNvPr id="2" name="TextBox 1"/>
        <cdr:cNvSpPr txBox="1"/>
      </cdr:nvSpPr>
      <cdr:spPr>
        <a:xfrm xmlns:a="http://schemas.openxmlformats.org/drawingml/2006/main">
          <a:off x="1755775" y="2393950"/>
          <a:ext cx="1628775"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latin typeface="Arial" panose="020B0604020202020204" pitchFamily="34" charset="0"/>
              <a:cs typeface="Arial" panose="020B0604020202020204" pitchFamily="34" charset="0"/>
            </a:rPr>
            <a:t>Plasma glucose</a:t>
          </a:r>
        </a:p>
      </cdr:txBody>
    </cdr:sp>
  </cdr:relSizeAnchor>
  <cdr:relSizeAnchor xmlns:cdr="http://schemas.openxmlformats.org/drawingml/2006/chartDrawing">
    <cdr:from>
      <cdr:x>0</cdr:x>
      <cdr:y>0.1875</cdr:y>
    </cdr:from>
    <cdr:to>
      <cdr:x>0.0559</cdr:x>
      <cdr:y>0.62847</cdr:y>
    </cdr:to>
    <cdr:sp macro="" textlink="">
      <cdr:nvSpPr>
        <cdr:cNvPr id="4" name="TextBox 1"/>
        <cdr:cNvSpPr txBox="1"/>
      </cdr:nvSpPr>
      <cdr:spPr>
        <a:xfrm xmlns:a="http://schemas.openxmlformats.org/drawingml/2006/main" rot="16200000">
          <a:off x="-477043" y="991393"/>
          <a:ext cx="1209674" cy="2555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N" sz="1100">
              <a:latin typeface="Arial" panose="020B0604020202020204" pitchFamily="34" charset="0"/>
              <a:cs typeface="Arial" panose="020B0604020202020204" pitchFamily="34" charset="0"/>
            </a:rPr>
            <a:t>Plasma insulin</a:t>
          </a:r>
        </a:p>
        <a:p xmlns:a="http://schemas.openxmlformats.org/drawingml/2006/main">
          <a:endParaRPr lang="en-IN"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Manawa</dc:creator>
  <cp:keywords/>
  <dc:description/>
  <cp:lastModifiedBy>Manawa</cp:lastModifiedBy>
  <cp:revision>3</cp:revision>
  <dcterms:created xsi:type="dcterms:W3CDTF">2020-06-19T15:55:00Z</dcterms:created>
  <dcterms:modified xsi:type="dcterms:W3CDTF">2020-07-03T13:08:00Z</dcterms:modified>
</cp:coreProperties>
</file>