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B4646" w14:textId="59183A3E" w:rsidR="00CD6062" w:rsidRPr="00CD6062" w:rsidRDefault="00CD6062" w:rsidP="00CD6062">
      <w:pPr>
        <w:jc w:val="center"/>
        <w:rPr>
          <w:b/>
          <w:bCs/>
          <w:sz w:val="32"/>
          <w:szCs w:val="32"/>
          <w:lang w:val="en-US"/>
        </w:rPr>
      </w:pPr>
      <w:r w:rsidRPr="00CD6062">
        <w:rPr>
          <w:b/>
          <w:bCs/>
          <w:sz w:val="32"/>
          <w:szCs w:val="32"/>
          <w:lang w:val="en-US"/>
        </w:rPr>
        <w:t>Supplementary materials for “Phospho-islands and the evolution of phosphorylated amino</w:t>
      </w:r>
      <w:r w:rsidR="009315D2">
        <w:rPr>
          <w:b/>
          <w:bCs/>
          <w:sz w:val="32"/>
          <w:szCs w:val="32"/>
          <w:lang w:val="en-US"/>
        </w:rPr>
        <w:t xml:space="preserve"> </w:t>
      </w:r>
      <w:r w:rsidRPr="00CD6062">
        <w:rPr>
          <w:b/>
          <w:bCs/>
          <w:sz w:val="32"/>
          <w:szCs w:val="32"/>
          <w:lang w:val="en-US"/>
        </w:rPr>
        <w:t>acids in mammals”</w:t>
      </w:r>
    </w:p>
    <w:p w14:paraId="1483D60E" w14:textId="77777777" w:rsidR="00CD6062" w:rsidRPr="00CD6062" w:rsidRDefault="00CD6062">
      <w:pPr>
        <w:rPr>
          <w:lang w:val="en-US"/>
        </w:rPr>
      </w:pPr>
    </w:p>
    <w:p w14:paraId="20B79CD9" w14:textId="77777777" w:rsidR="00CD6062" w:rsidRPr="00CD6062" w:rsidRDefault="00CD6062" w:rsidP="00CD606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lang w:val="en-US"/>
        </w:rPr>
      </w:pPr>
      <w:r w:rsidRPr="00CD6062">
        <w:rPr>
          <w:rFonts w:ascii="Times New Roman" w:hAnsi="Times New Roman" w:cs="Times New Roman"/>
          <w:b/>
          <w:bCs/>
          <w:lang w:val="en-US"/>
        </w:rPr>
        <w:t>Supplementary Figures</w:t>
      </w:r>
    </w:p>
    <w:p w14:paraId="3F08E86E" w14:textId="77777777" w:rsidR="00CD6062" w:rsidRDefault="00CD6062" w:rsidP="00CD6062">
      <w:pPr>
        <w:rPr>
          <w:lang w:val="en-US"/>
        </w:rPr>
      </w:pPr>
    </w:p>
    <w:p w14:paraId="5F894A59" w14:textId="413E19A2" w:rsidR="00A712D0" w:rsidRDefault="00513D9D" w:rsidP="002A71FF">
      <w:pPr>
        <w:rPr>
          <w:lang w:val="en-US"/>
        </w:rPr>
      </w:pPr>
      <w:r w:rsidRPr="00513D9D">
        <w:rPr>
          <w:noProof/>
          <w:lang w:val="en-US"/>
        </w:rPr>
        <w:drawing>
          <wp:inline distT="0" distB="0" distL="0" distR="0" wp14:anchorId="066A37CB" wp14:editId="78DBE988">
            <wp:extent cx="5936615" cy="4335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40AC" w14:textId="3CFDF6F3" w:rsidR="00A712D0" w:rsidRDefault="00A712D0" w:rsidP="002A71FF">
      <w:pPr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 xml:space="preserve">S1 </w:t>
      </w:r>
      <w:r w:rsidRPr="00CD6062">
        <w:rPr>
          <w:b/>
          <w:bCs/>
          <w:lang w:val="en-US"/>
        </w:rPr>
        <w:t>|</w:t>
      </w:r>
      <w:r>
        <w:rPr>
          <w:b/>
          <w:bCs/>
          <w:lang w:val="en-US"/>
        </w:rPr>
        <w:t xml:space="preserve"> Stability of hidden Markov model clustered editing site predictions with respect to transitional probability values.</w:t>
      </w:r>
      <w:r>
        <w:rPr>
          <w:lang w:val="en-US"/>
        </w:rPr>
        <w:t xml:space="preserve"> Red circle represents the chosen value 0.2.</w:t>
      </w:r>
    </w:p>
    <w:p w14:paraId="53C99542" w14:textId="0A3CF4D5" w:rsidR="002A71FF" w:rsidRDefault="002A71FF" w:rsidP="002A71FF">
      <w:pPr>
        <w:rPr>
          <w:lang w:val="en-US"/>
        </w:rPr>
      </w:pPr>
      <w:r w:rsidRPr="001D095A">
        <w:rPr>
          <w:noProof/>
          <w:lang w:val="en-US"/>
        </w:rPr>
        <w:lastRenderedPageBreak/>
        <w:drawing>
          <wp:inline distT="0" distB="0" distL="0" distR="0" wp14:anchorId="256A5299" wp14:editId="7AEF90F8">
            <wp:extent cx="4360984" cy="780756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3442" cy="78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E1E2" w14:textId="279AF740" w:rsidR="002A71FF" w:rsidRPr="00AB01DB" w:rsidRDefault="002A71FF" w:rsidP="002A71FF">
      <w:pPr>
        <w:jc w:val="both"/>
        <w:rPr>
          <w:color w:val="000000"/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2</w:t>
      </w:r>
      <w:r>
        <w:rPr>
          <w:b/>
          <w:bCs/>
          <w:lang w:val="en-US"/>
        </w:rPr>
        <w:t xml:space="preserve"> </w:t>
      </w:r>
      <w:r w:rsidRPr="00CD6062">
        <w:rPr>
          <w:b/>
          <w:bCs/>
          <w:lang w:val="en-US"/>
        </w:rPr>
        <w:t xml:space="preserve">| </w:t>
      </w:r>
      <w:r>
        <w:rPr>
          <w:b/>
          <w:bCs/>
          <w:lang w:val="en-US"/>
        </w:rPr>
        <w:t>Phospho-island analysis in various datasets</w:t>
      </w:r>
      <w:r w:rsidRPr="00CD6062">
        <w:rPr>
          <w:b/>
          <w:bCs/>
          <w:lang w:val="en-US"/>
        </w:rPr>
        <w:t>.</w:t>
      </w:r>
      <w:r w:rsidRPr="00CD6062">
        <w:rPr>
          <w:lang w:val="en-US"/>
        </w:rPr>
        <w:t xml:space="preserve"> </w:t>
      </w:r>
      <w:r w:rsidRPr="00AB01DB">
        <w:rPr>
          <w:b/>
          <w:bCs/>
          <w:lang w:val="en-US"/>
        </w:rPr>
        <w:t>(A, B)</w:t>
      </w:r>
      <w:r>
        <w:rPr>
          <w:lang w:val="en-US"/>
        </w:rPr>
        <w:t xml:space="preserve"> Prediction of phospho-islands for the mouse dataset. </w:t>
      </w:r>
      <w:r w:rsidRPr="00AB01DB">
        <w:rPr>
          <w:b/>
          <w:bCs/>
          <w:lang w:val="en-US"/>
        </w:rPr>
        <w:t>(A)</w:t>
      </w:r>
      <w:r>
        <w:rPr>
          <w:lang w:val="en-US"/>
        </w:rPr>
        <w:t xml:space="preserve"> (Above) </w:t>
      </w:r>
      <w:r w:rsidRPr="001D095A">
        <w:rPr>
          <w:color w:val="000000"/>
          <w:lang w:val="en-US"/>
        </w:rPr>
        <w:t xml:space="preserve">The distribution of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1D095A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 w:rsidRPr="001D095A">
        <w:rPr>
          <w:color w:val="000000"/>
          <w:lang w:val="en-US"/>
        </w:rPr>
        <w:t xml:space="preserve"> values (pink histogram</w:t>
      </w:r>
      <w:r w:rsidR="0056318D">
        <w:rPr>
          <w:color w:val="000000"/>
          <w:lang w:val="en-US"/>
        </w:rPr>
        <w:t>; see the main text for definitions</w:t>
      </w:r>
      <w:r w:rsidRPr="001D095A">
        <w:rPr>
          <w:color w:val="000000"/>
          <w:lang w:val="en-US"/>
        </w:rPr>
        <w:t>) and its decomposition in two gamma distributions</w:t>
      </w:r>
      <w:r w:rsidR="00EC204C">
        <w:rPr>
          <w:color w:val="000000"/>
          <w:lang w:val="en-US"/>
        </w:rPr>
        <w:t>,</w:t>
      </w:r>
      <w:r w:rsidRPr="001D095A">
        <w:rPr>
          <w:color w:val="000000"/>
          <w:lang w:val="en-US"/>
        </w:rPr>
        <w:t xml:space="preserve"> for phospho-islands (red curve) and for individual </w:t>
      </w:r>
      <w:proofErr w:type="spellStart"/>
      <w:r w:rsidRPr="001D095A">
        <w:rPr>
          <w:color w:val="000000"/>
          <w:lang w:val="en-US"/>
        </w:rPr>
        <w:t>phosphosites</w:t>
      </w:r>
      <w:proofErr w:type="spellEnd"/>
      <w:r w:rsidRPr="001D095A">
        <w:rPr>
          <w:color w:val="000000"/>
          <w:lang w:val="en-US"/>
        </w:rPr>
        <w:t xml:space="preserve"> (red curve).</w:t>
      </w:r>
      <w:r>
        <w:rPr>
          <w:color w:val="000000"/>
          <w:lang w:val="en-US"/>
        </w:rPr>
        <w:t xml:space="preserve"> (Below)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1D095A">
        <w:rPr>
          <w:i/>
          <w:iCs/>
          <w:color w:val="000000"/>
          <w:lang w:val="en-US"/>
        </w:rPr>
        <w:t xml:space="preserve">S + </w:t>
      </w:r>
      <w:r w:rsidRPr="004D2803">
        <w:rPr>
          <w:color w:val="000000"/>
          <w:lang w:val="en-US"/>
        </w:rPr>
        <w:t>1)</w:t>
      </w:r>
      <w:r w:rsidRPr="001D095A">
        <w:rPr>
          <w:color w:val="000000"/>
          <w:lang w:val="en-US"/>
        </w:rPr>
        <w:t xml:space="preserve"> values for non-phosphorylated STY amino</w:t>
      </w:r>
      <w:r w:rsidR="008811F0">
        <w:rPr>
          <w:color w:val="000000"/>
          <w:lang w:val="en-US"/>
        </w:rPr>
        <w:t xml:space="preserve"> </w:t>
      </w:r>
      <w:r w:rsidRPr="001D095A">
        <w:rPr>
          <w:color w:val="000000"/>
          <w:lang w:val="en-US"/>
        </w:rPr>
        <w:t xml:space="preserve">acids randomly sampled from </w:t>
      </w:r>
      <w:r w:rsidR="00513D9D">
        <w:rPr>
          <w:color w:val="000000"/>
          <w:lang w:val="en-US"/>
        </w:rPr>
        <w:t>I</w:t>
      </w:r>
      <w:r w:rsidRPr="001D095A">
        <w:rPr>
          <w:color w:val="000000"/>
          <w:lang w:val="en-US"/>
        </w:rPr>
        <w:t>DRs with the same sample size and amino</w:t>
      </w:r>
      <w:r w:rsidR="00245D2C">
        <w:rPr>
          <w:color w:val="000000"/>
          <w:lang w:val="en-US"/>
        </w:rPr>
        <w:t xml:space="preserve"> </w:t>
      </w:r>
      <w:r w:rsidRPr="001D095A">
        <w:rPr>
          <w:color w:val="000000"/>
          <w:lang w:val="en-US"/>
        </w:rPr>
        <w:t>acid content as in the HMR dataset.</w:t>
      </w:r>
      <w:r>
        <w:rPr>
          <w:color w:val="000000"/>
          <w:lang w:val="en-US"/>
        </w:rPr>
        <w:t xml:space="preserve"> </w:t>
      </w:r>
      <w:r w:rsidRPr="00AB01DB">
        <w:rPr>
          <w:b/>
          <w:bCs/>
          <w:color w:val="000000"/>
          <w:lang w:val="en-US"/>
        </w:rPr>
        <w:t>(B)</w:t>
      </w:r>
      <w:r>
        <w:rPr>
          <w:color w:val="000000"/>
          <w:lang w:val="en-US"/>
        </w:rPr>
        <w:t xml:space="preserve"> (Above)</w:t>
      </w:r>
      <w:r w:rsidRPr="001D095A">
        <w:rPr>
          <w:color w:val="000000"/>
          <w:lang w:val="en-US"/>
        </w:rPr>
        <w:t xml:space="preserve"> The distribution of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1D095A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 w:rsidRPr="001D095A">
        <w:rPr>
          <w:color w:val="000000"/>
          <w:lang w:val="en-US"/>
        </w:rPr>
        <w:t xml:space="preserve"> values for </w:t>
      </w:r>
      <w:proofErr w:type="spellStart"/>
      <w:r w:rsidRPr="001D095A">
        <w:rPr>
          <w:color w:val="000000"/>
          <w:lang w:val="en-US"/>
        </w:rPr>
        <w:t>phosphosites</w:t>
      </w:r>
      <w:proofErr w:type="spellEnd"/>
      <w:r w:rsidRPr="001D095A">
        <w:rPr>
          <w:color w:val="000000"/>
          <w:lang w:val="en-US"/>
        </w:rPr>
        <w:t xml:space="preserve"> predicted to be in phospho-islands. </w:t>
      </w:r>
      <w:r>
        <w:rPr>
          <w:color w:val="000000"/>
          <w:lang w:val="en-US"/>
        </w:rPr>
        <w:t xml:space="preserve">(Below)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AB01DB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 w:rsidRPr="00AB01DB">
        <w:rPr>
          <w:color w:val="000000"/>
          <w:lang w:val="en-US"/>
        </w:rPr>
        <w:t xml:space="preserve"> values for predicted individual </w:t>
      </w:r>
      <w:proofErr w:type="spellStart"/>
      <w:r w:rsidRPr="00AB01DB">
        <w:rPr>
          <w:color w:val="000000"/>
          <w:lang w:val="en-US"/>
        </w:rPr>
        <w:t>phosphosites</w:t>
      </w:r>
      <w:proofErr w:type="spellEnd"/>
      <w:r w:rsidRPr="00AB01DB">
        <w:rPr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 w:rsidRPr="00F457FD">
        <w:rPr>
          <w:b/>
          <w:bCs/>
          <w:color w:val="000000"/>
          <w:lang w:val="en-US"/>
        </w:rPr>
        <w:t>(C)</w:t>
      </w:r>
      <w:r w:rsidRPr="00F457FD">
        <w:rPr>
          <w:color w:val="000000"/>
          <w:lang w:val="en-US"/>
        </w:rPr>
        <w:t xml:space="preserve"> Histograms of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F457FD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 w:rsidRPr="00F457FD">
        <w:rPr>
          <w:color w:val="000000"/>
          <w:lang w:val="en-US"/>
        </w:rPr>
        <w:t xml:space="preserve"> values for real (pink) and </w:t>
      </w:r>
      <w:r w:rsidRPr="00F457FD">
        <w:rPr>
          <w:color w:val="000000"/>
          <w:lang w:val="en-US"/>
        </w:rPr>
        <w:lastRenderedPageBreak/>
        <w:t xml:space="preserve">randomly assigned (grey) </w:t>
      </w:r>
      <w:proofErr w:type="spellStart"/>
      <w:r w:rsidRPr="00F457FD">
        <w:rPr>
          <w:color w:val="000000"/>
          <w:lang w:val="en-US"/>
        </w:rPr>
        <w:t>phosphosites</w:t>
      </w:r>
      <w:proofErr w:type="spellEnd"/>
      <w:r w:rsidRPr="00F457FD">
        <w:rPr>
          <w:color w:val="000000"/>
          <w:lang w:val="en-US"/>
        </w:rPr>
        <w:t xml:space="preserve"> with respective gamma-approximations for the rarefied human dataset.</w:t>
      </w:r>
      <w:r>
        <w:rPr>
          <w:color w:val="000000"/>
          <w:lang w:val="en-US"/>
        </w:rPr>
        <w:t xml:space="preserve"> </w:t>
      </w:r>
      <w:r w:rsidRPr="00AB01DB">
        <w:rPr>
          <w:b/>
          <w:bCs/>
          <w:color w:val="000000"/>
          <w:lang w:val="en-US"/>
        </w:rPr>
        <w:t>(</w:t>
      </w:r>
      <w:r>
        <w:rPr>
          <w:b/>
          <w:bCs/>
          <w:color w:val="000000"/>
          <w:lang w:val="en-US"/>
        </w:rPr>
        <w:t>D</w:t>
      </w:r>
      <w:r w:rsidRPr="00AB01DB">
        <w:rPr>
          <w:b/>
          <w:bCs/>
          <w:color w:val="000000"/>
          <w:lang w:val="en-US"/>
        </w:rPr>
        <w:t>)</w:t>
      </w:r>
      <w:r>
        <w:rPr>
          <w:color w:val="000000"/>
          <w:lang w:val="en-US"/>
        </w:rPr>
        <w:t xml:space="preserve"> </w:t>
      </w:r>
      <w:r w:rsidRPr="00F457FD">
        <w:rPr>
          <w:color w:val="000000"/>
          <w:lang w:val="en-US"/>
        </w:rPr>
        <w:t xml:space="preserve">Histograms of </w:t>
      </w:r>
      <w:r w:rsidRPr="004D2803">
        <w:rPr>
          <w:i/>
          <w:iCs/>
          <w:color w:val="000000"/>
          <w:lang w:val="en-US"/>
        </w:rPr>
        <w:t>S</w:t>
      </w:r>
      <w:r w:rsidRPr="00F457FD">
        <w:rPr>
          <w:color w:val="000000"/>
          <w:lang w:val="en-US"/>
        </w:rPr>
        <w:t xml:space="preserve"> values for real (pink) and randomly assigned (grey) </w:t>
      </w:r>
      <w:proofErr w:type="spellStart"/>
      <w:r w:rsidRPr="00F457FD">
        <w:rPr>
          <w:color w:val="000000"/>
          <w:lang w:val="en-US"/>
        </w:rPr>
        <w:t>phosphosites</w:t>
      </w:r>
      <w:proofErr w:type="spellEnd"/>
      <w:r w:rsidRPr="00F457FD">
        <w:rPr>
          <w:color w:val="000000"/>
          <w:lang w:val="en-US"/>
        </w:rPr>
        <w:t xml:space="preserve"> with respective gamma-approximations for the human dataset. </w:t>
      </w:r>
      <w:r w:rsidRPr="00AB01DB">
        <w:rPr>
          <w:b/>
          <w:bCs/>
          <w:color w:val="000000"/>
          <w:lang w:val="en-US"/>
        </w:rPr>
        <w:t>(E)</w:t>
      </w:r>
      <w:r>
        <w:rPr>
          <w:color w:val="000000"/>
          <w:lang w:val="en-US"/>
        </w:rPr>
        <w:t xml:space="preserve"> Distributions of the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AB01DB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>
        <w:rPr>
          <w:color w:val="000000"/>
          <w:lang w:val="en-US"/>
        </w:rPr>
        <w:t xml:space="preserve"> values of </w:t>
      </w:r>
      <w:proofErr w:type="spellStart"/>
      <w:r>
        <w:rPr>
          <w:color w:val="000000"/>
          <w:lang w:val="en-US"/>
        </w:rPr>
        <w:t>phosphosites</w:t>
      </w:r>
      <w:proofErr w:type="spellEnd"/>
      <w:r>
        <w:rPr>
          <w:color w:val="000000"/>
          <w:lang w:val="en-US"/>
        </w:rPr>
        <w:t xml:space="preserve"> located in ORs (pink) and the distribution of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AB01DB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>
        <w:rPr>
          <w:color w:val="000000"/>
          <w:lang w:val="en-US"/>
        </w:rPr>
        <w:t xml:space="preserve"> for STY amino</w:t>
      </w:r>
      <w:r w:rsidR="00245D2C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acids randomly sampled from ORs (grey) with respective gamma-approximation. Note the good fit of a single gamma-distribution for the </w:t>
      </w:r>
      <w:r w:rsidRPr="004D2803">
        <w:rPr>
          <w:color w:val="000000"/>
          <w:lang w:val="en-US"/>
        </w:rPr>
        <w:t>log</w:t>
      </w:r>
      <w:r w:rsidRPr="004D2803">
        <w:rPr>
          <w:color w:val="000000"/>
          <w:sz w:val="14"/>
          <w:szCs w:val="14"/>
          <w:vertAlign w:val="subscript"/>
          <w:lang w:val="en-US"/>
        </w:rPr>
        <w:t>10</w:t>
      </w:r>
      <w:r w:rsidRPr="004D2803">
        <w:rPr>
          <w:color w:val="000000"/>
          <w:lang w:val="en-US"/>
        </w:rPr>
        <w:t>(</w:t>
      </w:r>
      <w:r w:rsidRPr="00AB01DB">
        <w:rPr>
          <w:i/>
          <w:iCs/>
          <w:color w:val="000000"/>
          <w:lang w:val="en-US"/>
        </w:rPr>
        <w:t xml:space="preserve">S </w:t>
      </w:r>
      <w:r w:rsidRPr="004D2803">
        <w:rPr>
          <w:color w:val="000000"/>
          <w:lang w:val="en-US"/>
        </w:rPr>
        <w:t>+ 1)</w:t>
      </w:r>
      <w:r>
        <w:rPr>
          <w:color w:val="000000"/>
          <w:lang w:val="en-US"/>
        </w:rPr>
        <w:t xml:space="preserve"> values observed in ORs.</w:t>
      </w:r>
    </w:p>
    <w:p w14:paraId="1A39A44C" w14:textId="77777777" w:rsidR="002A71FF" w:rsidRDefault="002A71FF" w:rsidP="00CD6062">
      <w:pPr>
        <w:rPr>
          <w:lang w:val="en-US"/>
        </w:rPr>
      </w:pPr>
    </w:p>
    <w:p w14:paraId="3060C191" w14:textId="77777777" w:rsidR="00CD6062" w:rsidRDefault="00CD6062" w:rsidP="00CD6062">
      <w:pPr>
        <w:rPr>
          <w:lang w:val="en-US"/>
        </w:rPr>
      </w:pPr>
    </w:p>
    <w:p w14:paraId="0AEE95DF" w14:textId="2720E7BB" w:rsidR="00CD6062" w:rsidRDefault="00513D9D" w:rsidP="00CD6062">
      <w:pPr>
        <w:rPr>
          <w:lang w:val="en-US"/>
        </w:rPr>
      </w:pPr>
      <w:r w:rsidRPr="00513D9D">
        <w:rPr>
          <w:noProof/>
          <w:lang w:val="en-US"/>
        </w:rPr>
        <w:drawing>
          <wp:inline distT="0" distB="0" distL="0" distR="0" wp14:anchorId="3466A5D6" wp14:editId="4BD6C36E">
            <wp:extent cx="5936615" cy="6643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3658" w14:textId="231C6F81" w:rsidR="00CD6062" w:rsidRDefault="00CD6062" w:rsidP="00CD6062">
      <w:pPr>
        <w:jc w:val="both"/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 w:rsidR="00D601B6"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3</w:t>
      </w:r>
      <w:r w:rsidRPr="00CD6062">
        <w:rPr>
          <w:b/>
          <w:bCs/>
          <w:lang w:val="en-US"/>
        </w:rPr>
        <w:t xml:space="preserve"> | </w:t>
      </w:r>
      <w:r>
        <w:rPr>
          <w:b/>
          <w:bCs/>
          <w:lang w:val="en-US"/>
        </w:rPr>
        <w:t xml:space="preserve">Comparison of the mutational patterns observed in HMR </w:t>
      </w:r>
      <w:proofErr w:type="spellStart"/>
      <w:r>
        <w:rPr>
          <w:b/>
          <w:bCs/>
          <w:lang w:val="en-US"/>
        </w:rPr>
        <w:t>phosphosites</w:t>
      </w:r>
      <w:proofErr w:type="spellEnd"/>
      <w:r>
        <w:rPr>
          <w:b/>
          <w:bCs/>
          <w:lang w:val="en-US"/>
        </w:rPr>
        <w:t xml:space="preserve"> located in </w:t>
      </w:r>
      <w:r w:rsidR="00513D9D">
        <w:rPr>
          <w:b/>
          <w:bCs/>
          <w:lang w:val="en-US"/>
        </w:rPr>
        <w:t xml:space="preserve">intrinsically </w:t>
      </w:r>
      <w:r>
        <w:rPr>
          <w:b/>
          <w:bCs/>
          <w:lang w:val="en-US"/>
        </w:rPr>
        <w:t>disordered and ordered regions</w:t>
      </w:r>
      <w:r w:rsidRPr="00CD6062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6062">
        <w:rPr>
          <w:i/>
          <w:iCs/>
          <w:lang w:val="en-US"/>
        </w:rPr>
        <w:t>R</w:t>
      </w:r>
      <w:r>
        <w:rPr>
          <w:lang w:val="en-US"/>
        </w:rPr>
        <w:t xml:space="preserve"> values are defined in the main text. 95% two-tail confidence intervals are generated from the </w:t>
      </w:r>
      <w:r w:rsidR="00FB6E7F">
        <w:t>с</w:t>
      </w:r>
      <w:r w:rsidR="00FB6E7F">
        <w:rPr>
          <w:lang w:val="en-US"/>
        </w:rPr>
        <w:t>hi</w:t>
      </w:r>
      <w:r>
        <w:rPr>
          <w:lang w:val="en-US"/>
        </w:rPr>
        <w:t xml:space="preserve">-squared distribution with the Bonferroni correction. Red dots mark the actual </w:t>
      </w:r>
      <w:r w:rsidRPr="00CD6062">
        <w:rPr>
          <w:i/>
          <w:iCs/>
          <w:lang w:val="en-US"/>
        </w:rPr>
        <w:t>R</w:t>
      </w:r>
      <w:r>
        <w:rPr>
          <w:lang w:val="en-US"/>
        </w:rPr>
        <w:t xml:space="preserve"> values. Grey dots represent the respective </w:t>
      </w:r>
      <w:r w:rsidRPr="00CD6062">
        <w:rPr>
          <w:i/>
          <w:iCs/>
          <w:lang w:val="en-US"/>
        </w:rPr>
        <w:t>R</w:t>
      </w:r>
      <w:r>
        <w:rPr>
          <w:lang w:val="en-US"/>
        </w:rPr>
        <w:t xml:space="preserve"> values of non-phosphorylated STY amino</w:t>
      </w:r>
      <w:r w:rsidR="00FB6E7F" w:rsidRPr="004D2803">
        <w:rPr>
          <w:lang w:val="en-US"/>
        </w:rPr>
        <w:t xml:space="preserve"> </w:t>
      </w:r>
      <w:r>
        <w:rPr>
          <w:lang w:val="en-US"/>
        </w:rPr>
        <w:t>acids.</w:t>
      </w:r>
    </w:p>
    <w:p w14:paraId="3649BFDC" w14:textId="77777777" w:rsidR="00CD6062" w:rsidRDefault="00CD6062" w:rsidP="00CD6062">
      <w:pPr>
        <w:rPr>
          <w:lang w:val="en-US"/>
        </w:rPr>
      </w:pPr>
    </w:p>
    <w:p w14:paraId="4652385B" w14:textId="77777777" w:rsidR="00CD6062" w:rsidRDefault="00CD6062" w:rsidP="00CD6062">
      <w:pPr>
        <w:rPr>
          <w:lang w:val="en-US"/>
        </w:rPr>
      </w:pPr>
      <w:r w:rsidRPr="00CD6062">
        <w:rPr>
          <w:noProof/>
          <w:lang w:val="en-US"/>
        </w:rPr>
        <w:lastRenderedPageBreak/>
        <w:drawing>
          <wp:inline distT="0" distB="0" distL="0" distR="0" wp14:anchorId="3EC667C6" wp14:editId="6357F3A3">
            <wp:extent cx="5936615" cy="6455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E84D" w14:textId="023F179A" w:rsidR="00CD6062" w:rsidRDefault="00CD6062" w:rsidP="00CD6062">
      <w:pPr>
        <w:jc w:val="both"/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 w:rsidR="00D601B6"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4</w:t>
      </w:r>
      <w:r w:rsidRPr="00CD6062">
        <w:rPr>
          <w:b/>
          <w:bCs/>
          <w:lang w:val="en-US"/>
        </w:rPr>
        <w:t xml:space="preserve"> | </w:t>
      </w:r>
      <w:r>
        <w:rPr>
          <w:b/>
          <w:bCs/>
          <w:lang w:val="en-US"/>
        </w:rPr>
        <w:t xml:space="preserve">Comparison of the mutational patterns observed in HMR </w:t>
      </w:r>
      <w:proofErr w:type="spellStart"/>
      <w:r>
        <w:rPr>
          <w:b/>
          <w:bCs/>
          <w:lang w:val="en-US"/>
        </w:rPr>
        <w:t>phosphosites</w:t>
      </w:r>
      <w:proofErr w:type="spellEnd"/>
      <w:r>
        <w:rPr>
          <w:b/>
          <w:bCs/>
          <w:lang w:val="en-US"/>
        </w:rPr>
        <w:t xml:space="preserve"> located in phospho-islands </w:t>
      </w:r>
      <w:r w:rsidRPr="00CD6062">
        <w:rPr>
          <w:b/>
          <w:bCs/>
          <w:i/>
          <w:iCs/>
          <w:lang w:val="en-US"/>
        </w:rPr>
        <w:t>vs</w:t>
      </w:r>
      <w:r>
        <w:rPr>
          <w:b/>
          <w:bCs/>
          <w:lang w:val="en-US"/>
        </w:rPr>
        <w:t>. individual ones</w:t>
      </w:r>
      <w:r w:rsidRPr="00CD6062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6062">
        <w:rPr>
          <w:lang w:val="en-US"/>
        </w:rPr>
        <w:t xml:space="preserve">Notation as in Suppl. Fig. </w:t>
      </w:r>
      <w:r w:rsidR="00D601B6">
        <w:rPr>
          <w:lang w:val="en-US"/>
        </w:rPr>
        <w:t>S</w:t>
      </w:r>
      <w:r w:rsidRPr="00CD6062">
        <w:rPr>
          <w:lang w:val="en-US"/>
        </w:rPr>
        <w:t>2</w:t>
      </w:r>
      <w:r>
        <w:rPr>
          <w:lang w:val="en-US"/>
        </w:rPr>
        <w:t>.</w:t>
      </w:r>
    </w:p>
    <w:p w14:paraId="1704CBBC" w14:textId="77777777" w:rsidR="00CD6062" w:rsidRDefault="00CD6062" w:rsidP="00CD6062">
      <w:pPr>
        <w:rPr>
          <w:lang w:val="en-US"/>
        </w:rPr>
      </w:pPr>
    </w:p>
    <w:p w14:paraId="2E08A525" w14:textId="305C3078" w:rsidR="00CD6062" w:rsidRDefault="00513D9D" w:rsidP="00CD6062">
      <w:pPr>
        <w:rPr>
          <w:lang w:val="en-US"/>
        </w:rPr>
      </w:pPr>
      <w:r w:rsidRPr="00513D9D">
        <w:rPr>
          <w:noProof/>
          <w:lang w:val="en-US"/>
        </w:rPr>
        <w:lastRenderedPageBreak/>
        <w:drawing>
          <wp:inline distT="0" distB="0" distL="0" distR="0" wp14:anchorId="5BBC3E50" wp14:editId="1CA8BB44">
            <wp:extent cx="5936615" cy="61480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389C" w14:textId="74BE0849" w:rsidR="00CD6062" w:rsidRDefault="00CD6062" w:rsidP="00CD6062">
      <w:pPr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 w:rsidR="00D601B6"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5</w:t>
      </w:r>
      <w:r w:rsidRPr="00CD6062">
        <w:rPr>
          <w:b/>
          <w:bCs/>
          <w:lang w:val="en-US"/>
        </w:rPr>
        <w:t xml:space="preserve"> | </w:t>
      </w:r>
      <w:r>
        <w:rPr>
          <w:b/>
          <w:bCs/>
          <w:lang w:val="en-US"/>
        </w:rPr>
        <w:t xml:space="preserve">Comparison of the mutational patterns observed in </w:t>
      </w:r>
      <w:r w:rsidR="001D095A">
        <w:rPr>
          <w:b/>
          <w:bCs/>
          <w:lang w:val="en-US"/>
        </w:rPr>
        <w:t>mouse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phosphosites</w:t>
      </w:r>
      <w:proofErr w:type="spellEnd"/>
      <w:r>
        <w:rPr>
          <w:b/>
          <w:bCs/>
          <w:lang w:val="en-US"/>
        </w:rPr>
        <w:t xml:space="preserve"> located in </w:t>
      </w:r>
      <w:r w:rsidR="00513D9D">
        <w:rPr>
          <w:b/>
          <w:bCs/>
          <w:lang w:val="en-US"/>
        </w:rPr>
        <w:t xml:space="preserve">intrinsically </w:t>
      </w:r>
      <w:r>
        <w:rPr>
          <w:b/>
          <w:bCs/>
          <w:lang w:val="en-US"/>
        </w:rPr>
        <w:t>disordered and ordered regions</w:t>
      </w:r>
      <w:r w:rsidRPr="00CD6062">
        <w:rPr>
          <w:b/>
          <w:bCs/>
          <w:lang w:val="en-US"/>
        </w:rPr>
        <w:t>.</w:t>
      </w:r>
      <w:r w:rsidR="001D095A">
        <w:rPr>
          <w:b/>
          <w:bCs/>
          <w:lang w:val="en-US"/>
        </w:rPr>
        <w:t xml:space="preserve"> </w:t>
      </w:r>
      <w:r w:rsidR="001D095A" w:rsidRPr="00CD6062">
        <w:rPr>
          <w:lang w:val="en-US"/>
        </w:rPr>
        <w:t xml:space="preserve">Notation as in Suppl. Fig. </w:t>
      </w:r>
      <w:r w:rsidR="00D601B6">
        <w:rPr>
          <w:lang w:val="en-US"/>
        </w:rPr>
        <w:t>S</w:t>
      </w:r>
      <w:r w:rsidR="001D095A" w:rsidRPr="00CD6062">
        <w:rPr>
          <w:lang w:val="en-US"/>
        </w:rPr>
        <w:t>2</w:t>
      </w:r>
      <w:r w:rsidR="001D095A">
        <w:rPr>
          <w:lang w:val="en-US"/>
        </w:rPr>
        <w:t>.</w:t>
      </w:r>
    </w:p>
    <w:p w14:paraId="48EC8D0A" w14:textId="77777777" w:rsidR="001D095A" w:rsidRDefault="001D095A" w:rsidP="00CD6062">
      <w:pPr>
        <w:rPr>
          <w:lang w:val="en-US"/>
        </w:rPr>
      </w:pPr>
    </w:p>
    <w:p w14:paraId="35EBA6B4" w14:textId="77777777" w:rsidR="001D095A" w:rsidRDefault="001D095A" w:rsidP="00CD6062">
      <w:pPr>
        <w:rPr>
          <w:lang w:val="en-US"/>
        </w:rPr>
      </w:pPr>
      <w:r w:rsidRPr="001D095A">
        <w:rPr>
          <w:noProof/>
          <w:lang w:val="en-US"/>
        </w:rPr>
        <w:lastRenderedPageBreak/>
        <w:drawing>
          <wp:inline distT="0" distB="0" distL="0" distR="0" wp14:anchorId="518C6E24" wp14:editId="75F01696">
            <wp:extent cx="5936615" cy="61023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1AB6" w14:textId="31E65518" w:rsidR="001D095A" w:rsidRDefault="001D095A" w:rsidP="001D095A">
      <w:pPr>
        <w:jc w:val="both"/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 w:rsidR="00D601B6"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6</w:t>
      </w:r>
      <w:r w:rsidRPr="00CD6062">
        <w:rPr>
          <w:b/>
          <w:bCs/>
          <w:lang w:val="en-US"/>
        </w:rPr>
        <w:t xml:space="preserve"> | </w:t>
      </w:r>
      <w:r>
        <w:rPr>
          <w:b/>
          <w:bCs/>
          <w:lang w:val="en-US"/>
        </w:rPr>
        <w:t xml:space="preserve">Comparison of the mutational patterns observed in mouse </w:t>
      </w:r>
      <w:proofErr w:type="spellStart"/>
      <w:r>
        <w:rPr>
          <w:b/>
          <w:bCs/>
          <w:lang w:val="en-US"/>
        </w:rPr>
        <w:t>phosphosites</w:t>
      </w:r>
      <w:proofErr w:type="spellEnd"/>
      <w:r>
        <w:rPr>
          <w:b/>
          <w:bCs/>
          <w:lang w:val="en-US"/>
        </w:rPr>
        <w:t xml:space="preserve"> located in phospho-islands </w:t>
      </w:r>
      <w:r w:rsidRPr="00CD6062">
        <w:rPr>
          <w:b/>
          <w:bCs/>
          <w:i/>
          <w:iCs/>
          <w:lang w:val="en-US"/>
        </w:rPr>
        <w:t>vs</w:t>
      </w:r>
      <w:r>
        <w:rPr>
          <w:b/>
          <w:bCs/>
          <w:lang w:val="en-US"/>
        </w:rPr>
        <w:t>. individual ones</w:t>
      </w:r>
      <w:r w:rsidRPr="00CD6062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6062">
        <w:rPr>
          <w:lang w:val="en-US"/>
        </w:rPr>
        <w:t xml:space="preserve">Notation as in Suppl. Fig. </w:t>
      </w:r>
      <w:r w:rsidR="00D601B6">
        <w:rPr>
          <w:lang w:val="en-US"/>
        </w:rPr>
        <w:t>S</w:t>
      </w:r>
      <w:r w:rsidRPr="00CD6062">
        <w:rPr>
          <w:lang w:val="en-US"/>
        </w:rPr>
        <w:t>2</w:t>
      </w:r>
      <w:r>
        <w:rPr>
          <w:lang w:val="en-US"/>
        </w:rPr>
        <w:t>.</w:t>
      </w:r>
    </w:p>
    <w:p w14:paraId="0A78915C" w14:textId="77777777" w:rsidR="001D095A" w:rsidRDefault="001D095A" w:rsidP="00CD6062">
      <w:pPr>
        <w:rPr>
          <w:lang w:val="en-US"/>
        </w:rPr>
      </w:pPr>
    </w:p>
    <w:p w14:paraId="4E6D36B6" w14:textId="4E8C5DB1" w:rsidR="00CD6062" w:rsidRDefault="00513D9D" w:rsidP="00CD6062">
      <w:pPr>
        <w:rPr>
          <w:lang w:val="en-US"/>
        </w:rPr>
      </w:pPr>
      <w:r w:rsidRPr="00513D9D">
        <w:rPr>
          <w:noProof/>
          <w:lang w:val="en-US"/>
        </w:rPr>
        <w:lastRenderedPageBreak/>
        <w:drawing>
          <wp:inline distT="0" distB="0" distL="0" distR="0" wp14:anchorId="79F327F0" wp14:editId="0E65CD5B">
            <wp:extent cx="5936615" cy="62801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B81C" w14:textId="52D2628F" w:rsidR="00CD6062" w:rsidRDefault="00CD6062" w:rsidP="00CD6062">
      <w:pPr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 w:rsidR="00D601B6"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7</w:t>
      </w:r>
      <w:r w:rsidRPr="00CD6062">
        <w:rPr>
          <w:b/>
          <w:bCs/>
          <w:lang w:val="en-US"/>
        </w:rPr>
        <w:t xml:space="preserve"> | </w:t>
      </w:r>
      <w:r>
        <w:rPr>
          <w:b/>
          <w:bCs/>
          <w:lang w:val="en-US"/>
        </w:rPr>
        <w:t xml:space="preserve">Comparison of the mutational patterns observed in human </w:t>
      </w:r>
      <w:proofErr w:type="spellStart"/>
      <w:r>
        <w:rPr>
          <w:b/>
          <w:bCs/>
          <w:lang w:val="en-US"/>
        </w:rPr>
        <w:t>phosphosites</w:t>
      </w:r>
      <w:proofErr w:type="spellEnd"/>
      <w:r>
        <w:rPr>
          <w:b/>
          <w:bCs/>
          <w:lang w:val="en-US"/>
        </w:rPr>
        <w:t xml:space="preserve"> located in </w:t>
      </w:r>
      <w:r w:rsidR="00513D9D">
        <w:rPr>
          <w:b/>
          <w:bCs/>
          <w:lang w:val="en-US"/>
        </w:rPr>
        <w:t xml:space="preserve">intrinsically </w:t>
      </w:r>
      <w:r>
        <w:rPr>
          <w:b/>
          <w:bCs/>
          <w:lang w:val="en-US"/>
        </w:rPr>
        <w:t>disordered and ordered regions</w:t>
      </w:r>
      <w:r w:rsidRPr="00CD6062">
        <w:rPr>
          <w:b/>
          <w:bCs/>
          <w:lang w:val="en-US"/>
        </w:rPr>
        <w:t>.</w:t>
      </w:r>
      <w:r w:rsidRPr="00CD6062">
        <w:rPr>
          <w:lang w:val="en-US"/>
        </w:rPr>
        <w:t xml:space="preserve"> Notation as in Suppl. Fig. </w:t>
      </w:r>
      <w:r w:rsidR="00D601B6">
        <w:rPr>
          <w:lang w:val="en-US"/>
        </w:rPr>
        <w:t>S</w:t>
      </w:r>
      <w:r w:rsidRPr="00CD6062">
        <w:rPr>
          <w:lang w:val="en-US"/>
        </w:rPr>
        <w:t>2</w:t>
      </w:r>
      <w:r>
        <w:rPr>
          <w:lang w:val="en-US"/>
        </w:rPr>
        <w:t>.</w:t>
      </w:r>
    </w:p>
    <w:p w14:paraId="6B1BFBC3" w14:textId="77777777" w:rsidR="001D095A" w:rsidRDefault="001D095A" w:rsidP="00CD6062">
      <w:pPr>
        <w:rPr>
          <w:lang w:val="en-US"/>
        </w:rPr>
      </w:pPr>
    </w:p>
    <w:p w14:paraId="2B964FC4" w14:textId="77777777" w:rsidR="00F457FD" w:rsidRDefault="00F457FD" w:rsidP="00CD6062">
      <w:pPr>
        <w:rPr>
          <w:lang w:val="en-US"/>
        </w:rPr>
      </w:pPr>
      <w:r w:rsidRPr="00F457FD">
        <w:rPr>
          <w:noProof/>
          <w:lang w:val="en-US"/>
        </w:rPr>
        <w:lastRenderedPageBreak/>
        <w:drawing>
          <wp:inline distT="0" distB="0" distL="0" distR="0" wp14:anchorId="1AA266DB" wp14:editId="11C34232">
            <wp:extent cx="5936615" cy="6680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E9A5" w14:textId="1582B06B" w:rsidR="00F457FD" w:rsidRDefault="00F457FD" w:rsidP="00CD6062">
      <w:pPr>
        <w:rPr>
          <w:color w:val="000000" w:themeColor="text1"/>
          <w:lang w:val="en-US"/>
        </w:rPr>
      </w:pPr>
      <w:r w:rsidRPr="00F457FD">
        <w:rPr>
          <w:b/>
          <w:bCs/>
          <w:color w:val="000000" w:themeColor="text1"/>
          <w:lang w:val="en-US"/>
        </w:rPr>
        <w:t>Supplementary Figure S</w:t>
      </w:r>
      <w:r w:rsidR="00862299">
        <w:rPr>
          <w:b/>
          <w:bCs/>
          <w:color w:val="000000" w:themeColor="text1"/>
          <w:lang w:val="en-US"/>
        </w:rPr>
        <w:t>8</w:t>
      </w:r>
      <w:r w:rsidRPr="00F457FD">
        <w:rPr>
          <w:b/>
          <w:bCs/>
          <w:color w:val="000000" w:themeColor="text1"/>
          <w:lang w:val="en-US"/>
        </w:rPr>
        <w:t xml:space="preserve"> | Comparison of the mutational patterns observed in </w:t>
      </w:r>
      <w:r>
        <w:rPr>
          <w:b/>
          <w:bCs/>
          <w:color w:val="000000" w:themeColor="text1"/>
          <w:lang w:val="en-US"/>
        </w:rPr>
        <w:t>human</w:t>
      </w:r>
      <w:r w:rsidRPr="00F457F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F457FD">
        <w:rPr>
          <w:b/>
          <w:bCs/>
          <w:color w:val="000000" w:themeColor="text1"/>
          <w:lang w:val="en-US"/>
        </w:rPr>
        <w:t>phosphosites</w:t>
      </w:r>
      <w:proofErr w:type="spellEnd"/>
      <w:r w:rsidRPr="00F457FD">
        <w:rPr>
          <w:b/>
          <w:bCs/>
          <w:color w:val="000000" w:themeColor="text1"/>
          <w:lang w:val="en-US"/>
        </w:rPr>
        <w:t xml:space="preserve"> located in phospho-islands </w:t>
      </w:r>
      <w:r w:rsidRPr="00F457FD">
        <w:rPr>
          <w:b/>
          <w:bCs/>
          <w:i/>
          <w:iCs/>
          <w:color w:val="000000" w:themeColor="text1"/>
          <w:lang w:val="en-US"/>
        </w:rPr>
        <w:t>vs</w:t>
      </w:r>
      <w:r w:rsidRPr="00F457FD">
        <w:rPr>
          <w:b/>
          <w:bCs/>
          <w:color w:val="000000" w:themeColor="text1"/>
          <w:lang w:val="en-US"/>
        </w:rPr>
        <w:t>. individual ones.</w:t>
      </w:r>
      <w:r w:rsidRPr="00F457FD">
        <w:rPr>
          <w:color w:val="000000" w:themeColor="text1"/>
          <w:lang w:val="en-US"/>
        </w:rPr>
        <w:t xml:space="preserve"> Notation as in Suppl. Fig. S2.</w:t>
      </w:r>
    </w:p>
    <w:p w14:paraId="5FD637CE" w14:textId="0BD9DC05" w:rsidR="002A71FF" w:rsidRDefault="00513D9D" w:rsidP="002A71FF">
      <w:pPr>
        <w:rPr>
          <w:lang w:val="en-US"/>
        </w:rPr>
      </w:pPr>
      <w:r w:rsidRPr="00513D9D">
        <w:rPr>
          <w:noProof/>
          <w:lang w:val="en-US"/>
        </w:rPr>
        <w:lastRenderedPageBreak/>
        <w:drawing>
          <wp:inline distT="0" distB="0" distL="0" distR="0" wp14:anchorId="3FDA698F" wp14:editId="40E6897B">
            <wp:extent cx="5936615" cy="40487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C403" w14:textId="30E31E2F" w:rsidR="002A71FF" w:rsidRDefault="002A71FF" w:rsidP="002A71FF">
      <w:pPr>
        <w:jc w:val="both"/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9</w:t>
      </w:r>
      <w:r>
        <w:rPr>
          <w:b/>
          <w:bCs/>
          <w:lang w:val="en-US"/>
        </w:rPr>
        <w:t xml:space="preserve"> </w:t>
      </w:r>
      <w:r w:rsidRPr="00CD6062">
        <w:rPr>
          <w:b/>
          <w:bCs/>
          <w:lang w:val="en-US"/>
        </w:rPr>
        <w:t xml:space="preserve">| </w:t>
      </w:r>
      <w:r w:rsidRPr="00CD6062">
        <w:rPr>
          <w:b/>
          <w:bCs/>
          <w:i/>
          <w:iCs/>
          <w:lang w:val="en-US"/>
        </w:rPr>
        <w:t>R</w:t>
      </w:r>
      <w:r w:rsidRPr="00CD6062">
        <w:rPr>
          <w:b/>
          <w:bCs/>
          <w:lang w:val="en-US"/>
        </w:rPr>
        <w:t xml:space="preserve"> values of the </w:t>
      </w:r>
      <w:proofErr w:type="spellStart"/>
      <w:r>
        <w:rPr>
          <w:b/>
          <w:bCs/>
          <w:lang w:val="en-US"/>
        </w:rPr>
        <w:t>pS</w:t>
      </w:r>
      <w:proofErr w:type="spellEnd"/>
      <w:r w:rsidRPr="00CD6062">
        <w:rPr>
          <w:b/>
          <w:bCs/>
          <w:lang w:val="en-US"/>
        </w:rPr>
        <w:t xml:space="preserve">-to-X mutations for different </w:t>
      </w:r>
      <w:proofErr w:type="spellStart"/>
      <w:r w:rsidRPr="00CD6062">
        <w:rPr>
          <w:b/>
          <w:bCs/>
          <w:lang w:val="en-US"/>
        </w:rPr>
        <w:t>phosphosite</w:t>
      </w:r>
      <w:proofErr w:type="spellEnd"/>
      <w:r w:rsidRPr="00CD6062">
        <w:rPr>
          <w:b/>
          <w:bCs/>
          <w:lang w:val="en-US"/>
        </w:rPr>
        <w:t xml:space="preserve"> sets.</w:t>
      </w:r>
      <w:r>
        <w:rPr>
          <w:lang w:val="en-US"/>
        </w:rPr>
        <w:t xml:space="preserve"> Note the stronger effects observed for </w:t>
      </w:r>
      <w:r w:rsidR="003352F8">
        <w:rPr>
          <w:lang w:val="en-US"/>
        </w:rPr>
        <w:t xml:space="preserve">the </w:t>
      </w:r>
      <w:r>
        <w:rPr>
          <w:lang w:val="en-US"/>
        </w:rPr>
        <w:t>HMR dataset compared to the mouse dataset and for clustered phosphoserines with respect to individual ones.</w:t>
      </w:r>
    </w:p>
    <w:p w14:paraId="68976953" w14:textId="77777777" w:rsidR="002A71FF" w:rsidRPr="00F457FD" w:rsidRDefault="002A71FF" w:rsidP="00CD6062">
      <w:pPr>
        <w:rPr>
          <w:color w:val="000000" w:themeColor="text1"/>
          <w:lang w:val="en-US"/>
        </w:rPr>
      </w:pPr>
    </w:p>
    <w:p w14:paraId="13B084E0" w14:textId="77777777" w:rsidR="001D095A" w:rsidRDefault="001D095A" w:rsidP="001D095A">
      <w:pPr>
        <w:rPr>
          <w:lang w:val="en-US"/>
        </w:rPr>
      </w:pPr>
    </w:p>
    <w:p w14:paraId="75E6322E" w14:textId="77777777" w:rsidR="001D095A" w:rsidRDefault="001D095A" w:rsidP="00CD6062">
      <w:pPr>
        <w:rPr>
          <w:lang w:val="en-US"/>
        </w:rPr>
      </w:pPr>
    </w:p>
    <w:p w14:paraId="1B200061" w14:textId="23A62145" w:rsidR="001D095A" w:rsidRDefault="00513D9D" w:rsidP="00CD6062">
      <w:pPr>
        <w:rPr>
          <w:lang w:val="en-US"/>
        </w:rPr>
      </w:pPr>
      <w:r w:rsidRPr="00513D9D">
        <w:rPr>
          <w:noProof/>
          <w:lang w:val="en-US"/>
        </w:rPr>
        <w:lastRenderedPageBreak/>
        <w:drawing>
          <wp:inline distT="0" distB="0" distL="0" distR="0" wp14:anchorId="37570A51" wp14:editId="068984D6">
            <wp:extent cx="5936615" cy="42976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51D8" w14:textId="48DBC16B" w:rsidR="00AB01DB" w:rsidRDefault="00AB01DB" w:rsidP="003B1AFB">
      <w:pPr>
        <w:jc w:val="both"/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 w:rsidR="00D601B6">
        <w:rPr>
          <w:b/>
          <w:bCs/>
          <w:lang w:val="en-US"/>
        </w:rPr>
        <w:t>S</w:t>
      </w:r>
      <w:r w:rsidR="00862299">
        <w:rPr>
          <w:b/>
          <w:bCs/>
          <w:lang w:val="en-US"/>
        </w:rPr>
        <w:t>10</w:t>
      </w:r>
      <w:r w:rsidRPr="00CD6062">
        <w:rPr>
          <w:b/>
          <w:bCs/>
          <w:lang w:val="en-US"/>
        </w:rPr>
        <w:t xml:space="preserve"> | </w:t>
      </w:r>
      <w:r>
        <w:rPr>
          <w:b/>
          <w:bCs/>
          <w:lang w:val="en-US"/>
        </w:rPr>
        <w:t>Conservation of phosphorylated amino</w:t>
      </w:r>
      <w:r w:rsidR="00AC61A5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acids for various mouse datasets</w:t>
      </w:r>
      <w:r w:rsidRPr="00CD6062">
        <w:rPr>
          <w:b/>
          <w:bCs/>
          <w:lang w:val="en-US"/>
        </w:rPr>
        <w:t>.</w:t>
      </w:r>
      <w:r w:rsidRPr="00CD6062">
        <w:rPr>
          <w:lang w:val="en-US"/>
        </w:rPr>
        <w:t xml:space="preserve"> </w:t>
      </w:r>
      <w:r w:rsidR="00AC61A5">
        <w:rPr>
          <w:lang w:val="en-US"/>
        </w:rPr>
        <w:t xml:space="preserve">The mutability </w:t>
      </w:r>
      <w:r>
        <w:rPr>
          <w:lang w:val="en-US"/>
        </w:rPr>
        <w:t xml:space="preserve">index is calculated for </w:t>
      </w:r>
      <w:r w:rsidR="00AC61A5">
        <w:rPr>
          <w:lang w:val="en-US"/>
        </w:rPr>
        <w:t xml:space="preserve">a </w:t>
      </w:r>
      <w:r>
        <w:rPr>
          <w:lang w:val="en-US"/>
        </w:rPr>
        <w:t>phosphorylated amino</w:t>
      </w:r>
      <w:r w:rsidR="00AC61A5">
        <w:rPr>
          <w:lang w:val="en-US"/>
        </w:rPr>
        <w:t xml:space="preserve"> </w:t>
      </w:r>
      <w:r>
        <w:rPr>
          <w:lang w:val="en-US"/>
        </w:rPr>
        <w:t>acid</w:t>
      </w:r>
      <w:r w:rsidR="00AC61A5">
        <w:rPr>
          <w:lang w:val="en-US"/>
        </w:rPr>
        <w:t xml:space="preserve"> </w:t>
      </w:r>
      <w:r>
        <w:rPr>
          <w:lang w:val="en-US"/>
        </w:rPr>
        <w:t>with respect to its non-phosphorylated counterpart as the sum of probabilities of STY-to-X mutations calculated for all tree branches</w:t>
      </w:r>
      <w:r w:rsidR="003B1AFB">
        <w:rPr>
          <w:lang w:val="en-US"/>
        </w:rPr>
        <w:t xml:space="preserve"> for the phosphorylated STY amino</w:t>
      </w:r>
      <w:r w:rsidR="003B7CF4">
        <w:rPr>
          <w:lang w:val="en-US"/>
        </w:rPr>
        <w:t xml:space="preserve"> </w:t>
      </w:r>
      <w:r w:rsidR="003B1AFB">
        <w:rPr>
          <w:lang w:val="en-US"/>
        </w:rPr>
        <w:t xml:space="preserve">acid divided by the same </w:t>
      </w:r>
      <w:r w:rsidR="003B7CF4">
        <w:rPr>
          <w:lang w:val="en-US"/>
        </w:rPr>
        <w:t xml:space="preserve">sum </w:t>
      </w:r>
      <w:r w:rsidR="003B1AFB">
        <w:rPr>
          <w:lang w:val="en-US"/>
        </w:rPr>
        <w:t>for the respective non-phosphorylated amino</w:t>
      </w:r>
      <w:r w:rsidR="003B7CF4">
        <w:rPr>
          <w:lang w:val="en-US"/>
        </w:rPr>
        <w:t xml:space="preserve"> </w:t>
      </w:r>
      <w:r w:rsidR="003B1AFB">
        <w:rPr>
          <w:lang w:val="en-US"/>
        </w:rPr>
        <w:t>acid. Three asterisks indicate statistically significant differences (</w:t>
      </w:r>
      <w:r w:rsidR="003B1AFB" w:rsidRPr="003B1AFB">
        <w:rPr>
          <w:i/>
          <w:iCs/>
          <w:lang w:val="en-US"/>
        </w:rPr>
        <w:t xml:space="preserve">p </w:t>
      </w:r>
      <w:r w:rsidR="003B1AFB" w:rsidRPr="004D2803">
        <w:rPr>
          <w:lang w:val="en-US"/>
        </w:rPr>
        <w:t>&lt; 0.001</w:t>
      </w:r>
      <w:r w:rsidR="003B1AFB">
        <w:rPr>
          <w:lang w:val="en-US"/>
        </w:rPr>
        <w:t xml:space="preserve">, </w:t>
      </w:r>
      <w:r w:rsidR="003B7CF4">
        <w:rPr>
          <w:lang w:val="en-US"/>
        </w:rPr>
        <w:t>c</w:t>
      </w:r>
      <w:r w:rsidR="003B1AFB">
        <w:rPr>
          <w:lang w:val="en-US"/>
        </w:rPr>
        <w:t>hi-squared contingency test).</w:t>
      </w:r>
    </w:p>
    <w:p w14:paraId="6E3FA5AE" w14:textId="77777777" w:rsidR="00D601B6" w:rsidRDefault="00D601B6" w:rsidP="003B1AFB">
      <w:pPr>
        <w:jc w:val="both"/>
        <w:rPr>
          <w:lang w:val="en-US"/>
        </w:rPr>
      </w:pPr>
    </w:p>
    <w:p w14:paraId="1AC3F8BA" w14:textId="00B982D9" w:rsidR="00D601B6" w:rsidRDefault="00513D9D" w:rsidP="003B1AFB">
      <w:pPr>
        <w:jc w:val="both"/>
        <w:rPr>
          <w:lang w:val="en-US"/>
        </w:rPr>
      </w:pPr>
      <w:r w:rsidRPr="00513D9D">
        <w:rPr>
          <w:noProof/>
          <w:lang w:val="en-US"/>
        </w:rPr>
        <w:lastRenderedPageBreak/>
        <w:drawing>
          <wp:inline distT="0" distB="0" distL="0" distR="0" wp14:anchorId="67DD6A10" wp14:editId="6D7528E0">
            <wp:extent cx="5936615" cy="48748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1B6" w:rsidRPr="00D601B6">
        <w:rPr>
          <w:noProof/>
          <w:lang w:val="en-US"/>
        </w:rPr>
        <w:lastRenderedPageBreak/>
        <w:drawing>
          <wp:inline distT="0" distB="0" distL="0" distR="0" wp14:anchorId="260A82A0" wp14:editId="6D47A1DD">
            <wp:extent cx="5936615" cy="47351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BC6D" w14:textId="70D4C512" w:rsidR="00BE0FAC" w:rsidRPr="00BE0FAC" w:rsidRDefault="00D601B6" w:rsidP="00BE0FAC">
      <w:pPr>
        <w:rPr>
          <w:lang w:val="en-US"/>
        </w:rPr>
      </w:pPr>
      <w:r w:rsidRPr="00CD6062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S</w:t>
      </w:r>
      <w:r w:rsidR="00A712D0">
        <w:rPr>
          <w:b/>
          <w:bCs/>
          <w:lang w:val="en-US"/>
        </w:rPr>
        <w:t>1</w:t>
      </w:r>
      <w:r w:rsidR="00862299">
        <w:rPr>
          <w:b/>
          <w:bCs/>
          <w:lang w:val="en-US"/>
        </w:rPr>
        <w:t>1</w:t>
      </w:r>
      <w:r w:rsidRPr="00CD6062">
        <w:rPr>
          <w:b/>
          <w:bCs/>
          <w:lang w:val="en-US"/>
        </w:rPr>
        <w:t xml:space="preserve"> | </w:t>
      </w:r>
      <w:r w:rsidR="00BE0FAC" w:rsidRPr="00BE0FAC">
        <w:rPr>
          <w:b/>
          <w:bCs/>
          <w:i/>
          <w:iCs/>
          <w:color w:val="000000"/>
          <w:lang w:val="en-US"/>
        </w:rPr>
        <w:t>R</w:t>
      </w:r>
      <w:r w:rsidR="00BE0FAC" w:rsidRPr="00BE0FAC">
        <w:rPr>
          <w:b/>
          <w:bCs/>
          <w:color w:val="000000"/>
          <w:lang w:val="en-US"/>
        </w:rPr>
        <w:t xml:space="preserve"> values of mutations near ST </w:t>
      </w:r>
      <w:proofErr w:type="spellStart"/>
      <w:r w:rsidR="00BE0FAC" w:rsidRPr="00BE0FAC">
        <w:rPr>
          <w:b/>
          <w:bCs/>
          <w:color w:val="000000"/>
          <w:lang w:val="en-US"/>
        </w:rPr>
        <w:t>phosphosites</w:t>
      </w:r>
      <w:proofErr w:type="spellEnd"/>
      <w:r w:rsidR="00BE0FAC" w:rsidRPr="00BE0FAC">
        <w:rPr>
          <w:b/>
          <w:bCs/>
          <w:color w:val="000000"/>
          <w:lang w:val="en-US"/>
        </w:rPr>
        <w:t xml:space="preserve"> with probabilities significantly different from the expected ones</w:t>
      </w:r>
      <w:r w:rsidR="00BE0FAC">
        <w:rPr>
          <w:b/>
          <w:bCs/>
          <w:color w:val="000000"/>
          <w:lang w:val="en-US"/>
        </w:rPr>
        <w:t xml:space="preserve"> for various HMR subsets. (A) </w:t>
      </w:r>
      <w:r w:rsidR="00BE0FAC" w:rsidRPr="00BE0FAC">
        <w:rPr>
          <w:color w:val="000000"/>
          <w:lang w:val="en-US"/>
        </w:rPr>
        <w:t xml:space="preserve">HMR sites located in </w:t>
      </w:r>
      <w:r w:rsidR="00513D9D">
        <w:rPr>
          <w:color w:val="000000"/>
          <w:lang w:val="en-US"/>
        </w:rPr>
        <w:t xml:space="preserve">intrinsically </w:t>
      </w:r>
      <w:r w:rsidR="00BE0FAC" w:rsidRPr="00BE0FAC">
        <w:rPr>
          <w:color w:val="000000"/>
          <w:lang w:val="en-US"/>
        </w:rPr>
        <w:t xml:space="preserve">disordered regions with the window radius 1. </w:t>
      </w:r>
      <w:r w:rsidR="00BE0FAC">
        <w:rPr>
          <w:b/>
          <w:bCs/>
          <w:color w:val="000000"/>
          <w:lang w:val="en-US"/>
        </w:rPr>
        <w:t xml:space="preserve">(B) </w:t>
      </w:r>
      <w:r w:rsidR="00BE0FAC" w:rsidRPr="00BE0FAC">
        <w:rPr>
          <w:color w:val="000000"/>
          <w:lang w:val="en-US"/>
        </w:rPr>
        <w:t>HMR sites located in disordered regions with the window radius 3.</w:t>
      </w:r>
      <w:r w:rsidR="00BE0FAC">
        <w:rPr>
          <w:b/>
          <w:bCs/>
          <w:color w:val="000000"/>
          <w:lang w:val="en-US"/>
        </w:rPr>
        <w:t xml:space="preserve"> (C) </w:t>
      </w:r>
      <w:r w:rsidR="00BE0FAC" w:rsidRPr="00BE0FAC">
        <w:rPr>
          <w:color w:val="000000"/>
          <w:lang w:val="en-US"/>
        </w:rPr>
        <w:t xml:space="preserve">Clustered HMR sites with the window radius 3. </w:t>
      </w:r>
      <w:r w:rsidR="00BE0FAC">
        <w:rPr>
          <w:b/>
          <w:bCs/>
          <w:color w:val="000000"/>
          <w:lang w:val="en-US"/>
        </w:rPr>
        <w:t xml:space="preserve">(D) </w:t>
      </w:r>
      <w:r w:rsidR="00BE0FAC" w:rsidRPr="00BE0FAC">
        <w:rPr>
          <w:color w:val="000000"/>
          <w:lang w:val="en-US"/>
        </w:rPr>
        <w:t>Individual HMR sites with the window radius 3.</w:t>
      </w:r>
      <w:r w:rsidR="00BE0FAC">
        <w:rPr>
          <w:b/>
          <w:bCs/>
          <w:color w:val="000000"/>
          <w:lang w:val="en-US"/>
        </w:rPr>
        <w:t xml:space="preserve"> </w:t>
      </w:r>
    </w:p>
    <w:p w14:paraId="3B2E9F07" w14:textId="77777777" w:rsidR="00D601B6" w:rsidRDefault="00D601B6" w:rsidP="00D601B6">
      <w:pPr>
        <w:jc w:val="both"/>
        <w:rPr>
          <w:lang w:val="en-US"/>
        </w:rPr>
      </w:pPr>
    </w:p>
    <w:p w14:paraId="0697AC15" w14:textId="77777777" w:rsidR="00D601B6" w:rsidRDefault="00D601B6" w:rsidP="003B1AFB">
      <w:pPr>
        <w:jc w:val="both"/>
        <w:rPr>
          <w:lang w:val="en-US"/>
        </w:rPr>
      </w:pPr>
    </w:p>
    <w:p w14:paraId="03B1619F" w14:textId="77777777" w:rsidR="00AB01DB" w:rsidRDefault="00AB01DB" w:rsidP="00CD6062">
      <w:pPr>
        <w:rPr>
          <w:lang w:val="en-US"/>
        </w:rPr>
      </w:pPr>
    </w:p>
    <w:p w14:paraId="46FAC8E2" w14:textId="77777777" w:rsidR="003B1AFB" w:rsidRDefault="003B1AFB" w:rsidP="003B1AFB">
      <w:pPr>
        <w:ind w:left="360"/>
        <w:rPr>
          <w:b/>
          <w:bCs/>
          <w:lang w:val="en-US"/>
        </w:rPr>
      </w:pPr>
      <w:r>
        <w:rPr>
          <w:b/>
          <w:bCs/>
          <w:lang w:val="en-US"/>
        </w:rPr>
        <w:t xml:space="preserve">2. </w:t>
      </w:r>
      <w:r w:rsidRPr="003B1AFB">
        <w:rPr>
          <w:b/>
          <w:bCs/>
          <w:lang w:val="en-US"/>
        </w:rPr>
        <w:t xml:space="preserve">Supplementary </w:t>
      </w:r>
      <w:r>
        <w:rPr>
          <w:b/>
          <w:bCs/>
          <w:lang w:val="en-US"/>
        </w:rPr>
        <w:t>Tables</w:t>
      </w:r>
    </w:p>
    <w:p w14:paraId="1DF961D1" w14:textId="77777777" w:rsidR="003B1AFB" w:rsidRDefault="003B1AFB" w:rsidP="003B1AFB">
      <w:pPr>
        <w:rPr>
          <w:b/>
          <w:bCs/>
          <w:lang w:val="en-US"/>
        </w:rPr>
      </w:pPr>
    </w:p>
    <w:p w14:paraId="032A4EFE" w14:textId="77777777" w:rsidR="003B1AFB" w:rsidRDefault="003B1AFB" w:rsidP="003B1AFB">
      <w:pPr>
        <w:rPr>
          <w:lang w:val="en-US"/>
        </w:rPr>
      </w:pPr>
      <w:r>
        <w:rPr>
          <w:lang w:val="en-US"/>
        </w:rPr>
        <w:t>Supplementary tables are provided in the additional XLSX file.</w:t>
      </w:r>
    </w:p>
    <w:p w14:paraId="0925255E" w14:textId="77777777" w:rsidR="003B1AFB" w:rsidRDefault="003B1AFB" w:rsidP="003B1AFB">
      <w:pPr>
        <w:rPr>
          <w:lang w:val="en-US"/>
        </w:rPr>
      </w:pPr>
    </w:p>
    <w:p w14:paraId="71173860" w14:textId="42ADFB75" w:rsidR="003B1AFB" w:rsidRDefault="003B1AFB" w:rsidP="003B1AFB">
      <w:pPr>
        <w:rPr>
          <w:lang w:val="en-US"/>
        </w:rPr>
      </w:pPr>
      <w:r w:rsidRPr="003B1AFB">
        <w:rPr>
          <w:b/>
          <w:bCs/>
          <w:lang w:val="en-US"/>
        </w:rPr>
        <w:t>/</w:t>
      </w:r>
      <w:proofErr w:type="spellStart"/>
      <w:r w:rsidRPr="003B1AFB">
        <w:rPr>
          <w:b/>
          <w:bCs/>
          <w:lang w:val="en-US"/>
        </w:rPr>
        <w:t>hmr_sites_list</w:t>
      </w:r>
      <w:proofErr w:type="spellEnd"/>
      <w:r>
        <w:rPr>
          <w:lang w:val="en-US"/>
        </w:rPr>
        <w:t xml:space="preserve">: List of all HMR-sites </w:t>
      </w:r>
      <w:r w:rsidR="003C36D4">
        <w:rPr>
          <w:lang w:val="en-US"/>
        </w:rPr>
        <w:t xml:space="preserve">considered </w:t>
      </w:r>
      <w:r>
        <w:rPr>
          <w:lang w:val="en-US"/>
        </w:rPr>
        <w:t>in the present study. Each site is marked as present in ordered/disordered region, having one of the five motif types</w:t>
      </w:r>
      <w:r w:rsidR="00795AD5">
        <w:rPr>
          <w:lang w:val="en-US"/>
        </w:rPr>
        <w:t>,</w:t>
      </w:r>
      <w:r>
        <w:rPr>
          <w:lang w:val="en-US"/>
        </w:rPr>
        <w:t xml:space="preserve"> and being a part of a </w:t>
      </w:r>
      <w:proofErr w:type="spellStart"/>
      <w:r>
        <w:rPr>
          <w:lang w:val="en-US"/>
        </w:rPr>
        <w:t>phosphosite</w:t>
      </w:r>
      <w:proofErr w:type="spellEnd"/>
      <w:r>
        <w:rPr>
          <w:lang w:val="en-US"/>
        </w:rPr>
        <w:t xml:space="preserve"> cluster or individual. </w:t>
      </w:r>
      <w:proofErr w:type="spellStart"/>
      <w:r>
        <w:rPr>
          <w:lang w:val="en-US"/>
        </w:rPr>
        <w:t>Phosphosites</w:t>
      </w:r>
      <w:proofErr w:type="spellEnd"/>
      <w:r>
        <w:rPr>
          <w:lang w:val="en-US"/>
        </w:rPr>
        <w:t xml:space="preserve"> located in </w:t>
      </w:r>
      <w:r w:rsidR="00513D9D">
        <w:rPr>
          <w:lang w:val="en-US"/>
        </w:rPr>
        <w:t>I</w:t>
      </w:r>
      <w:r>
        <w:rPr>
          <w:lang w:val="en-US"/>
        </w:rPr>
        <w:t>DRs are considered as being neither clustered nor individual.</w:t>
      </w:r>
    </w:p>
    <w:p w14:paraId="22DAB8AC" w14:textId="77777777" w:rsidR="003B1AFB" w:rsidRDefault="003B1AFB" w:rsidP="003B1AFB">
      <w:pPr>
        <w:rPr>
          <w:lang w:val="en-US"/>
        </w:rPr>
      </w:pPr>
      <w:r w:rsidRPr="003B1AFB">
        <w:rPr>
          <w:b/>
          <w:bCs/>
          <w:lang w:val="en-US"/>
        </w:rPr>
        <w:t>/</w:t>
      </w:r>
      <w:proofErr w:type="spellStart"/>
      <w:r w:rsidRPr="003B1AFB">
        <w:rPr>
          <w:b/>
          <w:bCs/>
          <w:lang w:val="en-US"/>
        </w:rPr>
        <w:t>mouse_site_list</w:t>
      </w:r>
      <w:proofErr w:type="spellEnd"/>
      <w:r>
        <w:rPr>
          <w:lang w:val="en-US"/>
        </w:rPr>
        <w:t xml:space="preserve">: List of mouse dataset </w:t>
      </w:r>
      <w:proofErr w:type="spellStart"/>
      <w:r>
        <w:rPr>
          <w:lang w:val="en-US"/>
        </w:rPr>
        <w:t>phosphosites</w:t>
      </w:r>
      <w:proofErr w:type="spellEnd"/>
      <w:r>
        <w:rPr>
          <w:lang w:val="en-US"/>
        </w:rPr>
        <w:t>.</w:t>
      </w:r>
    </w:p>
    <w:p w14:paraId="3BEB6824" w14:textId="1B68FE92" w:rsidR="003B1AFB" w:rsidRDefault="003B1AFB" w:rsidP="003B1AFB">
      <w:pPr>
        <w:rPr>
          <w:lang w:val="en-US"/>
        </w:rPr>
      </w:pPr>
      <w:r w:rsidRPr="00BE0FAC">
        <w:rPr>
          <w:b/>
          <w:bCs/>
          <w:lang w:val="en-US"/>
        </w:rPr>
        <w:t>/</w:t>
      </w:r>
      <w:proofErr w:type="spellStart"/>
      <w:r w:rsidRPr="00BE0FAC">
        <w:rPr>
          <w:b/>
          <w:bCs/>
          <w:lang w:val="en-US"/>
        </w:rPr>
        <w:t>hmr_psite_islands</w:t>
      </w:r>
      <w:proofErr w:type="spellEnd"/>
      <w:r>
        <w:rPr>
          <w:lang w:val="en-US"/>
        </w:rPr>
        <w:t xml:space="preserve">: </w:t>
      </w:r>
      <w:r w:rsidR="0033456B">
        <w:rPr>
          <w:lang w:val="en-US"/>
        </w:rPr>
        <w:t>L</w:t>
      </w:r>
      <w:r>
        <w:rPr>
          <w:lang w:val="en-US"/>
        </w:rPr>
        <w:t>ist of HMR phosphor-islands</w:t>
      </w:r>
      <w:r w:rsidR="0033456B">
        <w:rPr>
          <w:lang w:val="en-US"/>
        </w:rPr>
        <w:t>.</w:t>
      </w:r>
    </w:p>
    <w:p w14:paraId="5106F5C2" w14:textId="25FADBCA" w:rsidR="003B1AFB" w:rsidRDefault="003B1AFB" w:rsidP="003B1AFB">
      <w:pPr>
        <w:rPr>
          <w:lang w:val="en-US"/>
        </w:rPr>
      </w:pPr>
      <w:r w:rsidRPr="00BE0FAC">
        <w:rPr>
          <w:b/>
          <w:bCs/>
          <w:lang w:val="en-US"/>
        </w:rPr>
        <w:t>/</w:t>
      </w:r>
      <w:proofErr w:type="spellStart"/>
      <w:r w:rsidRPr="00BE0FAC">
        <w:rPr>
          <w:b/>
          <w:bCs/>
          <w:lang w:val="en-US"/>
        </w:rPr>
        <w:t>mouse_psite_islands</w:t>
      </w:r>
      <w:proofErr w:type="spellEnd"/>
      <w:r>
        <w:rPr>
          <w:lang w:val="en-US"/>
        </w:rPr>
        <w:t xml:space="preserve">: </w:t>
      </w:r>
      <w:r w:rsidR="0033456B">
        <w:rPr>
          <w:lang w:val="en-US"/>
        </w:rPr>
        <w:t xml:space="preserve">List </w:t>
      </w:r>
      <w:r>
        <w:rPr>
          <w:lang w:val="en-US"/>
        </w:rPr>
        <w:t>of mouse phosphor-islands</w:t>
      </w:r>
      <w:r w:rsidR="0033456B">
        <w:rPr>
          <w:lang w:val="en-US"/>
        </w:rPr>
        <w:t>.</w:t>
      </w:r>
    </w:p>
    <w:p w14:paraId="130EF4A9" w14:textId="4A469AA8" w:rsidR="003B1AFB" w:rsidRDefault="003B1AFB" w:rsidP="003B1AFB">
      <w:pPr>
        <w:rPr>
          <w:lang w:val="en-US"/>
        </w:rPr>
      </w:pPr>
      <w:r w:rsidRPr="00BE0FAC">
        <w:rPr>
          <w:b/>
          <w:bCs/>
          <w:lang w:val="en-US"/>
        </w:rPr>
        <w:t>/R table</w:t>
      </w:r>
      <w:r>
        <w:rPr>
          <w:lang w:val="en-US"/>
        </w:rPr>
        <w:t xml:space="preserve">: </w:t>
      </w:r>
      <w:r w:rsidR="00D601B6">
        <w:rPr>
          <w:lang w:val="en-US"/>
        </w:rPr>
        <w:t xml:space="preserve">Table with </w:t>
      </w:r>
      <w:r w:rsidR="00D601B6" w:rsidRPr="004D2803">
        <w:rPr>
          <w:i/>
          <w:iCs/>
          <w:lang w:val="en-US"/>
        </w:rPr>
        <w:t>R</w:t>
      </w:r>
      <w:r w:rsidR="00D601B6">
        <w:rPr>
          <w:lang w:val="en-US"/>
        </w:rPr>
        <w:t xml:space="preserve"> values and the </w:t>
      </w:r>
      <w:r w:rsidR="00B863CF">
        <w:rPr>
          <w:lang w:val="en-US"/>
        </w:rPr>
        <w:t xml:space="preserve">respective </w:t>
      </w:r>
      <w:r w:rsidR="00D601B6">
        <w:rPr>
          <w:lang w:val="en-US"/>
        </w:rPr>
        <w:t xml:space="preserve">corrected </w:t>
      </w:r>
      <w:r w:rsidR="00D601B6" w:rsidRPr="004D2803">
        <w:rPr>
          <w:i/>
          <w:iCs/>
          <w:lang w:val="en-US"/>
        </w:rPr>
        <w:t>p</w:t>
      </w:r>
      <w:r w:rsidR="00D601B6">
        <w:rPr>
          <w:lang w:val="en-US"/>
        </w:rPr>
        <w:t xml:space="preserve">-values for all considered </w:t>
      </w:r>
      <w:proofErr w:type="spellStart"/>
      <w:r w:rsidR="00D601B6">
        <w:rPr>
          <w:lang w:val="en-US"/>
        </w:rPr>
        <w:t>phosphosite</w:t>
      </w:r>
      <w:proofErr w:type="spellEnd"/>
      <w:r w:rsidR="00D601B6">
        <w:rPr>
          <w:lang w:val="en-US"/>
        </w:rPr>
        <w:t xml:space="preserve"> datasets. </w:t>
      </w:r>
      <w:r w:rsidR="00BE0FAC">
        <w:rPr>
          <w:lang w:val="en-US"/>
        </w:rPr>
        <w:t xml:space="preserve">Fig. 3 and </w:t>
      </w:r>
      <w:r w:rsidR="00D601B6">
        <w:rPr>
          <w:lang w:val="en-US"/>
        </w:rPr>
        <w:t>Suppl. Figs. S2-S6 correspond to this table.</w:t>
      </w:r>
    </w:p>
    <w:p w14:paraId="3FCCC16D" w14:textId="77777777" w:rsidR="00D601B6" w:rsidRDefault="00D601B6" w:rsidP="003B1AFB">
      <w:pPr>
        <w:rPr>
          <w:lang w:val="en-US"/>
        </w:rPr>
      </w:pPr>
      <w:r w:rsidRPr="00BE0FAC">
        <w:rPr>
          <w:b/>
          <w:bCs/>
          <w:lang w:val="en-US"/>
        </w:rPr>
        <w:t>/</w:t>
      </w:r>
      <w:proofErr w:type="spellStart"/>
      <w:r w:rsidRPr="00BE0FAC">
        <w:rPr>
          <w:b/>
          <w:bCs/>
          <w:lang w:val="en-US"/>
        </w:rPr>
        <w:t>local_mutations</w:t>
      </w:r>
      <w:proofErr w:type="spellEnd"/>
      <w:r>
        <w:rPr>
          <w:lang w:val="en-US"/>
        </w:rPr>
        <w:t xml:space="preserve">: Q values of contextual mutations for different HMR </w:t>
      </w:r>
      <w:proofErr w:type="spellStart"/>
      <w:r>
        <w:rPr>
          <w:lang w:val="en-US"/>
        </w:rPr>
        <w:t>phosphosite</w:t>
      </w:r>
      <w:proofErr w:type="spellEnd"/>
      <w:r>
        <w:rPr>
          <w:lang w:val="en-US"/>
        </w:rPr>
        <w:t xml:space="preserve"> datasets and different window radius. Corresponds to </w:t>
      </w:r>
      <w:r w:rsidR="00BE0FAC">
        <w:rPr>
          <w:lang w:val="en-US"/>
        </w:rPr>
        <w:t>Fig. 5 and Suppl. Fig. S9.</w:t>
      </w:r>
    </w:p>
    <w:p w14:paraId="2D2537C2" w14:textId="643843CD" w:rsidR="003B1AFB" w:rsidRPr="00CD6062" w:rsidRDefault="00BE0FAC" w:rsidP="00CD6062">
      <w:pPr>
        <w:rPr>
          <w:lang w:val="en-US"/>
        </w:rPr>
      </w:pPr>
      <w:r w:rsidRPr="00BE0FAC">
        <w:rPr>
          <w:b/>
          <w:bCs/>
          <w:lang w:val="en-US"/>
        </w:rPr>
        <w:t>/</w:t>
      </w:r>
      <w:proofErr w:type="spellStart"/>
      <w:r w:rsidRPr="00BE0FAC">
        <w:rPr>
          <w:b/>
          <w:bCs/>
          <w:lang w:val="en-US"/>
        </w:rPr>
        <w:t>phosphosite</w:t>
      </w:r>
      <w:proofErr w:type="spellEnd"/>
      <w:r w:rsidRPr="00BE0FAC">
        <w:rPr>
          <w:b/>
          <w:bCs/>
          <w:lang w:val="en-US"/>
        </w:rPr>
        <w:t xml:space="preserve"> conservation</w:t>
      </w:r>
      <w:r>
        <w:rPr>
          <w:lang w:val="en-US"/>
        </w:rPr>
        <w:t>: Mutability statistics for the mouse dataset. Corresponds to Suppl. Fig. S8</w:t>
      </w:r>
      <w:r w:rsidR="00B863CF">
        <w:rPr>
          <w:lang w:val="en-US"/>
        </w:rPr>
        <w:t>.</w:t>
      </w:r>
    </w:p>
    <w:sectPr w:rsidR="003B1AFB" w:rsidRPr="00CD6062" w:rsidSect="00C9221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74A22"/>
    <w:multiLevelType w:val="hybridMultilevel"/>
    <w:tmpl w:val="77A8E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A51CE"/>
    <w:multiLevelType w:val="hybridMultilevel"/>
    <w:tmpl w:val="D390B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4603A"/>
    <w:multiLevelType w:val="hybridMultilevel"/>
    <w:tmpl w:val="77A8E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062"/>
    <w:rsid w:val="000341C8"/>
    <w:rsid w:val="001D095A"/>
    <w:rsid w:val="00245D2C"/>
    <w:rsid w:val="002A71FF"/>
    <w:rsid w:val="0033456B"/>
    <w:rsid w:val="003352F8"/>
    <w:rsid w:val="00391412"/>
    <w:rsid w:val="003B1AFB"/>
    <w:rsid w:val="003B7CF4"/>
    <w:rsid w:val="003C36D4"/>
    <w:rsid w:val="00454CC9"/>
    <w:rsid w:val="004D2803"/>
    <w:rsid w:val="00513D9D"/>
    <w:rsid w:val="0056318D"/>
    <w:rsid w:val="005D30E7"/>
    <w:rsid w:val="00642CDF"/>
    <w:rsid w:val="0075451B"/>
    <w:rsid w:val="00795AD5"/>
    <w:rsid w:val="00862299"/>
    <w:rsid w:val="008811F0"/>
    <w:rsid w:val="00913E13"/>
    <w:rsid w:val="009315D2"/>
    <w:rsid w:val="00A712D0"/>
    <w:rsid w:val="00AB01DB"/>
    <w:rsid w:val="00AC61A5"/>
    <w:rsid w:val="00B863CF"/>
    <w:rsid w:val="00BE0FAC"/>
    <w:rsid w:val="00C92216"/>
    <w:rsid w:val="00CD6062"/>
    <w:rsid w:val="00D601B6"/>
    <w:rsid w:val="00D82531"/>
    <w:rsid w:val="00EC204C"/>
    <w:rsid w:val="00F43CF9"/>
    <w:rsid w:val="00F457FD"/>
    <w:rsid w:val="00FB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96EAE"/>
  <w15:chartTrackingRefBased/>
  <w15:docId w15:val="{36C85140-BFDB-9944-BC2A-7F16CCE1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FAC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06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43CF9"/>
    <w:rPr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3CF9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6">
    <w:name w:val="annotation reference"/>
    <w:basedOn w:val="a0"/>
    <w:uiPriority w:val="99"/>
    <w:semiHidden/>
    <w:unhideWhenUsed/>
    <w:rsid w:val="0039141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91412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914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9141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914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Молдован</dc:creator>
  <cp:keywords/>
  <dc:description/>
  <cp:lastModifiedBy>Михаил Молдован</cp:lastModifiedBy>
  <cp:revision>26</cp:revision>
  <dcterms:created xsi:type="dcterms:W3CDTF">2020-08-31T19:38:00Z</dcterms:created>
  <dcterms:modified xsi:type="dcterms:W3CDTF">2020-11-01T08:22:00Z</dcterms:modified>
</cp:coreProperties>
</file>