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23" w:rsidRPr="00A66323" w:rsidRDefault="00A66323" w:rsidP="00A66323">
      <w:pPr>
        <w:spacing w:line="480" w:lineRule="auto"/>
        <w:rPr>
          <w:bCs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Figure S1 </w:t>
      </w:r>
      <w:r w:rsidRPr="00CB13E5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Multiplex PCR profiles for specific uropathogenic </w:t>
      </w:r>
      <w:r w:rsidRPr="00CB13E5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</w:rPr>
        <w:t>Escherichia coli</w:t>
      </w:r>
      <w:r w:rsidRPr="00CB13E5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 isolates according to the new Clermont phylo-typing method.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 (Uncrop)</w:t>
      </w:r>
    </w:p>
    <w:p w:rsidR="00053819" w:rsidRDefault="00A66323">
      <w:r>
        <w:rPr>
          <w:noProof/>
        </w:rPr>
        <w:drawing>
          <wp:inline distT="0" distB="0" distL="0" distR="0" wp14:anchorId="0F958B6F">
            <wp:extent cx="6405649" cy="39841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490" cy="3987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690" w:rsidRDefault="007A7690" w:rsidP="004251E0">
      <w:pPr>
        <w:spacing w:line="48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A66323" w:rsidRPr="005907DC" w:rsidRDefault="007A7690" w:rsidP="004251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13E5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Multiplex PCR profiles for specific uropathogenic </w:t>
      </w:r>
      <w:r w:rsidRPr="00CB13E5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</w:rPr>
        <w:t>Escherichia coli</w:t>
      </w:r>
      <w:r w:rsidRPr="00CB13E5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 isolates </w:t>
      </w:r>
      <w:r w:rsidRPr="00D07C04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by detecting the </w:t>
      </w:r>
      <w:r w:rsidRPr="00D07C04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</w:rPr>
        <w:t>arpA</w:t>
      </w:r>
      <w:r w:rsidRPr="00D07C04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 (400 bp), </w:t>
      </w:r>
      <w:r w:rsidRPr="00D07C04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</w:rPr>
        <w:t xml:space="preserve">chuA </w:t>
      </w:r>
      <w:r w:rsidRPr="00D07C04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(288 bp), </w:t>
      </w:r>
      <w:r w:rsidRPr="00D07C04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</w:rPr>
        <w:t xml:space="preserve">yjaA </w:t>
      </w:r>
      <w:r w:rsidRPr="00D07C04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(211 bp), and </w:t>
      </w:r>
      <w:r w:rsidRPr="00D07C04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</w:rPr>
        <w:t xml:space="preserve">TspE4.C2 </w:t>
      </w:r>
      <w:r w:rsidRPr="00D07C04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(152 bp)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 genes. </w:t>
      </w:r>
      <w:r w:rsidRPr="00CB13E5">
        <w:rPr>
          <w:rFonts w:ascii="Times New Roman" w:eastAsia="Calibri" w:hAnsi="Times New Roman" w:cs="Times New Roman"/>
          <w:sz w:val="24"/>
          <w:szCs w:val="24"/>
          <w:lang w:bidi="ar-SA"/>
        </w:rPr>
        <w:t>Lane M, 100-base pair ladder (</w:t>
      </w:r>
      <w:proofErr w:type="spellStart"/>
      <w:r w:rsidRPr="00CB13E5">
        <w:rPr>
          <w:rFonts w:ascii="Times New Roman" w:eastAsia="Calibri" w:hAnsi="Times New Roman" w:cs="Times New Roman"/>
          <w:sz w:val="24"/>
          <w:szCs w:val="24"/>
          <w:lang w:bidi="ar-SA"/>
        </w:rPr>
        <w:t>Fermantas</w:t>
      </w:r>
      <w:proofErr w:type="spellEnd"/>
      <w:r w:rsidRPr="00CB13E5">
        <w:rPr>
          <w:rFonts w:ascii="Times New Roman" w:eastAsia="Calibri" w:hAnsi="Times New Roman" w:cs="Times New Roman"/>
          <w:sz w:val="24"/>
          <w:szCs w:val="24"/>
          <w:lang w:bidi="ar-SA"/>
        </w:rPr>
        <w:t>); Lane 1, group B2 (</w:t>
      </w:r>
      <w:r w:rsidRPr="00CB13E5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 xml:space="preserve">-, +, +, </w:t>
      </w:r>
      <w:r w:rsidRPr="00CB13E5">
        <w:rPr>
          <w:rFonts w:ascii="Times New Roman" w:eastAsia="Calibri" w:hAnsi="Times New Roman" w:cs="Times New Roman"/>
          <w:sz w:val="24"/>
          <w:szCs w:val="24"/>
          <w:lang w:bidi="ar-SA"/>
        </w:rPr>
        <w:t>+); Lane 2, group B1 (</w:t>
      </w:r>
      <w:r w:rsidRPr="00CB13E5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 xml:space="preserve">+, -, -, </w:t>
      </w:r>
      <w:r w:rsidRPr="00CB13E5">
        <w:rPr>
          <w:rFonts w:ascii="Times New Roman" w:eastAsia="Calibri" w:hAnsi="Times New Roman" w:cs="Times New Roman"/>
          <w:sz w:val="24"/>
          <w:szCs w:val="24"/>
          <w:lang w:bidi="ar-SA"/>
        </w:rPr>
        <w:t>+); Lane 3, group D or E (</w:t>
      </w:r>
      <w:r w:rsidRPr="00CB13E5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 xml:space="preserve">+, +, -, </w:t>
      </w:r>
      <w:r w:rsidRPr="00CB13E5">
        <w:rPr>
          <w:rFonts w:ascii="Times New Roman" w:eastAsia="Calibri" w:hAnsi="Times New Roman" w:cs="Times New Roman"/>
          <w:sz w:val="24"/>
          <w:szCs w:val="24"/>
          <w:lang w:bidi="ar-SA"/>
        </w:rPr>
        <w:t>-); Lane 4, group B2 (</w:t>
      </w:r>
      <w:r w:rsidRPr="00CB13E5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 xml:space="preserve">-, +, +, </w:t>
      </w:r>
      <w:r w:rsidRPr="00CB13E5">
        <w:rPr>
          <w:rFonts w:ascii="Times New Roman" w:eastAsia="Calibri" w:hAnsi="Times New Roman" w:cs="Times New Roman"/>
          <w:sz w:val="24"/>
          <w:szCs w:val="24"/>
          <w:lang w:bidi="ar-SA"/>
        </w:rPr>
        <w:t>+); Lane 5, group D or E (</w:t>
      </w:r>
      <w:r w:rsidRPr="00CB13E5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 xml:space="preserve">+, +, -, </w:t>
      </w:r>
      <w:r w:rsidRPr="00CB13E5">
        <w:rPr>
          <w:rFonts w:ascii="Times New Roman" w:eastAsia="Calibri" w:hAnsi="Times New Roman" w:cs="Times New Roman"/>
          <w:sz w:val="24"/>
          <w:szCs w:val="24"/>
          <w:lang w:bidi="ar-SA"/>
        </w:rPr>
        <w:t>-); Lane 6, group B2 (</w:t>
      </w:r>
      <w:r w:rsidRPr="00CB13E5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 xml:space="preserve">-, +, +, </w:t>
      </w:r>
      <w:r w:rsidRPr="00CB13E5">
        <w:rPr>
          <w:rFonts w:ascii="Times New Roman" w:eastAsia="Calibri" w:hAnsi="Times New Roman" w:cs="Times New Roman"/>
          <w:sz w:val="24"/>
          <w:szCs w:val="24"/>
          <w:lang w:bidi="ar-SA"/>
        </w:rPr>
        <w:t>+); Lane 7, group B2 (</w:t>
      </w:r>
      <w:r w:rsidRPr="00CB13E5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 xml:space="preserve">-, +, +, </w:t>
      </w:r>
      <w:r w:rsidRPr="00CB13E5">
        <w:rPr>
          <w:rFonts w:ascii="Times New Roman" w:eastAsia="Calibri" w:hAnsi="Times New Roman" w:cs="Times New Roman"/>
          <w:sz w:val="24"/>
          <w:szCs w:val="24"/>
          <w:lang w:bidi="ar-SA"/>
        </w:rPr>
        <w:t>+); Lane 8, group B2 (</w:t>
      </w:r>
      <w:r w:rsidRPr="00CB13E5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 xml:space="preserve">-, +, +, </w:t>
      </w:r>
      <w:r w:rsidRPr="00CB13E5">
        <w:rPr>
          <w:rFonts w:ascii="Times New Roman" w:eastAsia="Calibri" w:hAnsi="Times New Roman" w:cs="Times New Roman"/>
          <w:sz w:val="24"/>
          <w:szCs w:val="24"/>
          <w:lang w:bidi="ar-SA"/>
        </w:rPr>
        <w:t>+); Lane 9, group A or C (</w:t>
      </w:r>
      <w:r w:rsidRPr="00CB13E5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>+, -, +,</w:t>
      </w:r>
      <w:r w:rsidRPr="00CB13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-); Lane NC, negative control. The </w:t>
      </w:r>
      <w:proofErr w:type="spellStart"/>
      <w:r w:rsidRPr="00CB13E5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>trpA</w:t>
      </w:r>
      <w:proofErr w:type="spellEnd"/>
      <w:r w:rsidRPr="00CB13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(489 </w:t>
      </w:r>
      <w:proofErr w:type="spellStart"/>
      <w:r w:rsidRPr="00CB13E5">
        <w:rPr>
          <w:rFonts w:ascii="Times New Roman" w:eastAsia="Calibri" w:hAnsi="Times New Roman" w:cs="Times New Roman"/>
          <w:sz w:val="24"/>
          <w:szCs w:val="24"/>
          <w:lang w:bidi="ar-SA"/>
        </w:rPr>
        <w:t>bp</w:t>
      </w:r>
      <w:proofErr w:type="spellEnd"/>
      <w:r w:rsidRPr="00CB13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) internal control gene appeared in all samples except the negative control.   </w:t>
      </w:r>
      <w:bookmarkStart w:id="0" w:name="_GoBack"/>
      <w:bookmarkEnd w:id="0"/>
    </w:p>
    <w:sectPr w:rsidR="00A66323" w:rsidRPr="00590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23"/>
    <w:rsid w:val="00053819"/>
    <w:rsid w:val="004251E0"/>
    <w:rsid w:val="005907DC"/>
    <w:rsid w:val="007A7690"/>
    <w:rsid w:val="009305EE"/>
    <w:rsid w:val="00A66323"/>
    <w:rsid w:val="00BE6509"/>
    <w:rsid w:val="00C0086B"/>
    <w:rsid w:val="00D6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1A0FA-4B83-44AC-831C-B3D7BF22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3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2020-08-18T04:36:00Z</dcterms:created>
  <dcterms:modified xsi:type="dcterms:W3CDTF">2020-08-18T04:37:00Z</dcterms:modified>
</cp:coreProperties>
</file>