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75C" w:rsidRPr="003D316B" w:rsidRDefault="003D316B" w:rsidP="003D316B">
      <w:pPr>
        <w:jc w:val="center"/>
        <w:rPr>
          <w:b/>
          <w:bCs/>
          <w:sz w:val="36"/>
          <w:szCs w:val="36"/>
        </w:rPr>
      </w:pPr>
      <w:r w:rsidRPr="003D316B">
        <w:rPr>
          <w:b/>
          <w:bCs/>
          <w:sz w:val="36"/>
          <w:szCs w:val="36"/>
        </w:rPr>
        <w:t>Supplementary Methods</w:t>
      </w:r>
    </w:p>
    <w:p w:rsidR="003D316B" w:rsidRDefault="003D316B"/>
    <w:p w:rsidR="003D316B" w:rsidRPr="00BF16F9" w:rsidRDefault="003D316B" w:rsidP="003D316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F16F9">
        <w:rPr>
          <w:rFonts w:asciiTheme="majorBidi" w:hAnsiTheme="majorBidi" w:cstheme="majorBidi"/>
          <w:b/>
          <w:bCs/>
          <w:sz w:val="24"/>
          <w:szCs w:val="24"/>
        </w:rPr>
        <w:t>Retrieval of RdRP sequences</w:t>
      </w:r>
    </w:p>
    <w:p w:rsidR="003D316B" w:rsidRPr="00BF16F9" w:rsidRDefault="003D316B" w:rsidP="003D316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F16F9">
        <w:rPr>
          <w:rFonts w:asciiTheme="majorBidi" w:hAnsiTheme="majorBidi" w:cstheme="majorBidi"/>
          <w:sz w:val="24"/>
          <w:szCs w:val="24"/>
        </w:rPr>
        <w:t xml:space="preserve">The sequences of RdRP were </w:t>
      </w:r>
      <w:proofErr w:type="gramStart"/>
      <w:r w:rsidRPr="00BF16F9">
        <w:rPr>
          <w:rFonts w:asciiTheme="majorBidi" w:hAnsiTheme="majorBidi" w:cstheme="majorBidi"/>
          <w:sz w:val="24"/>
          <w:szCs w:val="24"/>
        </w:rPr>
        <w:t xml:space="preserve">either retrieved from NCBI </w:t>
      </w:r>
      <w:proofErr w:type="spellStart"/>
      <w:r w:rsidRPr="00BF16F9">
        <w:rPr>
          <w:rFonts w:asciiTheme="majorBidi" w:hAnsiTheme="majorBidi" w:cstheme="majorBidi"/>
          <w:sz w:val="24"/>
          <w:szCs w:val="24"/>
        </w:rPr>
        <w:t>GenBank</w:t>
      </w:r>
      <w:proofErr w:type="spellEnd"/>
      <w:r w:rsidRPr="00BF16F9">
        <w:rPr>
          <w:rFonts w:asciiTheme="majorBidi" w:hAnsiTheme="majorBidi" w:cstheme="majorBidi"/>
          <w:sz w:val="24"/>
          <w:szCs w:val="24"/>
        </w:rPr>
        <w:t xml:space="preserve"> or GISAID (</w:t>
      </w:r>
      <w:hyperlink r:id="rId4" w:history="1">
        <w:r w:rsidRPr="00BF16F9">
          <w:rPr>
            <w:rStyle w:val="Hyperlink"/>
            <w:rFonts w:asciiTheme="majorBidi" w:hAnsiTheme="majorBidi" w:cstheme="majorBidi"/>
            <w:sz w:val="24"/>
            <w:szCs w:val="24"/>
          </w:rPr>
          <w:t>https://www.gisaid.org/</w:t>
        </w:r>
      </w:hyperlink>
      <w:proofErr w:type="gramEnd"/>
      <w:r w:rsidRPr="00BF16F9">
        <w:rPr>
          <w:rFonts w:asciiTheme="majorBidi" w:hAnsiTheme="majorBidi" w:cstheme="majorBidi"/>
          <w:sz w:val="24"/>
          <w:szCs w:val="24"/>
        </w:rPr>
        <w:t>). The accession numbers were AWH65952.1, P_828869 and YP_009725307 for MERS, SARS and SARS-2 CoVs, respectively.</w:t>
      </w:r>
    </w:p>
    <w:p w:rsidR="003D316B" w:rsidRPr="00BF16F9" w:rsidRDefault="003D316B" w:rsidP="003D316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F16F9">
        <w:rPr>
          <w:rFonts w:asciiTheme="majorBidi" w:hAnsiTheme="majorBidi" w:cstheme="majorBidi"/>
          <w:b/>
          <w:bCs/>
          <w:sz w:val="24"/>
          <w:szCs w:val="24"/>
        </w:rPr>
        <w:t>Sequence alignment and multiple sequence comparisons</w:t>
      </w:r>
    </w:p>
    <w:p w:rsidR="003D316B" w:rsidRPr="00BF16F9" w:rsidRDefault="003D316B" w:rsidP="003D316B">
      <w:pPr>
        <w:keepNext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F16F9">
        <w:rPr>
          <w:rFonts w:asciiTheme="majorBidi" w:hAnsiTheme="majorBidi" w:cstheme="majorBidi"/>
          <w:sz w:val="24"/>
          <w:szCs w:val="24"/>
        </w:rPr>
        <w:t xml:space="preserve">Sequences were analyzed by pairwise and multiple sequence comparisons. Alignment, sequence identity rates and the number of similarities and differences </w:t>
      </w:r>
      <w:proofErr w:type="gramStart"/>
      <w:r w:rsidRPr="00BF16F9">
        <w:rPr>
          <w:rFonts w:asciiTheme="majorBidi" w:hAnsiTheme="majorBidi" w:cstheme="majorBidi"/>
          <w:sz w:val="24"/>
          <w:szCs w:val="24"/>
        </w:rPr>
        <w:t>were analyzed</w:t>
      </w:r>
      <w:proofErr w:type="gramEnd"/>
      <w:r w:rsidRPr="00BF16F9">
        <w:rPr>
          <w:rFonts w:asciiTheme="majorBidi" w:hAnsiTheme="majorBidi" w:cstheme="majorBidi"/>
          <w:sz w:val="24"/>
          <w:szCs w:val="24"/>
        </w:rPr>
        <w:t xml:space="preserve"> in CLC genomics software (</w:t>
      </w:r>
      <w:proofErr w:type="spellStart"/>
      <w:r w:rsidRPr="00BF16F9">
        <w:rPr>
          <w:rFonts w:asciiTheme="majorBidi" w:hAnsiTheme="majorBidi" w:cstheme="majorBidi"/>
          <w:sz w:val="24"/>
          <w:szCs w:val="24"/>
        </w:rPr>
        <w:t>Qiagen</w:t>
      </w:r>
      <w:proofErr w:type="spellEnd"/>
      <w:r w:rsidRPr="00BF16F9">
        <w:rPr>
          <w:rFonts w:asciiTheme="majorBidi" w:hAnsiTheme="majorBidi" w:cstheme="majorBidi"/>
          <w:sz w:val="24"/>
          <w:szCs w:val="24"/>
        </w:rPr>
        <w:t xml:space="preserve"> Inc., USA).</w:t>
      </w:r>
    </w:p>
    <w:p w:rsidR="003D316B" w:rsidRPr="00BF16F9" w:rsidRDefault="003D316B" w:rsidP="003D316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F16F9">
        <w:rPr>
          <w:rFonts w:asciiTheme="majorBidi" w:hAnsiTheme="majorBidi" w:cstheme="majorBidi"/>
          <w:b/>
          <w:bCs/>
          <w:sz w:val="24"/>
          <w:szCs w:val="24"/>
        </w:rPr>
        <w:t>Construction of phylogenetic tree</w:t>
      </w:r>
    </w:p>
    <w:p w:rsidR="003D316B" w:rsidRPr="00BF16F9" w:rsidRDefault="003D316B" w:rsidP="003D316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F16F9">
        <w:rPr>
          <w:rFonts w:asciiTheme="majorBidi" w:hAnsiTheme="majorBidi" w:cstheme="majorBidi"/>
          <w:sz w:val="24"/>
          <w:szCs w:val="24"/>
        </w:rPr>
        <w:t xml:space="preserve">The neighbor-joining method </w:t>
      </w:r>
      <w:proofErr w:type="gramStart"/>
      <w:r w:rsidRPr="00BF16F9">
        <w:rPr>
          <w:rFonts w:asciiTheme="majorBidi" w:hAnsiTheme="majorBidi" w:cstheme="majorBidi"/>
          <w:sz w:val="24"/>
          <w:szCs w:val="24"/>
        </w:rPr>
        <w:t>was used</w:t>
      </w:r>
      <w:proofErr w:type="gramEnd"/>
      <w:r w:rsidRPr="00BF16F9">
        <w:rPr>
          <w:rFonts w:asciiTheme="majorBidi" w:hAnsiTheme="majorBidi" w:cstheme="majorBidi"/>
          <w:sz w:val="24"/>
          <w:szCs w:val="24"/>
        </w:rPr>
        <w:t xml:space="preserve"> to generate a phylogenetic tree. The tree </w:t>
      </w:r>
      <w:proofErr w:type="gramStart"/>
      <w:r w:rsidRPr="00BF16F9">
        <w:rPr>
          <w:rFonts w:asciiTheme="majorBidi" w:hAnsiTheme="majorBidi" w:cstheme="majorBidi"/>
          <w:sz w:val="24"/>
          <w:szCs w:val="24"/>
        </w:rPr>
        <w:t>was generated and edited by CLC genomics workbench software</w:t>
      </w:r>
      <w:proofErr w:type="gramEnd"/>
      <w:r w:rsidRPr="00BF16F9">
        <w:rPr>
          <w:rFonts w:asciiTheme="majorBidi" w:hAnsiTheme="majorBidi" w:cstheme="majorBidi"/>
          <w:sz w:val="24"/>
          <w:szCs w:val="24"/>
        </w:rPr>
        <w:t>.</w:t>
      </w:r>
    </w:p>
    <w:p w:rsidR="0080260B" w:rsidRPr="00BF16F9" w:rsidRDefault="0080260B" w:rsidP="0080260B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F16F9">
        <w:rPr>
          <w:rFonts w:asciiTheme="majorBidi" w:hAnsiTheme="majorBidi" w:cstheme="majorBidi"/>
          <w:b/>
          <w:bCs/>
          <w:sz w:val="24"/>
          <w:szCs w:val="24"/>
        </w:rPr>
        <w:t>Sequence comparisons</w:t>
      </w:r>
    </w:p>
    <w:p w:rsidR="0080260B" w:rsidRDefault="0080260B" w:rsidP="0080260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BF16F9">
        <w:rPr>
          <w:rFonts w:asciiTheme="majorBidi" w:hAnsiTheme="majorBidi" w:cstheme="majorBidi"/>
          <w:sz w:val="24"/>
          <w:szCs w:val="24"/>
        </w:rPr>
        <w:t xml:space="preserve">A comparison between SARS and SARS-2 (COVID-19) CoVs </w:t>
      </w:r>
      <w:proofErr w:type="gramStart"/>
      <w:r w:rsidRPr="00BF16F9">
        <w:rPr>
          <w:rFonts w:asciiTheme="majorBidi" w:hAnsiTheme="majorBidi" w:cstheme="majorBidi"/>
          <w:sz w:val="24"/>
          <w:szCs w:val="24"/>
        </w:rPr>
        <w:t>is provided</w:t>
      </w:r>
      <w:proofErr w:type="gramEnd"/>
      <w:r w:rsidRPr="00BF16F9">
        <w:rPr>
          <w:rFonts w:asciiTheme="majorBidi" w:hAnsiTheme="majorBidi" w:cstheme="majorBidi"/>
          <w:sz w:val="24"/>
          <w:szCs w:val="24"/>
        </w:rPr>
        <w:t xml:space="preserve"> in Figure 1. The highlighted (non-conserved) residues (Fig. </w:t>
      </w:r>
      <w:r>
        <w:rPr>
          <w:rFonts w:asciiTheme="majorBidi" w:hAnsiTheme="majorBidi" w:cstheme="majorBidi"/>
          <w:sz w:val="24"/>
          <w:szCs w:val="24"/>
        </w:rPr>
        <w:t>S</w:t>
      </w:r>
      <w:r w:rsidRPr="00BF16F9">
        <w:rPr>
          <w:rFonts w:asciiTheme="majorBidi" w:hAnsiTheme="majorBidi" w:cstheme="majorBidi"/>
          <w:sz w:val="24"/>
          <w:szCs w:val="24"/>
        </w:rPr>
        <w:t xml:space="preserve">1A) indicate that 34 different residues are present. The percentage identity was 96.35% (Fig. </w:t>
      </w:r>
      <w:r>
        <w:rPr>
          <w:rFonts w:asciiTheme="majorBidi" w:hAnsiTheme="majorBidi" w:cstheme="majorBidi"/>
          <w:sz w:val="24"/>
          <w:szCs w:val="24"/>
        </w:rPr>
        <w:t>S</w:t>
      </w:r>
      <w:r w:rsidRPr="00BF16F9">
        <w:rPr>
          <w:rFonts w:asciiTheme="majorBidi" w:hAnsiTheme="majorBidi" w:cstheme="majorBidi"/>
          <w:sz w:val="24"/>
          <w:szCs w:val="24"/>
        </w:rPr>
        <w:t xml:space="preserve">1B), indicating a high homology rate between SARS and SARS-2 RdRP. In contrast, there was a low homology rate between SARS-2-CoV and MERS-CoV (Fig. </w:t>
      </w:r>
      <w:r>
        <w:rPr>
          <w:rFonts w:asciiTheme="majorBidi" w:hAnsiTheme="majorBidi" w:cstheme="majorBidi"/>
          <w:sz w:val="24"/>
          <w:szCs w:val="24"/>
        </w:rPr>
        <w:t>S</w:t>
      </w:r>
      <w:r w:rsidRPr="00BF16F9">
        <w:rPr>
          <w:rFonts w:asciiTheme="majorBidi" w:hAnsiTheme="majorBidi" w:cstheme="majorBidi"/>
          <w:sz w:val="24"/>
          <w:szCs w:val="24"/>
        </w:rPr>
        <w:t xml:space="preserve">2). </w:t>
      </w:r>
      <w:proofErr w:type="gramStart"/>
      <w:r w:rsidRPr="00BF16F9">
        <w:rPr>
          <w:rFonts w:asciiTheme="majorBidi" w:hAnsiTheme="majorBidi" w:cstheme="majorBidi"/>
          <w:sz w:val="24"/>
          <w:szCs w:val="24"/>
        </w:rPr>
        <w:t>There were 267 amino acids that were different,</w:t>
      </w:r>
      <w:proofErr w:type="gramEnd"/>
      <w:r w:rsidRPr="00BF16F9">
        <w:rPr>
          <w:rFonts w:asciiTheme="majorBidi" w:hAnsiTheme="majorBidi" w:cstheme="majorBidi"/>
          <w:sz w:val="24"/>
          <w:szCs w:val="24"/>
        </w:rPr>
        <w:t xml:space="preserve"> and the percentage identity was lower at 71.44%.</w:t>
      </w:r>
    </w:p>
    <w:p w:rsidR="00743CCC" w:rsidRDefault="00743CCC" w:rsidP="0080260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43CCC" w:rsidRDefault="00743CCC" w:rsidP="0080260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rFonts w:asciiTheme="majorBidi" w:eastAsia="Times New Roman" w:hAnsiTheme="majorBidi" w:cstheme="majorBidi"/>
          <w:b/>
          <w:bCs/>
          <w:lang w:eastAsia="en-US"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rFonts w:asciiTheme="majorBidi" w:eastAsia="Times New Roman" w:hAnsiTheme="majorBidi" w:cstheme="majorBidi"/>
          <w:b/>
          <w:bCs/>
          <w:lang w:eastAsia="en-US"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rFonts w:asciiTheme="majorBidi" w:eastAsia="Times New Roman" w:hAnsiTheme="majorBidi" w:cstheme="majorBidi"/>
          <w:b/>
          <w:bCs/>
          <w:lang w:eastAsia="en-US"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rFonts w:asciiTheme="majorBidi" w:eastAsia="Times New Roman" w:hAnsiTheme="majorBidi" w:cstheme="majorBidi"/>
          <w:b/>
          <w:bCs/>
          <w:lang w:eastAsia="en-US"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rFonts w:asciiTheme="majorBidi" w:eastAsia="Times New Roman" w:hAnsiTheme="majorBidi" w:cstheme="majorBidi"/>
          <w:b/>
          <w:bCs/>
          <w:lang w:eastAsia="en-US"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  <w:r w:rsidRPr="0080260B">
        <w:rPr>
          <w:noProof/>
        </w:rPr>
        <w:drawing>
          <wp:anchor distT="0" distB="0" distL="114300" distR="114300" simplePos="0" relativeHeight="251661312" behindDoc="0" locked="0" layoutInCell="1" allowOverlap="1" wp14:anchorId="5ADA1D44" wp14:editId="7CA1ADD7">
            <wp:simplePos x="0" y="0"/>
            <wp:positionH relativeFrom="column">
              <wp:posOffset>57150</wp:posOffset>
            </wp:positionH>
            <wp:positionV relativeFrom="paragraph">
              <wp:posOffset>115570</wp:posOffset>
            </wp:positionV>
            <wp:extent cx="4997450" cy="5138420"/>
            <wp:effectExtent l="0" t="0" r="0" b="5080"/>
            <wp:wrapSquare wrapText="bothSides"/>
            <wp:docPr id="2" name="Picture 2" descr="D:\research projects 2\مسار دعم هوية جامعة الملك فيصل التمويل المؤسسي\1.1 rdrp with remdisivir dokng\ResubmissionPeerJ\Fi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earch projects 2\مسار دعم هوية جامعة الملك فيصل التمويل المؤسسي\1.1 rdrp with remdisivir dokng\ResubmissionPeerJ\Fig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51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rFonts w:asciiTheme="majorBidi" w:eastAsia="Times New Roman" w:hAnsiTheme="majorBidi" w:cstheme="majorBidi"/>
          <w:b/>
          <w:bCs/>
          <w:lang w:eastAsia="en-US"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rFonts w:asciiTheme="majorBidi" w:eastAsia="Times New Roman" w:hAnsiTheme="majorBidi" w:cstheme="majorBidi"/>
          <w:b/>
          <w:bCs/>
          <w:lang w:eastAsia="en-US"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noProof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rFonts w:asciiTheme="majorBidi" w:eastAsia="Times New Roman" w:hAnsiTheme="majorBidi" w:cstheme="majorBidi"/>
          <w:b/>
          <w:bCs/>
          <w:lang w:eastAsia="en-US"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rFonts w:asciiTheme="majorBidi" w:eastAsia="Times New Roman" w:hAnsiTheme="majorBidi" w:cstheme="majorBidi"/>
          <w:b/>
          <w:bCs/>
          <w:lang w:eastAsia="en-US"/>
        </w:rPr>
      </w:pPr>
    </w:p>
    <w:p w:rsidR="00743CCC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rFonts w:asciiTheme="majorBidi" w:eastAsia="Times New Roman" w:hAnsiTheme="majorBidi" w:cstheme="majorBidi"/>
          <w:b/>
          <w:bCs/>
          <w:lang w:eastAsia="en-US"/>
        </w:rPr>
      </w:pPr>
    </w:p>
    <w:p w:rsidR="00743CCC" w:rsidRPr="00BF16F9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rFonts w:asciiTheme="majorBidi" w:eastAsia="Times New Roman" w:hAnsiTheme="majorBidi" w:cstheme="majorBidi"/>
          <w:b/>
          <w:bCs/>
        </w:rPr>
      </w:pPr>
      <w:r w:rsidRPr="00BF16F9">
        <w:rPr>
          <w:rFonts w:asciiTheme="majorBidi" w:eastAsia="Times New Roman" w:hAnsiTheme="majorBidi" w:cstheme="majorBidi"/>
          <w:b/>
          <w:bCs/>
          <w:lang w:eastAsia="en-US"/>
        </w:rPr>
        <w:t xml:space="preserve">Fig. </w:t>
      </w:r>
      <w:r>
        <w:rPr>
          <w:rFonts w:asciiTheme="majorBidi" w:eastAsia="Times New Roman" w:hAnsiTheme="majorBidi" w:cstheme="majorBidi"/>
          <w:b/>
          <w:bCs/>
          <w:lang w:eastAsia="en-US"/>
        </w:rPr>
        <w:t>S</w:t>
      </w:r>
      <w:r w:rsidRPr="00BF16F9">
        <w:rPr>
          <w:rFonts w:asciiTheme="majorBidi" w:eastAsia="Times New Roman" w:hAnsiTheme="majorBidi" w:cstheme="majorBidi"/>
          <w:b/>
          <w:bCs/>
          <w:lang w:eastAsia="en-US"/>
        </w:rPr>
        <w:t xml:space="preserve">1: Sequence alignment of RdRP from SARS CoV and SARS-CoV-2 (COVID-19). A) Pairwise sequence alignment of SARS CoV and SARS-CoV-2. Conserved residues </w:t>
      </w:r>
      <w:proofErr w:type="gramStart"/>
      <w:r w:rsidRPr="00BF16F9">
        <w:rPr>
          <w:rFonts w:asciiTheme="majorBidi" w:eastAsia="Times New Roman" w:hAnsiTheme="majorBidi" w:cstheme="majorBidi"/>
          <w:b/>
          <w:bCs/>
          <w:lang w:eastAsia="en-US"/>
        </w:rPr>
        <w:t xml:space="preserve">are not highlighted and displayed in black </w:t>
      </w:r>
      <w:proofErr w:type="spellStart"/>
      <w:r w:rsidRPr="00BF16F9">
        <w:rPr>
          <w:rFonts w:asciiTheme="majorBidi" w:eastAsia="Times New Roman" w:hAnsiTheme="majorBidi" w:cstheme="majorBidi"/>
          <w:b/>
          <w:bCs/>
          <w:lang w:eastAsia="en-US"/>
        </w:rPr>
        <w:t>colour</w:t>
      </w:r>
      <w:proofErr w:type="spellEnd"/>
      <w:proofErr w:type="gramEnd"/>
      <w:r w:rsidRPr="00BF16F9">
        <w:rPr>
          <w:rFonts w:asciiTheme="majorBidi" w:eastAsia="Times New Roman" w:hAnsiTheme="majorBidi" w:cstheme="majorBidi"/>
          <w:b/>
          <w:bCs/>
          <w:lang w:eastAsia="en-US"/>
        </w:rPr>
        <w:t xml:space="preserve">. The different residues </w:t>
      </w:r>
      <w:proofErr w:type="gramStart"/>
      <w:r w:rsidRPr="00BF16F9">
        <w:rPr>
          <w:rFonts w:asciiTheme="majorBidi" w:eastAsia="Times New Roman" w:hAnsiTheme="majorBidi" w:cstheme="majorBidi"/>
          <w:b/>
          <w:bCs/>
          <w:lang w:eastAsia="en-US"/>
        </w:rPr>
        <w:t xml:space="preserve">are displayed in white and highlighted by a red background </w:t>
      </w:r>
      <w:proofErr w:type="spellStart"/>
      <w:r w:rsidRPr="00BF16F9">
        <w:rPr>
          <w:rFonts w:asciiTheme="majorBidi" w:eastAsia="Times New Roman" w:hAnsiTheme="majorBidi" w:cstheme="majorBidi"/>
          <w:b/>
          <w:bCs/>
          <w:lang w:eastAsia="en-US"/>
        </w:rPr>
        <w:t>colour</w:t>
      </w:r>
      <w:proofErr w:type="spellEnd"/>
      <w:r w:rsidRPr="00BF16F9">
        <w:rPr>
          <w:rFonts w:asciiTheme="majorBidi" w:eastAsia="Times New Roman" w:hAnsiTheme="majorBidi" w:cstheme="majorBidi"/>
          <w:b/>
          <w:bCs/>
          <w:lang w:eastAsia="en-US"/>
        </w:rPr>
        <w:t xml:space="preserve"> B)</w:t>
      </w:r>
      <w:r w:rsidRPr="00BF16F9">
        <w:rPr>
          <w:rFonts w:asciiTheme="majorBidi" w:hAnsiTheme="majorBidi" w:cstheme="majorBidi"/>
          <w:b/>
          <w:bCs/>
        </w:rPr>
        <w:t xml:space="preserve"> Sequence comparison matrix of COVID-19 and SARS RdRP</w:t>
      </w:r>
      <w:proofErr w:type="gramEnd"/>
      <w:r w:rsidRPr="00BF16F9">
        <w:rPr>
          <w:rFonts w:asciiTheme="majorBidi" w:hAnsiTheme="majorBidi" w:cstheme="majorBidi"/>
          <w:b/>
          <w:bCs/>
        </w:rPr>
        <w:t xml:space="preserve">. </w:t>
      </w:r>
      <w:r w:rsidRPr="00BF16F9">
        <w:rPr>
          <w:rFonts w:asciiTheme="majorBidi" w:eastAsia="Times New Roman" w:hAnsiTheme="majorBidi" w:cstheme="majorBidi"/>
          <w:b/>
          <w:bCs/>
        </w:rPr>
        <w:t xml:space="preserve">The top right cell (in red) shows the number of amino acids differences. The lower left cell (blue) shows the </w:t>
      </w:r>
      <w:proofErr w:type="gramStart"/>
      <w:r w:rsidRPr="00BF16F9">
        <w:rPr>
          <w:rFonts w:asciiTheme="majorBidi" w:eastAsia="Times New Roman" w:hAnsiTheme="majorBidi" w:cstheme="majorBidi"/>
          <w:b/>
          <w:bCs/>
        </w:rPr>
        <w:t>identity%</w:t>
      </w:r>
      <w:proofErr w:type="gramEnd"/>
      <w:r w:rsidRPr="00BF16F9">
        <w:rPr>
          <w:rFonts w:asciiTheme="majorBidi" w:eastAsia="Times New Roman" w:hAnsiTheme="majorBidi" w:cstheme="majorBidi"/>
          <w:b/>
          <w:bCs/>
        </w:rPr>
        <w:t>.</w:t>
      </w:r>
    </w:p>
    <w:p w:rsidR="00743CCC" w:rsidRPr="00BF16F9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rFonts w:asciiTheme="majorBidi" w:eastAsia="Times New Roman" w:hAnsiTheme="majorBidi" w:cstheme="majorBidi"/>
          <w:b/>
          <w:bCs/>
        </w:rPr>
      </w:pPr>
    </w:p>
    <w:p w:rsidR="0080260B" w:rsidRPr="00BF16F9" w:rsidRDefault="00743CCC" w:rsidP="0080260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260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251460</wp:posOffset>
            </wp:positionV>
            <wp:extent cx="5461000" cy="4932680"/>
            <wp:effectExtent l="0" t="0" r="6350" b="1270"/>
            <wp:wrapSquare wrapText="bothSides"/>
            <wp:docPr id="1" name="Picture 1" descr="D:\research projects 2\مسار دعم هوية جامعة الملك فيصل التمويل المؤسسي\1.1 rdrp with remdisivir dokng\ResubmissionPeerJ\Fi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arch projects 2\مسار دعم هوية جامعة الملك فيصل التمويل المؤسسي\1.1 rdrp with remdisivir dokng\ResubmissionPeerJ\Fig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9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CCC" w:rsidRPr="00BF16F9" w:rsidRDefault="00743CCC" w:rsidP="00743CCC">
      <w:pPr>
        <w:pStyle w:val="NormalWeb"/>
        <w:spacing w:before="0" w:beforeAutospacing="0" w:after="0" w:afterAutospacing="0" w:line="360" w:lineRule="auto"/>
        <w:jc w:val="both"/>
        <w:rPr>
          <w:rFonts w:asciiTheme="majorBidi" w:eastAsia="Times New Roman" w:hAnsiTheme="majorBidi" w:cstheme="majorBidi"/>
          <w:b/>
          <w:bCs/>
        </w:rPr>
      </w:pPr>
      <w:r w:rsidRPr="00BF16F9">
        <w:rPr>
          <w:rFonts w:asciiTheme="majorBidi" w:eastAsia="Times New Roman" w:hAnsiTheme="majorBidi" w:cstheme="majorBidi"/>
          <w:b/>
          <w:bCs/>
          <w:lang w:eastAsia="en-US"/>
        </w:rPr>
        <w:t xml:space="preserve">Fig. </w:t>
      </w:r>
      <w:r>
        <w:rPr>
          <w:rFonts w:asciiTheme="majorBidi" w:eastAsia="Times New Roman" w:hAnsiTheme="majorBidi" w:cstheme="majorBidi"/>
          <w:b/>
          <w:bCs/>
          <w:lang w:eastAsia="en-US"/>
        </w:rPr>
        <w:t>S</w:t>
      </w:r>
      <w:r w:rsidRPr="00BF16F9">
        <w:rPr>
          <w:rFonts w:asciiTheme="majorBidi" w:eastAsia="Times New Roman" w:hAnsiTheme="majorBidi" w:cstheme="majorBidi"/>
          <w:b/>
          <w:bCs/>
          <w:lang w:eastAsia="en-US"/>
        </w:rPr>
        <w:t xml:space="preserve">2: Sequence alignment of RdRP from MERS CoV and SARS-CoV-2 (COVID-19). A) Pairwise sequence alignment of MERS CoV and SARS-CoV-2. Conserved residues </w:t>
      </w:r>
      <w:proofErr w:type="gramStart"/>
      <w:r w:rsidRPr="00BF16F9">
        <w:rPr>
          <w:rFonts w:asciiTheme="majorBidi" w:eastAsia="Times New Roman" w:hAnsiTheme="majorBidi" w:cstheme="majorBidi"/>
          <w:b/>
          <w:bCs/>
          <w:lang w:eastAsia="en-US"/>
        </w:rPr>
        <w:t xml:space="preserve">are not highlighted and displayed in black </w:t>
      </w:r>
      <w:proofErr w:type="spellStart"/>
      <w:r w:rsidRPr="00BF16F9">
        <w:rPr>
          <w:rFonts w:asciiTheme="majorBidi" w:eastAsia="Times New Roman" w:hAnsiTheme="majorBidi" w:cstheme="majorBidi"/>
          <w:b/>
          <w:bCs/>
          <w:lang w:eastAsia="en-US"/>
        </w:rPr>
        <w:t>colour</w:t>
      </w:r>
      <w:proofErr w:type="spellEnd"/>
      <w:proofErr w:type="gramEnd"/>
      <w:r w:rsidRPr="00BF16F9">
        <w:rPr>
          <w:rFonts w:asciiTheme="majorBidi" w:eastAsia="Times New Roman" w:hAnsiTheme="majorBidi" w:cstheme="majorBidi"/>
          <w:b/>
          <w:bCs/>
          <w:lang w:eastAsia="en-US"/>
        </w:rPr>
        <w:t xml:space="preserve">. The different residues </w:t>
      </w:r>
      <w:proofErr w:type="gramStart"/>
      <w:r w:rsidRPr="00BF16F9">
        <w:rPr>
          <w:rFonts w:asciiTheme="majorBidi" w:eastAsia="Times New Roman" w:hAnsiTheme="majorBidi" w:cstheme="majorBidi"/>
          <w:b/>
          <w:bCs/>
          <w:lang w:eastAsia="en-US"/>
        </w:rPr>
        <w:t xml:space="preserve">are displayed in white and highlighted by a red background </w:t>
      </w:r>
      <w:proofErr w:type="spellStart"/>
      <w:r w:rsidRPr="00BF16F9">
        <w:rPr>
          <w:rFonts w:asciiTheme="majorBidi" w:eastAsia="Times New Roman" w:hAnsiTheme="majorBidi" w:cstheme="majorBidi"/>
          <w:b/>
          <w:bCs/>
          <w:lang w:eastAsia="en-US"/>
        </w:rPr>
        <w:t>colour</w:t>
      </w:r>
      <w:proofErr w:type="spellEnd"/>
      <w:r w:rsidRPr="00BF16F9">
        <w:rPr>
          <w:rFonts w:asciiTheme="majorBidi" w:eastAsia="Times New Roman" w:hAnsiTheme="majorBidi" w:cstheme="majorBidi"/>
          <w:b/>
          <w:bCs/>
          <w:lang w:eastAsia="en-US"/>
        </w:rPr>
        <w:t xml:space="preserve"> B)</w:t>
      </w:r>
      <w:r w:rsidRPr="00BF16F9">
        <w:rPr>
          <w:rFonts w:asciiTheme="majorBidi" w:hAnsiTheme="majorBidi" w:cstheme="majorBidi"/>
          <w:b/>
          <w:bCs/>
        </w:rPr>
        <w:t xml:space="preserve"> Sequence comparison matrix of COVID-19 and MERS CoV RdRP</w:t>
      </w:r>
      <w:proofErr w:type="gramEnd"/>
      <w:r w:rsidRPr="00BF16F9">
        <w:rPr>
          <w:rFonts w:asciiTheme="majorBidi" w:hAnsiTheme="majorBidi" w:cstheme="majorBidi"/>
          <w:b/>
          <w:bCs/>
        </w:rPr>
        <w:t xml:space="preserve">. </w:t>
      </w:r>
      <w:r w:rsidRPr="00BF16F9">
        <w:rPr>
          <w:rFonts w:asciiTheme="majorBidi" w:eastAsia="Times New Roman" w:hAnsiTheme="majorBidi" w:cstheme="majorBidi"/>
          <w:b/>
          <w:bCs/>
        </w:rPr>
        <w:t xml:space="preserve">The top right cell (in red) shows the number of amino acids differences. The lower left cell (blue) shows the </w:t>
      </w:r>
      <w:proofErr w:type="gramStart"/>
      <w:r w:rsidRPr="00BF16F9">
        <w:rPr>
          <w:rFonts w:asciiTheme="majorBidi" w:eastAsia="Times New Roman" w:hAnsiTheme="majorBidi" w:cstheme="majorBidi"/>
          <w:b/>
          <w:bCs/>
        </w:rPr>
        <w:t>identity%</w:t>
      </w:r>
      <w:proofErr w:type="gramEnd"/>
      <w:r w:rsidRPr="00BF16F9">
        <w:rPr>
          <w:rFonts w:asciiTheme="majorBidi" w:eastAsia="Times New Roman" w:hAnsiTheme="majorBidi" w:cstheme="majorBidi"/>
          <w:b/>
          <w:bCs/>
        </w:rPr>
        <w:t>.</w:t>
      </w:r>
    </w:p>
    <w:p w:rsidR="003D316B" w:rsidRDefault="003D316B">
      <w:bookmarkStart w:id="0" w:name="_GoBack"/>
      <w:bookmarkEnd w:id="0"/>
    </w:p>
    <w:sectPr w:rsidR="003D316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16B"/>
    <w:rsid w:val="0035375C"/>
    <w:rsid w:val="003D316B"/>
    <w:rsid w:val="00494C32"/>
    <w:rsid w:val="00743CCC"/>
    <w:rsid w:val="0080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E4210AD-BC0E-4D43-81AD-4F41B3164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316B"/>
    <w:rPr>
      <w:color w:val="0563C1" w:themeColor="hyperlink"/>
      <w:u w:val="single"/>
    </w:rPr>
  </w:style>
  <w:style w:type="paragraph" w:styleId="NormalWeb">
    <w:name w:val="Normal (Web)"/>
    <w:basedOn w:val="Normal"/>
    <w:rsid w:val="00743CCC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gisaid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331</Words>
  <Characters>1888</Characters>
  <Application>Microsoft Office Word</Application>
  <DocSecurity>0</DocSecurity>
  <Lines>15</Lines>
  <Paragraphs>4</Paragraphs>
  <ScaleCrop>false</ScaleCrop>
  <Company/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Zbook</dc:creator>
  <cp:keywords/>
  <dc:description/>
  <cp:lastModifiedBy>Zbook</cp:lastModifiedBy>
  <cp:revision>4</cp:revision>
  <dcterms:created xsi:type="dcterms:W3CDTF">2020-10-22T21:44:00Z</dcterms:created>
  <dcterms:modified xsi:type="dcterms:W3CDTF">2020-10-22T21:56:00Z</dcterms:modified>
</cp:coreProperties>
</file>