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46" w:type="dxa"/>
        <w:tblLook w:val="04A0" w:firstRow="1" w:lastRow="0" w:firstColumn="1" w:lastColumn="0" w:noHBand="0" w:noVBand="1"/>
      </w:tblPr>
      <w:tblGrid>
        <w:gridCol w:w="1584"/>
        <w:gridCol w:w="2256"/>
        <w:gridCol w:w="3173"/>
        <w:gridCol w:w="3467"/>
        <w:gridCol w:w="3366"/>
      </w:tblGrid>
      <w:tr w:rsidR="00EC1B7C" w:rsidRPr="00EC1B7C" w:rsidTr="008D73A4">
        <w:trPr>
          <w:trHeight w:val="645"/>
        </w:trPr>
        <w:tc>
          <w:tcPr>
            <w:tcW w:w="15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C1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Primer Name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C1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Fragment length (bp)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C1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Primer F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C1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Primer R</w:t>
            </w:r>
          </w:p>
        </w:tc>
        <w:tc>
          <w:tcPr>
            <w:tcW w:w="33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C1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Reference</w:t>
            </w:r>
          </w:p>
        </w:tc>
      </w:tr>
      <w:tr w:rsidR="00EC1B7C" w:rsidRPr="00EC1B7C" w:rsidTr="008D73A4">
        <w:trPr>
          <w:trHeight w:hRule="exact" w:val="360"/>
        </w:trPr>
        <w:tc>
          <w:tcPr>
            <w:tcW w:w="1584" w:type="dxa"/>
            <w:vMerge w:val="restart"/>
            <w:tcBorders>
              <w:top w:val="single" w:sz="12" w:space="0" w:color="auto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C1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12sv5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C1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73–110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C1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12sv5F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C1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12sv5R</w:t>
            </w:r>
          </w:p>
        </w:tc>
        <w:tc>
          <w:tcPr>
            <w:tcW w:w="3366" w:type="dxa"/>
            <w:vMerge w:val="restart"/>
            <w:tcBorders>
              <w:top w:val="single" w:sz="12" w:space="0" w:color="auto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C1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pt-PT" w:eastAsia="en-GB"/>
              </w:rPr>
              <w:t>(Riaz et al. 2011)</w:t>
            </w:r>
          </w:p>
        </w:tc>
      </w:tr>
      <w:tr w:rsidR="00EC1B7C" w:rsidRPr="00EC1B7C" w:rsidTr="00EC1B7C">
        <w:trPr>
          <w:trHeight w:val="360"/>
        </w:trPr>
        <w:tc>
          <w:tcPr>
            <w:tcW w:w="158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C1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TAGAACAGGCTCCTCTAG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C1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TTAGATACCCCACTATGC</w:t>
            </w:r>
          </w:p>
        </w:tc>
        <w:tc>
          <w:tcPr>
            <w:tcW w:w="3366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1B7C" w:rsidRPr="00EC1B7C" w:rsidTr="00EC1B7C">
        <w:trPr>
          <w:trHeight w:val="360"/>
        </w:trPr>
        <w:tc>
          <w:tcPr>
            <w:tcW w:w="1584" w:type="dxa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C1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IN16STK-mod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C1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~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C1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IN16STK-1F-mod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C1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IN16STK-1R-mod</w:t>
            </w:r>
          </w:p>
        </w:tc>
        <w:tc>
          <w:tcPr>
            <w:tcW w:w="3366" w:type="dxa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EC1B7C" w:rsidRDefault="00EC1B7C" w:rsidP="00EC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C1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This manuscript </w:t>
            </w:r>
          </w:p>
          <w:p w:rsidR="00EC1B7C" w:rsidRPr="00EC1B7C" w:rsidRDefault="00EC1B7C" w:rsidP="00EC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C1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(based on </w:t>
            </w:r>
            <w:proofErr w:type="spellStart"/>
            <w:r w:rsidRPr="00EC1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Kartzinel</w:t>
            </w:r>
            <w:proofErr w:type="spellEnd"/>
            <w:r w:rsidRPr="00EC1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&amp; Pringle (2015))</w:t>
            </w:r>
          </w:p>
        </w:tc>
      </w:tr>
      <w:tr w:rsidR="00EC1B7C" w:rsidRPr="00EC1B7C" w:rsidTr="00EC1B7C">
        <w:trPr>
          <w:trHeight w:val="360"/>
        </w:trPr>
        <w:tc>
          <w:tcPr>
            <w:tcW w:w="158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C1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TRAACTCAGATCATGTAA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C1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TTAGGGATAACAGCGTWA</w:t>
            </w:r>
          </w:p>
        </w:tc>
        <w:tc>
          <w:tcPr>
            <w:tcW w:w="3366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1B7C" w:rsidRPr="00EC1B7C" w:rsidTr="00EC1B7C">
        <w:trPr>
          <w:trHeight w:hRule="exact" w:val="360"/>
        </w:trPr>
        <w:tc>
          <w:tcPr>
            <w:tcW w:w="1584" w:type="dxa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RANGE!B7"/>
            <w:r w:rsidRPr="00EC1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g/h</w:t>
            </w:r>
            <w:bookmarkEnd w:id="0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C1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10–143</w:t>
            </w:r>
          </w:p>
        </w:tc>
        <w:tc>
          <w:tcPr>
            <w:tcW w:w="0" w:type="auto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C1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g_F</w:t>
            </w:r>
          </w:p>
        </w:tc>
        <w:tc>
          <w:tcPr>
            <w:tcW w:w="0" w:type="auto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C1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h_R</w:t>
            </w:r>
          </w:p>
        </w:tc>
        <w:tc>
          <w:tcPr>
            <w:tcW w:w="3366" w:type="dxa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C1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pt-PT" w:eastAsia="en-GB"/>
              </w:rPr>
              <w:t>(Taberlet et al. 2007)</w:t>
            </w:r>
          </w:p>
        </w:tc>
      </w:tr>
      <w:tr w:rsidR="00EC1B7C" w:rsidRPr="00EC1B7C" w:rsidTr="00EC1B7C">
        <w:trPr>
          <w:trHeight w:val="360"/>
        </w:trPr>
        <w:tc>
          <w:tcPr>
            <w:tcW w:w="1584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C1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GGGCAATCCTGAGCCAA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C1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CCATTGAGTCTCTGCACCTATC</w:t>
            </w:r>
          </w:p>
        </w:tc>
        <w:tc>
          <w:tcPr>
            <w:tcW w:w="3366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C1B7C" w:rsidRPr="00EC1B7C" w:rsidTr="00EC1B7C">
        <w:trPr>
          <w:trHeight w:hRule="exact" w:val="360"/>
        </w:trPr>
        <w:tc>
          <w:tcPr>
            <w:tcW w:w="1584" w:type="dxa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C1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e/f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C1B7C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  <w:t>~146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C1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e_F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C1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f_R</w:t>
            </w:r>
          </w:p>
        </w:tc>
        <w:tc>
          <w:tcPr>
            <w:tcW w:w="3366" w:type="dxa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C1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pt-PT" w:eastAsia="en-GB"/>
              </w:rPr>
              <w:t>(Taberlet et al. 1991)</w:t>
            </w:r>
          </w:p>
        </w:tc>
      </w:tr>
      <w:tr w:rsidR="00EC1B7C" w:rsidRPr="00EC1B7C" w:rsidTr="008D73A4">
        <w:trPr>
          <w:trHeight w:val="360"/>
        </w:trPr>
        <w:tc>
          <w:tcPr>
            <w:tcW w:w="15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C1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GGTTCAAGTCCCTCTATCCC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C1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ATTTGAACTGGTGACACGAG</w:t>
            </w:r>
          </w:p>
        </w:tc>
        <w:tc>
          <w:tcPr>
            <w:tcW w:w="336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C1B7C" w:rsidRPr="00EC1B7C" w:rsidRDefault="00EC1B7C" w:rsidP="00EC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10637D" w:rsidRDefault="0010637D">
      <w:bookmarkStart w:id="1" w:name="_GoBack"/>
      <w:bookmarkEnd w:id="1"/>
    </w:p>
    <w:sectPr w:rsidR="0010637D" w:rsidSect="00EC1B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7C"/>
    <w:rsid w:val="0010637D"/>
    <w:rsid w:val="008D73A4"/>
    <w:rsid w:val="00EC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952E1-3CC5-4717-8CB7-3284CD8C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dcterms:created xsi:type="dcterms:W3CDTF">2019-10-11T18:10:00Z</dcterms:created>
  <dcterms:modified xsi:type="dcterms:W3CDTF">2019-10-11T18:18:00Z</dcterms:modified>
</cp:coreProperties>
</file>