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36E3A" w14:textId="77777777" w:rsidR="00D01086" w:rsidRPr="00D20D78" w:rsidRDefault="00D20D78" w:rsidP="00387A1A">
      <w:pPr>
        <w:pStyle w:val="Standard"/>
      </w:pPr>
      <w:r w:rsidRPr="00D20D78">
        <w:rPr>
          <w:rFonts w:eastAsia="Yu Mincho"/>
          <w:lang w:val="en-US"/>
        </w:rPr>
        <w:t xml:space="preserve">Though it is understandable that one observes PB variability in CDRs, there is conformational diversity also in non-CDRs such as 7-17, 41-45, 65-68 and 74-80. The latter region belongs to the much-debated “CDR4”, in the former regions, most of the residues in the first region and all residues in the second and third regions include the loops towards the C-terminal end. Further, the </w:t>
      </w:r>
      <w:r w:rsidRPr="00D20D78">
        <w:rPr>
          <w:rFonts w:eastAsia="Yu Mincho"/>
          <w:i/>
          <w:lang w:val="en-US"/>
        </w:rPr>
        <w:t>N</w:t>
      </w:r>
      <w:r w:rsidRPr="00D20D78">
        <w:rPr>
          <w:rFonts w:eastAsia="Yu Mincho"/>
          <w:i/>
          <w:vertAlign w:val="subscript"/>
          <w:lang w:val="en-US"/>
        </w:rPr>
        <w:t>eq</w:t>
      </w:r>
      <w:r w:rsidRPr="00D20D78">
        <w:rPr>
          <w:rFonts w:eastAsia="Yu Mincho"/>
          <w:lang w:val="en-US"/>
        </w:rPr>
        <w:t xml:space="preserve"> values of case where template temp-m is used is mostly low compared to the multi-template case as well as the other cases modeled using single templates, expected in the amino acid region of 65-68. The models</w:t>
      </w:r>
      <w:bookmarkStart w:id="0" w:name="_GoBack"/>
      <w:bookmarkEnd w:id="0"/>
      <w:r w:rsidRPr="00D20D78">
        <w:rPr>
          <w:rFonts w:eastAsia="Yu Mincho"/>
          <w:lang w:val="en-US"/>
        </w:rPr>
        <w:t xml:space="preserve"> from multiple templates show maximum </w:t>
      </w:r>
      <w:r w:rsidRPr="00D20D78">
        <w:rPr>
          <w:rFonts w:eastAsia="Yu Mincho"/>
          <w:i/>
          <w:lang w:val="en-US"/>
        </w:rPr>
        <w:t>N</w:t>
      </w:r>
      <w:r w:rsidRPr="00D20D78">
        <w:rPr>
          <w:rFonts w:eastAsia="Yu Mincho"/>
          <w:i/>
          <w:vertAlign w:val="subscript"/>
          <w:lang w:val="en-US"/>
        </w:rPr>
        <w:t>eq</w:t>
      </w:r>
      <w:r w:rsidRPr="00D20D78">
        <w:rPr>
          <w:rFonts w:eastAsia="Yu Mincho"/>
          <w:lang w:val="en-US"/>
        </w:rPr>
        <w:t xml:space="preserve"> in the CDR2 region. The residue composition of CDR2 is in the query is ‘SW</w:t>
      </w:r>
      <w:r w:rsidRPr="00D20D78">
        <w:rPr>
          <w:rFonts w:eastAsia="Yu Mincho"/>
          <w:b/>
          <w:i/>
          <w:lang w:val="en-US"/>
        </w:rPr>
        <w:t>SGG</w:t>
      </w:r>
      <w:r w:rsidRPr="00D20D78">
        <w:rPr>
          <w:rFonts w:eastAsia="Yu Mincho"/>
          <w:lang w:val="en-US"/>
        </w:rPr>
        <w:t xml:space="preserve">STY’, in which the three residues italicized are the positions with high </w:t>
      </w:r>
      <w:r w:rsidRPr="00D20D78">
        <w:rPr>
          <w:rFonts w:eastAsia="Yu Mincho"/>
          <w:i/>
          <w:lang w:val="en-US"/>
        </w:rPr>
        <w:t>N</w:t>
      </w:r>
      <w:r w:rsidRPr="00D20D78">
        <w:rPr>
          <w:rFonts w:eastAsia="Yu Mincho"/>
          <w:i/>
          <w:vertAlign w:val="subscript"/>
          <w:lang w:val="en-US"/>
        </w:rPr>
        <w:t>eq</w:t>
      </w:r>
      <w:r w:rsidRPr="00D20D78">
        <w:rPr>
          <w:rFonts w:eastAsia="Yu Mincho"/>
          <w:lang w:val="en-US"/>
        </w:rPr>
        <w:t xml:space="preserve"> values. As the two glycines do not provide lot of constraints to Modeller software due to the poor sequence identity with templates, it allowed a large conformational space search. The major PB signature of this region being </w:t>
      </w:r>
      <w:proofErr w:type="spellStart"/>
      <w:r w:rsidRPr="00D20D78">
        <w:rPr>
          <w:rFonts w:eastAsia="Yu Mincho"/>
          <w:i/>
          <w:lang w:val="en-US"/>
        </w:rPr>
        <w:t>fklopac</w:t>
      </w:r>
      <w:proofErr w:type="spellEnd"/>
      <w:r w:rsidRPr="00D20D78">
        <w:rPr>
          <w:rFonts w:eastAsia="Yu Mincho"/>
          <w:lang w:val="en-US"/>
        </w:rPr>
        <w:t xml:space="preserve">, a classical succession of PBs observed mainly in </w:t>
      </w:r>
      <w:r w:rsidRPr="00D20D78">
        <w:t xml:space="preserve">α </w:t>
      </w:r>
      <w:r w:rsidRPr="00D20D78">
        <w:rPr>
          <w:rFonts w:eastAsia="Yu Mincho"/>
          <w:lang w:val="en-US"/>
        </w:rPr>
        <w:t xml:space="preserve">to </w:t>
      </w:r>
      <w:r w:rsidRPr="00D20D78">
        <w:t>β</w:t>
      </w:r>
      <w:r w:rsidRPr="00D20D78">
        <w:rPr>
          <w:rFonts w:eastAsia="Yu Mincho"/>
          <w:lang w:val="en-US"/>
        </w:rPr>
        <w:t xml:space="preserve"> loop </w:t>
      </w:r>
      <w:r w:rsidRPr="00D20D78">
        <w:rPr>
          <w:rFonts w:eastAsia="Yu Mincho"/>
          <w:lang w:val="en-US"/>
        </w:rPr>
        <w:fldChar w:fldCharType="begin" w:fldLock="1"/>
      </w:r>
      <w:r w:rsidRPr="00D20D78">
        <w:rPr>
          <w:rFonts w:eastAsia="Yu Mincho"/>
          <w:lang w:val="en-US"/>
        </w:rPr>
        <w:instrText>ADDIN CSL_CITATION {"citationItems":[{"id":"ITEM-1","itemData":{"DOI":"10.1110/ps.0220502","ISBN":"0961-8368","ISSN":"0961-8368","PMID":"12441385","abstract":"Protein Blocks (PBs) comprise a structural alphabet of 16 protein fragments, each 5 Calpha long. They make it possible to approximate and correctly predict local protein three-dimensional (3D) structures. We have selected the 72 most frequent sequences of five PBs, which we call Structural Words (SWs). Analysis of four different protein data banks shows that SWs cover 92% of the amino acids in them and provide a good structural approximation for residues (i.e., sequences) 9 Calpha long. We present most of them in a simple network that describes 90% of the overall residues and, interestingly, includes more than 80% of the amino acids present in coils. Analysis of the network shows the specificity and quality of the 3D descriptions as well as a new type of relation between local folds and amino acid distribution. The results show that the 3D structure of these protein data banks can be easily described by a combination of subgraphs included in the network. Finally, a Bayesian probabilistic approach improved the prediction rate by 4%.","author":[{"dropping-particle":"","family":"Brevern","given":"Alexandre G.","non-dropping-particle":"de","parse-names":false,"suffix":""},{"dropping-particle":"","family":"Valadié","given":"Hélène","non-dropping-particle":"","parse-names":false,"suffix":""},{"dropping-particle":"","family":"Hazout","given":"Serge","non-dropping-particle":"","parse-names":false,"suffix":""},{"dropping-particle":"","family":"Etchebest","given":"Catherine","non-dropping-particle":"","parse-names":false,"suffix":""}],"container-title":"Protein science : a publication of the Protein Society","id":"ITEM-1","issue":"12","issued":{"date-parts":[["2002","4"]]},"page":"2871-2886","publisher":"Cold Spring Harbor Laboratory Press","title":"Extension of a local backbone description using a structural alphabet: a new approach to the sequence-structure relationship.","type":"article-journal","volume":"11"},"uris":["http://www.mendeley.com/documents/?uuid=e3526d97-2551-398d-97d7-f5ba73d20134","http://www.mendeley.com/documents/?uuid=35779be7-1e51-4ad5-a590-a9dda017a2b3"]}],"mendeley":{"formattedCitation":"[77]","plainTextFormattedCitation":"[77]","previouslyFormattedCitation":"[77]"},"properties":{"noteIndex":0},"schema":"https://github.com/citation-style-language/schema/raw/master/csl-citation.json"}</w:instrText>
      </w:r>
      <w:r w:rsidRPr="00D20D78">
        <w:rPr>
          <w:rFonts w:eastAsia="Yu Mincho"/>
          <w:lang w:val="en-US"/>
        </w:rPr>
        <w:fldChar w:fldCharType="separate"/>
      </w:r>
      <w:r w:rsidRPr="00D20D78">
        <w:rPr>
          <w:rFonts w:eastAsia="Yu Mincho"/>
          <w:noProof/>
          <w:lang w:val="en-US"/>
        </w:rPr>
        <w:t>[77]</w:t>
      </w:r>
      <w:r w:rsidRPr="00D20D78">
        <w:rPr>
          <w:rFonts w:eastAsia="Yu Mincho"/>
          <w:lang w:val="en-US"/>
        </w:rPr>
        <w:fldChar w:fldCharType="end"/>
      </w:r>
      <w:r w:rsidRPr="00D20D78">
        <w:rPr>
          <w:rFonts w:eastAsia="Yu Mincho"/>
          <w:lang w:val="en-US"/>
        </w:rPr>
        <w:t>.</w:t>
      </w:r>
    </w:p>
    <w:sectPr w:rsidR="00D01086" w:rsidRPr="00D20D78" w:rsidSect="0047606D">
      <w:pgSz w:w="11900" w:h="16840"/>
      <w:pgMar w:top="1418" w:right="1418" w:bottom="1418"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78"/>
    <w:rsid w:val="00387A1A"/>
    <w:rsid w:val="0047606D"/>
    <w:rsid w:val="00D01086"/>
    <w:rsid w:val="00D20D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38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har"/>
    <w:qFormat/>
    <w:rsid w:val="00387A1A"/>
    <w:pPr>
      <w:widowControl w:val="0"/>
      <w:autoSpaceDE w:val="0"/>
      <w:autoSpaceDN w:val="0"/>
      <w:adjustRightInd w:val="0"/>
      <w:spacing w:line="480" w:lineRule="auto"/>
      <w:ind w:firstLine="612"/>
      <w:jc w:val="both"/>
    </w:pPr>
    <w:rPr>
      <w:rFonts w:ascii="Times New Roman" w:eastAsia="Times New Roman" w:hAnsi="Times New Roman" w:cs="Times New Roman"/>
      <w:lang w:val="en-GB"/>
    </w:rPr>
  </w:style>
  <w:style w:type="character" w:customStyle="1" w:styleId="StandardChar">
    <w:name w:val="Standard Char"/>
    <w:link w:val="Standard"/>
    <w:rsid w:val="00387A1A"/>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har"/>
    <w:qFormat/>
    <w:rsid w:val="00387A1A"/>
    <w:pPr>
      <w:widowControl w:val="0"/>
      <w:autoSpaceDE w:val="0"/>
      <w:autoSpaceDN w:val="0"/>
      <w:adjustRightInd w:val="0"/>
      <w:spacing w:line="480" w:lineRule="auto"/>
      <w:ind w:firstLine="612"/>
      <w:jc w:val="both"/>
    </w:pPr>
    <w:rPr>
      <w:rFonts w:ascii="Times New Roman" w:eastAsia="Times New Roman" w:hAnsi="Times New Roman" w:cs="Times New Roman"/>
      <w:lang w:val="en-GB"/>
    </w:rPr>
  </w:style>
  <w:style w:type="character" w:customStyle="1" w:styleId="StandardChar">
    <w:name w:val="Standard Char"/>
    <w:link w:val="Standard"/>
    <w:rsid w:val="00387A1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3042</Characters>
  <Application>Microsoft Macintosh Word</Application>
  <DocSecurity>0</DocSecurity>
  <Lines>25</Lines>
  <Paragraphs>7</Paragraphs>
  <ScaleCrop>false</ScaleCrop>
  <Company>INSERM</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 de Brevern</dc:creator>
  <cp:keywords/>
  <dc:description/>
  <cp:lastModifiedBy>Alexandre G. de Brevern</cp:lastModifiedBy>
  <cp:revision>2</cp:revision>
  <dcterms:created xsi:type="dcterms:W3CDTF">2019-05-25T14:59:00Z</dcterms:created>
  <dcterms:modified xsi:type="dcterms:W3CDTF">2019-05-25T15:00:00Z</dcterms:modified>
</cp:coreProperties>
</file>