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2E1" w:rsidRPr="00976E59" w:rsidRDefault="00976E59" w:rsidP="00976E5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976E59">
        <w:rPr>
          <w:rFonts w:asciiTheme="majorBidi" w:hAnsiTheme="majorBidi" w:cstheme="majorBidi"/>
          <w:b/>
          <w:bCs/>
          <w:sz w:val="24"/>
          <w:szCs w:val="24"/>
        </w:rPr>
        <w:t>Supplementary File (</w:t>
      </w:r>
      <w:r w:rsidR="00AA52E1" w:rsidRPr="00976E59">
        <w:rPr>
          <w:rFonts w:asciiTheme="majorBidi" w:hAnsiTheme="majorBidi" w:cstheme="majorBidi"/>
          <w:b/>
          <w:bCs/>
          <w:sz w:val="24"/>
          <w:szCs w:val="24"/>
        </w:rPr>
        <w:t>Row Data</w:t>
      </w:r>
      <w:r w:rsidRPr="00976E59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AA52E1" w:rsidRPr="00AA52E1" w:rsidRDefault="00AA52E1" w:rsidP="00AA52E1"/>
    <w:p w:rsidR="00AA52E1" w:rsidRPr="00AA52E1" w:rsidRDefault="00AA52E1" w:rsidP="00AA52E1"/>
    <w:p w:rsidR="00AA52E1" w:rsidRPr="00AA52E1" w:rsidRDefault="00AA52E1" w:rsidP="00AA52E1"/>
    <w:p w:rsidR="00AA52E1" w:rsidRPr="00AA52E1" w:rsidRDefault="00AA52E1" w:rsidP="00AA52E1"/>
    <w:p w:rsidR="00AA52E1" w:rsidRPr="00AA52E1" w:rsidRDefault="00AA52E1" w:rsidP="00AA52E1">
      <w:r w:rsidRPr="00AA52E1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F597412" wp14:editId="15C69089">
            <wp:simplePos x="0" y="0"/>
            <wp:positionH relativeFrom="column">
              <wp:posOffset>962025</wp:posOffset>
            </wp:positionH>
            <wp:positionV relativeFrom="paragraph">
              <wp:posOffset>133350</wp:posOffset>
            </wp:positionV>
            <wp:extent cx="3390900" cy="22764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24084" r="29514" b="26822"/>
                    <a:stretch/>
                  </pic:blipFill>
                  <pic:spPr bwMode="auto">
                    <a:xfrm>
                      <a:off x="0" y="0"/>
                      <a:ext cx="339090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2E1" w:rsidRPr="00AA52E1" w:rsidRDefault="00AA52E1" w:rsidP="00AA52E1"/>
    <w:p w:rsidR="00AA52E1" w:rsidRPr="00AA52E1" w:rsidRDefault="00AA52E1" w:rsidP="00AA52E1"/>
    <w:p w:rsidR="00AA52E1" w:rsidRPr="00AA52E1" w:rsidRDefault="00AA52E1" w:rsidP="00AA52E1"/>
    <w:p w:rsidR="00AA52E1" w:rsidRPr="00AA52E1" w:rsidRDefault="00AA52E1" w:rsidP="00AA52E1"/>
    <w:p w:rsidR="00AA52E1" w:rsidRDefault="00AA52E1" w:rsidP="00AA52E1"/>
    <w:p w:rsidR="00AA52E1" w:rsidRDefault="00AA52E1" w:rsidP="00AA52E1"/>
    <w:p w:rsidR="00AA52E1" w:rsidRDefault="00AA52E1" w:rsidP="00AA52E1"/>
    <w:p w:rsidR="00AA52E1" w:rsidRDefault="00AA52E1" w:rsidP="00AA52E1"/>
    <w:p w:rsidR="00AA52E1" w:rsidRDefault="00AA52E1" w:rsidP="00AA52E1"/>
    <w:p w:rsidR="00AA52E1" w:rsidRPr="00AA52E1" w:rsidRDefault="00AA52E1" w:rsidP="00AA52E1">
      <w:pPr>
        <w:rPr>
          <w:rFonts w:asciiTheme="majorBidi" w:hAnsiTheme="majorBidi" w:cstheme="majorBidi"/>
          <w:sz w:val="24"/>
          <w:szCs w:val="24"/>
        </w:rPr>
      </w:pPr>
      <w:r w:rsidRPr="00AA52E1">
        <w:rPr>
          <w:rFonts w:asciiTheme="majorBidi" w:hAnsiTheme="majorBidi" w:cstheme="majorBidi"/>
          <w:sz w:val="24"/>
          <w:szCs w:val="24"/>
        </w:rPr>
        <w:t xml:space="preserve">                 </w:t>
      </w:r>
      <w:r w:rsidR="00976E59">
        <w:rPr>
          <w:rFonts w:asciiTheme="majorBidi" w:hAnsiTheme="majorBidi" w:cstheme="majorBidi"/>
          <w:sz w:val="24"/>
          <w:szCs w:val="24"/>
        </w:rPr>
        <w:t xml:space="preserve"> </w:t>
      </w:r>
      <w:bookmarkStart w:id="0" w:name="_GoBack"/>
      <w:bookmarkEnd w:id="0"/>
      <w:r w:rsidRPr="00AA52E1">
        <w:rPr>
          <w:rFonts w:asciiTheme="majorBidi" w:hAnsiTheme="majorBidi" w:cstheme="majorBidi"/>
          <w:sz w:val="24"/>
          <w:szCs w:val="24"/>
        </w:rPr>
        <w:t>Figure 1: Generic identification of the investigated actinomycete isolates</w:t>
      </w:r>
    </w:p>
    <w:p w:rsidR="00AA52E1" w:rsidRPr="00AA52E1" w:rsidRDefault="00AA52E1" w:rsidP="00AA52E1"/>
    <w:p w:rsidR="00AA52E1" w:rsidRPr="00AA52E1" w:rsidRDefault="00AA52E1" w:rsidP="00AA52E1"/>
    <w:p w:rsidR="00AA52E1" w:rsidRPr="00AA52E1" w:rsidRDefault="00AA52E1" w:rsidP="00AA52E1"/>
    <w:p w:rsidR="00AA52E1" w:rsidRPr="00AA52E1" w:rsidRDefault="00AA52E1" w:rsidP="00AA52E1"/>
    <w:p w:rsidR="00AA52E1" w:rsidRPr="00AA52E1" w:rsidRDefault="00AA52E1" w:rsidP="00AA52E1"/>
    <w:p w:rsidR="00AA52E1" w:rsidRPr="00AA52E1" w:rsidRDefault="00AA52E1" w:rsidP="00AA52E1"/>
    <w:p w:rsidR="00AA52E1" w:rsidRPr="00AA52E1" w:rsidRDefault="00AA52E1" w:rsidP="00AA52E1"/>
    <w:p w:rsidR="00AA52E1" w:rsidRDefault="00AA52E1" w:rsidP="00AA52E1"/>
    <w:p w:rsidR="009B4654" w:rsidRDefault="00AA52E1" w:rsidP="00AA52E1">
      <w:pPr>
        <w:tabs>
          <w:tab w:val="left" w:pos="1275"/>
        </w:tabs>
      </w:pPr>
      <w:r>
        <w:tab/>
      </w:r>
    </w:p>
    <w:p w:rsidR="00AA52E1" w:rsidRDefault="00AA52E1" w:rsidP="00AA52E1">
      <w:pPr>
        <w:tabs>
          <w:tab w:val="left" w:pos="1275"/>
        </w:tabs>
      </w:pPr>
    </w:p>
    <w:p w:rsidR="00AA52E1" w:rsidRDefault="00AA52E1" w:rsidP="00AA52E1">
      <w:pPr>
        <w:tabs>
          <w:tab w:val="left" w:pos="1275"/>
        </w:tabs>
      </w:pPr>
    </w:p>
    <w:p w:rsidR="00AA52E1" w:rsidRDefault="00AA52E1" w:rsidP="00AA52E1">
      <w:pPr>
        <w:tabs>
          <w:tab w:val="left" w:pos="1275"/>
        </w:tabs>
      </w:pPr>
    </w:p>
    <w:p w:rsidR="00AA52E1" w:rsidRDefault="00AA52E1" w:rsidP="00AA52E1">
      <w:pPr>
        <w:tabs>
          <w:tab w:val="left" w:pos="1275"/>
        </w:tabs>
      </w:pPr>
    </w:p>
    <w:p w:rsidR="00AA52E1" w:rsidRDefault="00AA52E1" w:rsidP="00AA52E1">
      <w:pPr>
        <w:tabs>
          <w:tab w:val="left" w:pos="1275"/>
        </w:tabs>
      </w:pPr>
    </w:p>
    <w:p w:rsidR="00AA52E1" w:rsidRDefault="00AA52E1" w:rsidP="00AA52E1">
      <w:pPr>
        <w:tabs>
          <w:tab w:val="left" w:pos="1275"/>
        </w:tabs>
      </w:pPr>
    </w:p>
    <w:p w:rsidR="00AA52E1" w:rsidRDefault="00AA52E1" w:rsidP="00AA52E1"/>
    <w:p w:rsidR="00AA52E1" w:rsidRPr="00AA52E1" w:rsidRDefault="00AA52E1" w:rsidP="00AA52E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0787A9" wp14:editId="0EEC5981">
            <wp:simplePos x="0" y="0"/>
            <wp:positionH relativeFrom="column">
              <wp:posOffset>238125</wp:posOffset>
            </wp:positionH>
            <wp:positionV relativeFrom="paragraph">
              <wp:posOffset>524510</wp:posOffset>
            </wp:positionV>
            <wp:extent cx="4867275" cy="16097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7" t="47552" r="25521" b="15396"/>
                    <a:stretch/>
                  </pic:blipFill>
                  <pic:spPr bwMode="auto">
                    <a:xfrm>
                      <a:off x="0" y="0"/>
                      <a:ext cx="48672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AA52E1">
        <w:rPr>
          <w:rFonts w:asciiTheme="majorBidi" w:hAnsiTheme="majorBidi" w:cstheme="majorBidi"/>
          <w:sz w:val="24"/>
          <w:szCs w:val="24"/>
        </w:rPr>
        <w:t xml:space="preserve">Table 1: </w:t>
      </w:r>
      <w:r w:rsidRPr="00AA52E1">
        <w:rPr>
          <w:rFonts w:asciiTheme="majorBidi" w:hAnsiTheme="majorBidi" w:cstheme="majorBidi"/>
          <w:sz w:val="24"/>
          <w:szCs w:val="24"/>
        </w:rPr>
        <w:t>The rating of an</w:t>
      </w:r>
      <w:r w:rsidRPr="00AA52E1">
        <w:rPr>
          <w:rFonts w:asciiTheme="majorBidi" w:hAnsiTheme="majorBidi" w:cstheme="majorBidi"/>
          <w:sz w:val="24"/>
          <w:szCs w:val="24"/>
        </w:rPr>
        <w:t xml:space="preserve">tifungal activity of endophytic </w:t>
      </w:r>
      <w:r w:rsidRPr="00AA52E1">
        <w:rPr>
          <w:rFonts w:asciiTheme="majorBidi" w:hAnsiTheme="majorBidi" w:cstheme="majorBidi"/>
          <w:sz w:val="24"/>
          <w:szCs w:val="24"/>
        </w:rPr>
        <w:t>actinomycetes.</w:t>
      </w:r>
    </w:p>
    <w:p w:rsidR="00AA52E1" w:rsidRPr="00AA52E1" w:rsidRDefault="00AA52E1" w:rsidP="00AA52E1">
      <w:pPr>
        <w:rPr>
          <w:rFonts w:ascii="TimesNewRoman" w:cs="TimesNewRoman"/>
          <w:sz w:val="24"/>
          <w:szCs w:val="24"/>
        </w:rPr>
      </w:pPr>
    </w:p>
    <w:p w:rsidR="00AA52E1" w:rsidRPr="00AA52E1" w:rsidRDefault="00AA52E1" w:rsidP="00AA52E1">
      <w:pPr>
        <w:rPr>
          <w:rFonts w:ascii="TimesNewRoman" w:cs="TimesNewRoman"/>
          <w:sz w:val="24"/>
          <w:szCs w:val="24"/>
        </w:rPr>
      </w:pPr>
    </w:p>
    <w:p w:rsidR="00AA52E1" w:rsidRPr="00AA52E1" w:rsidRDefault="00AA52E1" w:rsidP="00AA52E1">
      <w:pPr>
        <w:rPr>
          <w:rFonts w:ascii="TimesNewRoman" w:cs="TimesNewRoman"/>
          <w:sz w:val="24"/>
          <w:szCs w:val="24"/>
        </w:rPr>
      </w:pPr>
    </w:p>
    <w:p w:rsidR="00AA52E1" w:rsidRPr="00AA52E1" w:rsidRDefault="00AA52E1" w:rsidP="00AA52E1">
      <w:pPr>
        <w:rPr>
          <w:rFonts w:ascii="TimesNewRoman" w:cs="TimesNewRoman"/>
          <w:sz w:val="24"/>
          <w:szCs w:val="24"/>
        </w:rPr>
      </w:pPr>
    </w:p>
    <w:p w:rsidR="00AA52E1" w:rsidRPr="00AA52E1" w:rsidRDefault="00AA52E1" w:rsidP="00AA52E1">
      <w:pPr>
        <w:rPr>
          <w:rFonts w:ascii="TimesNewRoman" w:cs="TimesNewRoman"/>
          <w:sz w:val="24"/>
          <w:szCs w:val="24"/>
        </w:rPr>
      </w:pPr>
    </w:p>
    <w:p w:rsidR="00AA52E1" w:rsidRPr="00AA52E1" w:rsidRDefault="00AA52E1" w:rsidP="00AA52E1">
      <w:pPr>
        <w:rPr>
          <w:rFonts w:ascii="TimesNewRoman" w:cs="TimesNewRoman"/>
          <w:sz w:val="24"/>
          <w:szCs w:val="24"/>
        </w:rPr>
      </w:pPr>
    </w:p>
    <w:p w:rsidR="00AA52E1" w:rsidRPr="00AA52E1" w:rsidRDefault="00AA52E1" w:rsidP="00AA52E1">
      <w:pPr>
        <w:rPr>
          <w:rFonts w:ascii="TimesNewRoman" w:cs="TimesNewRoman"/>
          <w:sz w:val="24"/>
          <w:szCs w:val="24"/>
        </w:rPr>
      </w:pPr>
    </w:p>
    <w:p w:rsidR="00AA52E1" w:rsidRPr="00AA52E1" w:rsidRDefault="00AA52E1" w:rsidP="00AA52E1">
      <w:pPr>
        <w:rPr>
          <w:rFonts w:ascii="TimesNewRoman" w:cs="TimesNewRoman"/>
          <w:sz w:val="24"/>
          <w:szCs w:val="24"/>
        </w:rPr>
      </w:pPr>
    </w:p>
    <w:p w:rsidR="00AA52E1" w:rsidRPr="00AA52E1" w:rsidRDefault="00AA52E1" w:rsidP="00AA52E1">
      <w:pPr>
        <w:rPr>
          <w:rFonts w:ascii="TimesNewRoman" w:cs="TimesNewRoman"/>
          <w:sz w:val="24"/>
          <w:szCs w:val="24"/>
        </w:rPr>
      </w:pPr>
    </w:p>
    <w:p w:rsidR="00AA52E1" w:rsidRDefault="00AA52E1" w:rsidP="00AA52E1">
      <w:pPr>
        <w:rPr>
          <w:rFonts w:ascii="TimesNewRoman" w:cs="TimesNew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4693E1D" wp14:editId="24809DDA">
            <wp:simplePos x="0" y="0"/>
            <wp:positionH relativeFrom="column">
              <wp:posOffset>1266825</wp:posOffset>
            </wp:positionH>
            <wp:positionV relativeFrom="paragraph">
              <wp:posOffset>13335</wp:posOffset>
            </wp:positionV>
            <wp:extent cx="2752725" cy="19526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t="22231" r="32639" b="35159"/>
                    <a:stretch/>
                  </pic:blipFill>
                  <pic:spPr bwMode="auto">
                    <a:xfrm>
                      <a:off x="0" y="0"/>
                      <a:ext cx="275272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2E1" w:rsidRDefault="00AA52E1" w:rsidP="00AA52E1">
      <w:pPr>
        <w:rPr>
          <w:rFonts w:ascii="TimesNewRoman" w:cs="TimesNewRoman"/>
          <w:sz w:val="24"/>
          <w:szCs w:val="24"/>
        </w:rPr>
      </w:pPr>
    </w:p>
    <w:p w:rsidR="00AA52E1" w:rsidRPr="00AA52E1" w:rsidRDefault="00AA52E1" w:rsidP="00AA52E1">
      <w:pPr>
        <w:rPr>
          <w:rFonts w:ascii="TimesNewRoman" w:cs="TimesNewRoman"/>
          <w:sz w:val="24"/>
          <w:szCs w:val="24"/>
        </w:rPr>
      </w:pPr>
    </w:p>
    <w:p w:rsidR="00AA52E1" w:rsidRPr="00AA52E1" w:rsidRDefault="00AA52E1" w:rsidP="00AA52E1">
      <w:pPr>
        <w:rPr>
          <w:rFonts w:ascii="TimesNewRoman" w:cs="TimesNewRoman"/>
          <w:sz w:val="24"/>
          <w:szCs w:val="24"/>
        </w:rPr>
      </w:pPr>
    </w:p>
    <w:p w:rsidR="00AA52E1" w:rsidRPr="00AA52E1" w:rsidRDefault="00AA52E1" w:rsidP="00AA52E1">
      <w:pPr>
        <w:rPr>
          <w:rFonts w:ascii="TimesNewRoman" w:cs="TimesNewRoman"/>
          <w:sz w:val="24"/>
          <w:szCs w:val="24"/>
        </w:rPr>
      </w:pPr>
    </w:p>
    <w:p w:rsidR="00AA52E1" w:rsidRPr="00AA52E1" w:rsidRDefault="00AA52E1" w:rsidP="00AA52E1">
      <w:pPr>
        <w:rPr>
          <w:rFonts w:ascii="TimesNewRoman" w:cs="TimesNewRoman"/>
          <w:sz w:val="24"/>
          <w:szCs w:val="24"/>
        </w:rPr>
      </w:pPr>
    </w:p>
    <w:p w:rsidR="00AA52E1" w:rsidRPr="00AA52E1" w:rsidRDefault="00AA52E1" w:rsidP="00AA52E1">
      <w:pPr>
        <w:rPr>
          <w:rFonts w:ascii="TimesNewRoman" w:cs="TimesNewRoman"/>
          <w:sz w:val="24"/>
          <w:szCs w:val="24"/>
        </w:rPr>
      </w:pPr>
    </w:p>
    <w:p w:rsidR="00AA52E1" w:rsidRDefault="00AA52E1" w:rsidP="00AA52E1">
      <w:pPr>
        <w:rPr>
          <w:rFonts w:ascii="TimesNewRoman" w:cs="TimesNewRoman"/>
          <w:sz w:val="24"/>
          <w:szCs w:val="24"/>
        </w:rPr>
      </w:pPr>
    </w:p>
    <w:p w:rsidR="00AA52E1" w:rsidRDefault="00AA52E1" w:rsidP="00AA52E1">
      <w:pPr>
        <w:tabs>
          <w:tab w:val="left" w:pos="1740"/>
        </w:tabs>
        <w:jc w:val="both"/>
        <w:rPr>
          <w:rFonts w:asciiTheme="majorBidi" w:hAnsiTheme="majorBidi" w:cstheme="majorBidi"/>
          <w:sz w:val="24"/>
          <w:szCs w:val="24"/>
        </w:rPr>
      </w:pPr>
      <w:r w:rsidRPr="00AA52E1">
        <w:rPr>
          <w:rFonts w:asciiTheme="majorBidi" w:hAnsiTheme="majorBidi" w:cstheme="majorBidi"/>
          <w:sz w:val="24"/>
          <w:szCs w:val="24"/>
        </w:rPr>
        <w:t xml:space="preserve">Figure 2: </w:t>
      </w:r>
      <w:r w:rsidRPr="00AA52E1">
        <w:rPr>
          <w:rFonts w:asciiTheme="majorBidi" w:hAnsiTheme="majorBidi" w:cstheme="majorBidi"/>
          <w:sz w:val="24"/>
          <w:szCs w:val="24"/>
        </w:rPr>
        <w:t>Antagonistic potential of some isolates in agar disc assay.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A52E1">
        <w:rPr>
          <w:rFonts w:asciiTheme="majorBidi" w:hAnsiTheme="majorBidi" w:cstheme="majorBidi"/>
          <w:sz w:val="24"/>
          <w:szCs w:val="24"/>
        </w:rPr>
        <w:t xml:space="preserve">A: </w:t>
      </w:r>
      <w:r w:rsidRPr="00AA52E1">
        <w:rPr>
          <w:rFonts w:asciiTheme="majorBidi" w:hAnsiTheme="majorBidi" w:cstheme="majorBidi"/>
          <w:i/>
          <w:iCs/>
          <w:sz w:val="24"/>
          <w:szCs w:val="24"/>
        </w:rPr>
        <w:t>Phytophthora infestans</w:t>
      </w:r>
      <w:r w:rsidRPr="00AA52E1">
        <w:rPr>
          <w:rFonts w:asciiTheme="majorBidi" w:hAnsiTheme="majorBidi" w:cstheme="majorBidi"/>
          <w:sz w:val="24"/>
          <w:szCs w:val="24"/>
        </w:rPr>
        <w:t xml:space="preserve">; B: </w:t>
      </w:r>
      <w:r w:rsidRPr="00AA52E1">
        <w:rPr>
          <w:rFonts w:asciiTheme="majorBidi" w:hAnsiTheme="majorBidi" w:cstheme="majorBidi"/>
          <w:i/>
          <w:iCs/>
          <w:sz w:val="24"/>
          <w:szCs w:val="24"/>
        </w:rPr>
        <w:t>Botrytis cinerea</w:t>
      </w:r>
      <w:r w:rsidRPr="00AA52E1">
        <w:rPr>
          <w:rFonts w:asciiTheme="majorBidi" w:hAnsiTheme="majorBidi" w:cstheme="majorBidi"/>
          <w:sz w:val="24"/>
          <w:szCs w:val="24"/>
        </w:rPr>
        <w:t xml:space="preserve">; C: </w:t>
      </w:r>
      <w:r w:rsidRPr="00AA52E1">
        <w:rPr>
          <w:rFonts w:asciiTheme="majorBidi" w:hAnsiTheme="majorBidi" w:cstheme="majorBidi"/>
          <w:i/>
          <w:iCs/>
          <w:sz w:val="24"/>
          <w:szCs w:val="24"/>
        </w:rPr>
        <w:t>Fusarium oxysporum</w:t>
      </w:r>
      <w:r w:rsidRPr="00AA52E1">
        <w:rPr>
          <w:rFonts w:asciiTheme="majorBidi" w:hAnsiTheme="majorBidi" w:cstheme="majorBidi"/>
          <w:sz w:val="24"/>
          <w:szCs w:val="24"/>
        </w:rPr>
        <w:t>;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AA52E1">
        <w:rPr>
          <w:rFonts w:asciiTheme="majorBidi" w:hAnsiTheme="majorBidi" w:cstheme="majorBidi"/>
          <w:sz w:val="24"/>
          <w:szCs w:val="24"/>
        </w:rPr>
        <w:t xml:space="preserve">D: </w:t>
      </w:r>
      <w:r w:rsidRPr="00AA52E1">
        <w:rPr>
          <w:rFonts w:asciiTheme="majorBidi" w:hAnsiTheme="majorBidi" w:cstheme="majorBidi"/>
          <w:i/>
          <w:iCs/>
          <w:sz w:val="24"/>
          <w:szCs w:val="24"/>
        </w:rPr>
        <w:t>Macrophomina phaseolina</w:t>
      </w:r>
      <w:r w:rsidRPr="00AA52E1">
        <w:rPr>
          <w:rFonts w:asciiTheme="majorBidi" w:hAnsiTheme="majorBidi" w:cstheme="majorBidi"/>
          <w:sz w:val="24"/>
          <w:szCs w:val="24"/>
        </w:rPr>
        <w:t>.</w:t>
      </w:r>
    </w:p>
    <w:p w:rsidR="00AA52E1" w:rsidRPr="00AA52E1" w:rsidRDefault="00AA52E1" w:rsidP="00AA52E1">
      <w:pPr>
        <w:rPr>
          <w:rFonts w:asciiTheme="majorBidi" w:hAnsiTheme="majorBidi" w:cstheme="majorBidi"/>
          <w:sz w:val="24"/>
          <w:szCs w:val="24"/>
        </w:rPr>
      </w:pPr>
    </w:p>
    <w:p w:rsidR="00AA52E1" w:rsidRDefault="00AA52E1" w:rsidP="00AA52E1">
      <w:pPr>
        <w:rPr>
          <w:rFonts w:asciiTheme="majorBidi" w:hAnsiTheme="majorBidi" w:cstheme="majorBidi"/>
          <w:sz w:val="24"/>
          <w:szCs w:val="24"/>
        </w:rPr>
      </w:pPr>
    </w:p>
    <w:p w:rsidR="00AA52E1" w:rsidRDefault="00AA52E1" w:rsidP="00AA52E1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AA52E1" w:rsidRDefault="00AA52E1" w:rsidP="00AA52E1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AA52E1" w:rsidRDefault="00AA52E1" w:rsidP="00AA52E1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AA52E1" w:rsidRDefault="00AA52E1" w:rsidP="00AA52E1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AA52E1" w:rsidRDefault="00AA52E1" w:rsidP="00AA52E1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B56E79" w:rsidRDefault="00AA52E1" w:rsidP="00AA52E1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3095F92" wp14:editId="29A44CA4">
            <wp:simplePos x="0" y="0"/>
            <wp:positionH relativeFrom="column">
              <wp:posOffset>742950</wp:posOffset>
            </wp:positionH>
            <wp:positionV relativeFrom="paragraph">
              <wp:posOffset>471170</wp:posOffset>
            </wp:positionV>
            <wp:extent cx="3581400" cy="1866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8" t="25937" r="23264" b="28983"/>
                    <a:stretch/>
                  </pic:blipFill>
                  <pic:spPr bwMode="auto">
                    <a:xfrm>
                      <a:off x="0" y="0"/>
                      <a:ext cx="35814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4"/>
          <w:szCs w:val="24"/>
        </w:rPr>
        <w:t xml:space="preserve">    Table 2: </w:t>
      </w:r>
      <w:r w:rsidRPr="00AA52E1">
        <w:rPr>
          <w:rFonts w:asciiTheme="majorBidi" w:hAnsiTheme="majorBidi" w:cstheme="majorBidi"/>
          <w:sz w:val="24"/>
          <w:szCs w:val="24"/>
        </w:rPr>
        <w:t>Endophytic group activity against the tested pathogens.</w:t>
      </w: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A53E352" wp14:editId="7F44B1DA">
            <wp:simplePos x="0" y="0"/>
            <wp:positionH relativeFrom="column">
              <wp:posOffset>476250</wp:posOffset>
            </wp:positionH>
            <wp:positionV relativeFrom="paragraph">
              <wp:posOffset>292735</wp:posOffset>
            </wp:positionV>
            <wp:extent cx="4267200" cy="31813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7" t="17909" r="18749" b="10457"/>
                    <a:stretch/>
                  </pic:blipFill>
                  <pic:spPr bwMode="auto">
                    <a:xfrm>
                      <a:off x="0" y="0"/>
                      <a:ext cx="426720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E79" w:rsidRDefault="00B56E79" w:rsidP="00B56E79">
      <w:pPr>
        <w:tabs>
          <w:tab w:val="left" w:pos="183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Figure 3: </w:t>
      </w:r>
      <w:r w:rsidRPr="00B56E79">
        <w:rPr>
          <w:rFonts w:asciiTheme="majorBidi" w:hAnsiTheme="majorBidi" w:cstheme="majorBidi"/>
          <w:sz w:val="24"/>
          <w:szCs w:val="24"/>
        </w:rPr>
        <w:t>Activity of tested genera against the four pathogenic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56E79">
        <w:rPr>
          <w:rFonts w:asciiTheme="majorBidi" w:hAnsiTheme="majorBidi" w:cstheme="majorBidi"/>
          <w:sz w:val="24"/>
          <w:szCs w:val="24"/>
        </w:rPr>
        <w:t>fungi.</w:t>
      </w: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AA52E1" w:rsidRDefault="00B56E79" w:rsidP="00B56E79">
      <w:pPr>
        <w:tabs>
          <w:tab w:val="left" w:pos="108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B56E79" w:rsidRDefault="00B56E79" w:rsidP="00B56E79">
      <w:pPr>
        <w:tabs>
          <w:tab w:val="left" w:pos="1080"/>
        </w:tabs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466725</wp:posOffset>
            </wp:positionV>
            <wp:extent cx="3705225" cy="20383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4" t="26554" r="19444" b="28057"/>
                    <a:stretch/>
                  </pic:blipFill>
                  <pic:spPr bwMode="auto">
                    <a:xfrm>
                      <a:off x="0" y="0"/>
                      <a:ext cx="37052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4: </w:t>
      </w:r>
      <w:r w:rsidRPr="00B56E79">
        <w:rPr>
          <w:rFonts w:asciiTheme="majorBidi" w:hAnsiTheme="majorBidi" w:cstheme="majorBidi"/>
          <w:sz w:val="24"/>
          <w:szCs w:val="24"/>
        </w:rPr>
        <w:t xml:space="preserve">Light microscope photomicrographs of </w:t>
      </w:r>
      <w:r w:rsidRPr="00B56E79">
        <w:rPr>
          <w:rFonts w:asciiTheme="majorBidi" w:hAnsiTheme="majorBidi" w:cstheme="majorBidi"/>
          <w:i/>
          <w:iCs/>
          <w:sz w:val="24"/>
          <w:szCs w:val="24"/>
        </w:rPr>
        <w:t xml:space="preserve">Streptomyces </w:t>
      </w:r>
      <w:r w:rsidRPr="00B56E79">
        <w:rPr>
          <w:rFonts w:asciiTheme="majorBidi" w:hAnsiTheme="majorBidi" w:cstheme="majorBidi"/>
          <w:sz w:val="24"/>
          <w:szCs w:val="24"/>
        </w:rPr>
        <w:t>sp.1 and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56E79">
        <w:rPr>
          <w:rFonts w:asciiTheme="majorBidi" w:hAnsiTheme="majorBidi" w:cstheme="majorBidi"/>
          <w:i/>
          <w:iCs/>
          <w:sz w:val="24"/>
          <w:szCs w:val="24"/>
        </w:rPr>
        <w:t>Kitasatosporia</w:t>
      </w:r>
      <w:r w:rsidRPr="00B56E79">
        <w:rPr>
          <w:rFonts w:asciiTheme="majorBidi" w:hAnsiTheme="majorBidi" w:cstheme="majorBidi"/>
          <w:sz w:val="24"/>
          <w:szCs w:val="24"/>
        </w:rPr>
        <w:t xml:space="preserve"> sp.5.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56E79">
        <w:rPr>
          <w:rFonts w:asciiTheme="majorBidi" w:hAnsiTheme="majorBidi" w:cstheme="majorBidi"/>
          <w:sz w:val="24"/>
          <w:szCs w:val="24"/>
        </w:rPr>
        <w:t xml:space="preserve">(a) </w:t>
      </w:r>
      <w:r w:rsidRPr="00B56E79">
        <w:rPr>
          <w:rFonts w:asciiTheme="majorBidi" w:hAnsiTheme="majorBidi" w:cstheme="majorBidi"/>
          <w:i/>
          <w:iCs/>
          <w:sz w:val="24"/>
          <w:szCs w:val="24"/>
        </w:rPr>
        <w:t>Streptomyces</w:t>
      </w:r>
      <w:r w:rsidRPr="00B56E79">
        <w:rPr>
          <w:rFonts w:asciiTheme="majorBidi" w:hAnsiTheme="majorBidi" w:cstheme="majorBidi"/>
          <w:sz w:val="24"/>
          <w:szCs w:val="24"/>
        </w:rPr>
        <w:t xml:space="preserve"> sp.1and (b) </w:t>
      </w:r>
      <w:r w:rsidRPr="00B56E79">
        <w:rPr>
          <w:rFonts w:asciiTheme="majorBidi" w:hAnsiTheme="majorBidi" w:cstheme="majorBidi"/>
          <w:i/>
          <w:iCs/>
          <w:sz w:val="24"/>
          <w:szCs w:val="24"/>
        </w:rPr>
        <w:t>Kitasatosporia</w:t>
      </w:r>
      <w:r w:rsidRPr="00B56E79">
        <w:rPr>
          <w:rFonts w:asciiTheme="majorBidi" w:hAnsiTheme="majorBidi" w:cstheme="majorBidi"/>
          <w:sz w:val="24"/>
          <w:szCs w:val="24"/>
        </w:rPr>
        <w:t xml:space="preserve"> sp.5. Bar 25 μ.</w:t>
      </w:r>
    </w:p>
    <w:p w:rsidR="00B56E79" w:rsidRDefault="00B56E79" w:rsidP="00B56E79">
      <w:pPr>
        <w:tabs>
          <w:tab w:val="left" w:pos="316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B56E79" w:rsidRDefault="00B56E79" w:rsidP="00B56E79">
      <w:pPr>
        <w:tabs>
          <w:tab w:val="left" w:pos="3165"/>
        </w:tabs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tabs>
          <w:tab w:val="left" w:pos="3165"/>
        </w:tabs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tabs>
          <w:tab w:val="left" w:pos="3165"/>
        </w:tabs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tabs>
          <w:tab w:val="left" w:pos="3165"/>
        </w:tabs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tabs>
          <w:tab w:val="left" w:pos="3165"/>
        </w:tabs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tabs>
          <w:tab w:val="left" w:pos="316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Table 3: </w:t>
      </w:r>
      <w:r w:rsidRPr="00B56E79">
        <w:rPr>
          <w:rFonts w:asciiTheme="majorBidi" w:hAnsiTheme="majorBidi" w:cstheme="majorBidi"/>
          <w:sz w:val="24"/>
          <w:szCs w:val="24"/>
        </w:rPr>
        <w:t>Identification of actinomycetes isolates according to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56E79">
        <w:rPr>
          <w:rFonts w:asciiTheme="majorBidi" w:hAnsiTheme="majorBidi" w:cstheme="majorBidi"/>
          <w:sz w:val="24"/>
          <w:szCs w:val="24"/>
        </w:rPr>
        <w:t>morphological and chemotaxonomic criteria.</w:t>
      </w:r>
    </w:p>
    <w:p w:rsidR="00B56E79" w:rsidRDefault="00B56E79" w:rsidP="00B56E79">
      <w:pPr>
        <w:tabs>
          <w:tab w:val="left" w:pos="3165"/>
        </w:tabs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5DB36FA" wp14:editId="2AA93772">
            <wp:extent cx="4752975" cy="16859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08" t="16056" r="19618" b="41025"/>
                    <a:stretch/>
                  </pic:blipFill>
                  <pic:spPr bwMode="auto">
                    <a:xfrm>
                      <a:off x="0" y="0"/>
                      <a:ext cx="475297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D2D7F4E" wp14:editId="257994D3">
            <wp:simplePos x="0" y="0"/>
            <wp:positionH relativeFrom="margin">
              <wp:posOffset>1304925</wp:posOffset>
            </wp:positionH>
            <wp:positionV relativeFrom="paragraph">
              <wp:posOffset>47625</wp:posOffset>
            </wp:positionV>
            <wp:extent cx="3086100" cy="20097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7" t="23775" r="24305" b="19412"/>
                    <a:stretch/>
                  </pic:blipFill>
                  <pic:spPr bwMode="auto">
                    <a:xfrm>
                      <a:off x="0" y="0"/>
                      <a:ext cx="30861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tabs>
          <w:tab w:val="left" w:pos="1380"/>
        </w:tabs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5: </w:t>
      </w:r>
      <w:r w:rsidRPr="00B56E79">
        <w:rPr>
          <w:rFonts w:asciiTheme="majorBidi" w:hAnsiTheme="majorBidi" w:cstheme="majorBidi"/>
          <w:sz w:val="24"/>
          <w:szCs w:val="24"/>
        </w:rPr>
        <w:t>Inhibitory effect of Streptomyces sp.1 upon the tested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56E79">
        <w:rPr>
          <w:rFonts w:asciiTheme="majorBidi" w:hAnsiTheme="majorBidi" w:cstheme="majorBidi"/>
          <w:sz w:val="24"/>
          <w:szCs w:val="24"/>
        </w:rPr>
        <w:t>phytopathogens (first raw), compared to controls (second raw).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56E79">
        <w:rPr>
          <w:rFonts w:asciiTheme="majorBidi" w:hAnsiTheme="majorBidi" w:cstheme="majorBidi"/>
          <w:sz w:val="24"/>
          <w:szCs w:val="24"/>
        </w:rPr>
        <w:t xml:space="preserve">A: </w:t>
      </w:r>
      <w:r w:rsidRPr="00B56E79">
        <w:rPr>
          <w:rFonts w:asciiTheme="majorBidi" w:hAnsiTheme="majorBidi" w:cstheme="majorBidi"/>
          <w:i/>
          <w:iCs/>
          <w:sz w:val="24"/>
          <w:szCs w:val="24"/>
        </w:rPr>
        <w:t>Phytophthora infestans</w:t>
      </w:r>
      <w:r w:rsidRPr="00B56E79">
        <w:rPr>
          <w:rFonts w:asciiTheme="majorBidi" w:hAnsiTheme="majorBidi" w:cstheme="majorBidi"/>
          <w:sz w:val="24"/>
          <w:szCs w:val="24"/>
        </w:rPr>
        <w:t xml:space="preserve">; B: </w:t>
      </w:r>
      <w:r w:rsidRPr="00B56E79">
        <w:rPr>
          <w:rFonts w:asciiTheme="majorBidi" w:hAnsiTheme="majorBidi" w:cstheme="majorBidi"/>
          <w:i/>
          <w:iCs/>
          <w:sz w:val="24"/>
          <w:szCs w:val="24"/>
        </w:rPr>
        <w:t>Macrophomina phaseolina</w:t>
      </w:r>
      <w:r w:rsidRPr="00B56E79">
        <w:rPr>
          <w:rFonts w:asciiTheme="majorBidi" w:hAnsiTheme="majorBidi" w:cstheme="majorBidi"/>
          <w:sz w:val="24"/>
          <w:szCs w:val="24"/>
        </w:rPr>
        <w:t xml:space="preserve">; C: </w:t>
      </w:r>
      <w:r w:rsidRPr="00B56E79">
        <w:rPr>
          <w:rFonts w:asciiTheme="majorBidi" w:hAnsiTheme="majorBidi" w:cstheme="majorBidi"/>
          <w:i/>
          <w:iCs/>
          <w:sz w:val="24"/>
          <w:szCs w:val="24"/>
        </w:rPr>
        <w:t>Fusarium</w:t>
      </w:r>
      <w:r w:rsidRPr="00B56E79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B56E79">
        <w:rPr>
          <w:rFonts w:asciiTheme="majorBidi" w:hAnsiTheme="majorBidi" w:cstheme="majorBidi"/>
          <w:i/>
          <w:iCs/>
          <w:sz w:val="24"/>
          <w:szCs w:val="24"/>
        </w:rPr>
        <w:t>oxysporum</w:t>
      </w:r>
      <w:r w:rsidRPr="00B56E79">
        <w:rPr>
          <w:rFonts w:asciiTheme="majorBidi" w:hAnsiTheme="majorBidi" w:cstheme="majorBidi"/>
          <w:sz w:val="24"/>
          <w:szCs w:val="24"/>
        </w:rPr>
        <w:t xml:space="preserve">; D: </w:t>
      </w:r>
      <w:r w:rsidRPr="00B56E79">
        <w:rPr>
          <w:rFonts w:asciiTheme="majorBidi" w:hAnsiTheme="majorBidi" w:cstheme="majorBidi"/>
          <w:i/>
          <w:iCs/>
          <w:sz w:val="24"/>
          <w:szCs w:val="24"/>
        </w:rPr>
        <w:t>Botrytis cinerea</w:t>
      </w:r>
      <w:r w:rsidRPr="00B56E79">
        <w:rPr>
          <w:rFonts w:asciiTheme="majorBidi" w:hAnsiTheme="majorBidi" w:cstheme="majorBidi"/>
          <w:sz w:val="24"/>
          <w:szCs w:val="24"/>
        </w:rPr>
        <w:t>.</w:t>
      </w: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  <w:r w:rsidRPr="00B56E79">
        <w:drawing>
          <wp:anchor distT="0" distB="0" distL="114300" distR="114300" simplePos="0" relativeHeight="251665408" behindDoc="1" locked="0" layoutInCell="1" allowOverlap="1" wp14:anchorId="54DD05D7" wp14:editId="3E35DA07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486400" cy="31667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tabs>
          <w:tab w:val="left" w:pos="181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P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B56E79">
      <w:pPr>
        <w:rPr>
          <w:rFonts w:asciiTheme="majorBidi" w:hAnsiTheme="majorBidi" w:cstheme="majorBidi"/>
          <w:sz w:val="24"/>
          <w:szCs w:val="24"/>
        </w:rPr>
      </w:pPr>
    </w:p>
    <w:p w:rsidR="00560DAA" w:rsidRDefault="00B56E79" w:rsidP="00B56E7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6: </w:t>
      </w:r>
      <w:r w:rsidRPr="00B56E79">
        <w:rPr>
          <w:rFonts w:asciiTheme="majorBidi" w:hAnsiTheme="majorBidi" w:cstheme="majorBidi"/>
          <w:sz w:val="24"/>
          <w:szCs w:val="24"/>
        </w:rPr>
        <w:t xml:space="preserve">Inhibitory effect of </w:t>
      </w:r>
      <w:r w:rsidRPr="00560DAA">
        <w:rPr>
          <w:rFonts w:asciiTheme="majorBidi" w:hAnsiTheme="majorBidi" w:cstheme="majorBidi"/>
          <w:i/>
          <w:iCs/>
          <w:sz w:val="24"/>
          <w:szCs w:val="24"/>
        </w:rPr>
        <w:t>Kitasatosporia</w:t>
      </w:r>
      <w:r w:rsidRPr="00B56E79">
        <w:rPr>
          <w:rFonts w:asciiTheme="majorBidi" w:hAnsiTheme="majorBidi" w:cstheme="majorBidi"/>
          <w:sz w:val="24"/>
          <w:szCs w:val="24"/>
        </w:rPr>
        <w:t xml:space="preserve"> sp.5 upon the tested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56E79">
        <w:rPr>
          <w:rFonts w:asciiTheme="majorBidi" w:hAnsiTheme="majorBidi" w:cstheme="majorBidi"/>
          <w:sz w:val="24"/>
          <w:szCs w:val="24"/>
        </w:rPr>
        <w:t>phytopathogens (first raw), compared to controls (second raw).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56E79">
        <w:rPr>
          <w:rFonts w:asciiTheme="majorBidi" w:hAnsiTheme="majorBidi" w:cstheme="majorBidi"/>
          <w:sz w:val="24"/>
          <w:szCs w:val="24"/>
        </w:rPr>
        <w:t xml:space="preserve">A: </w:t>
      </w:r>
      <w:r w:rsidRPr="00560DAA">
        <w:rPr>
          <w:rFonts w:asciiTheme="majorBidi" w:hAnsiTheme="majorBidi" w:cstheme="majorBidi"/>
          <w:i/>
          <w:iCs/>
          <w:sz w:val="24"/>
          <w:szCs w:val="24"/>
        </w:rPr>
        <w:t>Phytophthora infestans</w:t>
      </w:r>
      <w:r w:rsidRPr="00B56E79">
        <w:rPr>
          <w:rFonts w:asciiTheme="majorBidi" w:hAnsiTheme="majorBidi" w:cstheme="majorBidi"/>
          <w:sz w:val="24"/>
          <w:szCs w:val="24"/>
        </w:rPr>
        <w:t xml:space="preserve">; B: </w:t>
      </w:r>
      <w:r w:rsidRPr="00560DAA">
        <w:rPr>
          <w:rFonts w:asciiTheme="majorBidi" w:hAnsiTheme="majorBidi" w:cstheme="majorBidi"/>
          <w:i/>
          <w:iCs/>
          <w:sz w:val="24"/>
          <w:szCs w:val="24"/>
        </w:rPr>
        <w:t>Macrophomina phaseolina</w:t>
      </w:r>
      <w:r w:rsidRPr="00B56E79">
        <w:rPr>
          <w:rFonts w:asciiTheme="majorBidi" w:hAnsiTheme="majorBidi" w:cstheme="majorBidi"/>
          <w:sz w:val="24"/>
          <w:szCs w:val="24"/>
        </w:rPr>
        <w:t xml:space="preserve">; C: </w:t>
      </w:r>
      <w:r w:rsidRPr="00560DAA">
        <w:rPr>
          <w:rFonts w:asciiTheme="majorBidi" w:hAnsiTheme="majorBidi" w:cstheme="majorBidi"/>
          <w:i/>
          <w:iCs/>
          <w:sz w:val="24"/>
          <w:szCs w:val="24"/>
        </w:rPr>
        <w:t>Fusarium</w:t>
      </w:r>
      <w:r w:rsidRPr="00560DAA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560DAA">
        <w:rPr>
          <w:rFonts w:asciiTheme="majorBidi" w:hAnsiTheme="majorBidi" w:cstheme="majorBidi"/>
          <w:i/>
          <w:iCs/>
          <w:sz w:val="24"/>
          <w:szCs w:val="24"/>
        </w:rPr>
        <w:t>oxysporum</w:t>
      </w:r>
      <w:r w:rsidRPr="00B56E79">
        <w:rPr>
          <w:rFonts w:asciiTheme="majorBidi" w:hAnsiTheme="majorBidi" w:cstheme="majorBidi"/>
          <w:sz w:val="24"/>
          <w:szCs w:val="24"/>
        </w:rPr>
        <w:t xml:space="preserve">; D: </w:t>
      </w:r>
      <w:r w:rsidRPr="00560DAA">
        <w:rPr>
          <w:rFonts w:asciiTheme="majorBidi" w:hAnsiTheme="majorBidi" w:cstheme="majorBidi"/>
          <w:i/>
          <w:iCs/>
          <w:sz w:val="24"/>
          <w:szCs w:val="24"/>
        </w:rPr>
        <w:t>Botrytis cinerea</w:t>
      </w:r>
      <w:r w:rsidRPr="00B56E79">
        <w:rPr>
          <w:rFonts w:asciiTheme="majorBidi" w:hAnsiTheme="majorBidi" w:cstheme="majorBidi"/>
          <w:sz w:val="24"/>
          <w:szCs w:val="24"/>
        </w:rPr>
        <w:t>.</w:t>
      </w:r>
    </w:p>
    <w:p w:rsid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B56E79" w:rsidRDefault="00B56E79" w:rsidP="00560DAA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560DAA" w:rsidRDefault="00560DAA" w:rsidP="00560DAA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560DAA" w:rsidRDefault="00560DAA" w:rsidP="00560DA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Table 4: </w:t>
      </w:r>
      <w:r w:rsidRPr="00560DAA">
        <w:rPr>
          <w:rFonts w:asciiTheme="majorBidi" w:hAnsiTheme="majorBidi" w:cstheme="majorBidi"/>
          <w:sz w:val="24"/>
          <w:szCs w:val="24"/>
        </w:rPr>
        <w:t>Assessment of in vitro antifungal activity of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60DAA">
        <w:rPr>
          <w:rFonts w:asciiTheme="majorBidi" w:hAnsiTheme="majorBidi" w:cstheme="majorBidi"/>
          <w:sz w:val="24"/>
          <w:szCs w:val="24"/>
        </w:rPr>
        <w:t>actinomycetes metabolites, after subculture vitality testing of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60DAA">
        <w:rPr>
          <w:rFonts w:asciiTheme="majorBidi" w:hAnsiTheme="majorBidi" w:cstheme="majorBidi"/>
          <w:sz w:val="24"/>
          <w:szCs w:val="24"/>
        </w:rPr>
        <w:t>phytopathogens.</w:t>
      </w:r>
    </w:p>
    <w:p w:rsidR="00560DAA" w:rsidRDefault="00560DAA" w:rsidP="00560DAA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96CA7AB" wp14:editId="2868F455">
            <wp:simplePos x="0" y="0"/>
            <wp:positionH relativeFrom="column">
              <wp:posOffset>542925</wp:posOffset>
            </wp:positionH>
            <wp:positionV relativeFrom="paragraph">
              <wp:posOffset>80645</wp:posOffset>
            </wp:positionV>
            <wp:extent cx="3981450" cy="1790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8" t="19761" r="20486" b="45656"/>
                    <a:stretch/>
                  </pic:blipFill>
                  <pic:spPr bwMode="auto">
                    <a:xfrm>
                      <a:off x="0" y="0"/>
                      <a:ext cx="398145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Default="00560DAA" w:rsidP="00560DA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Table 5: </w:t>
      </w:r>
      <w:r w:rsidRPr="00560DAA">
        <w:rPr>
          <w:rFonts w:asciiTheme="majorBidi" w:hAnsiTheme="majorBidi" w:cstheme="majorBidi"/>
          <w:sz w:val="24"/>
          <w:szCs w:val="24"/>
        </w:rPr>
        <w:t>Assessment of in vitro antifungal activity of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60DAA">
        <w:rPr>
          <w:rFonts w:asciiTheme="majorBidi" w:hAnsiTheme="majorBidi" w:cstheme="majorBidi"/>
          <w:sz w:val="24"/>
          <w:szCs w:val="24"/>
        </w:rPr>
        <w:t>actinomycetes diffusible metabolites on the cellophane membrane.</w:t>
      </w:r>
    </w:p>
    <w:p w:rsidR="00560DAA" w:rsidRDefault="00560DAA" w:rsidP="00560DAA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105410</wp:posOffset>
            </wp:positionV>
            <wp:extent cx="4143375" cy="14478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6" t="37670" r="21528" b="32071"/>
                    <a:stretch/>
                  </pic:blipFill>
                  <pic:spPr bwMode="auto">
                    <a:xfrm>
                      <a:off x="0" y="0"/>
                      <a:ext cx="414337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DAA" w:rsidRDefault="00560DAA" w:rsidP="00560DAA">
      <w:pPr>
        <w:tabs>
          <w:tab w:val="left" w:pos="117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Default="00560DAA" w:rsidP="00560DAA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6B626E9" wp14:editId="64FF849F">
            <wp:simplePos x="0" y="0"/>
            <wp:positionH relativeFrom="column">
              <wp:posOffset>504825</wp:posOffset>
            </wp:positionH>
            <wp:positionV relativeFrom="paragraph">
              <wp:posOffset>494665</wp:posOffset>
            </wp:positionV>
            <wp:extent cx="4000500" cy="20383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8" t="40140" r="20660" b="7987"/>
                    <a:stretch/>
                  </pic:blipFill>
                  <pic:spPr bwMode="auto">
                    <a:xfrm>
                      <a:off x="0" y="0"/>
                      <a:ext cx="40005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4"/>
          <w:szCs w:val="24"/>
        </w:rPr>
        <w:t xml:space="preserve">Table 6: </w:t>
      </w:r>
      <w:r w:rsidRPr="00560DAA">
        <w:rPr>
          <w:rFonts w:asciiTheme="majorBidi" w:hAnsiTheme="majorBidi" w:cstheme="majorBidi"/>
          <w:sz w:val="24"/>
          <w:szCs w:val="24"/>
        </w:rPr>
        <w:t>Ability of the actinomycete isolates to produce inhibitory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60DAA">
        <w:rPr>
          <w:rFonts w:asciiTheme="majorBidi" w:hAnsiTheme="majorBidi" w:cstheme="majorBidi"/>
          <w:sz w:val="24"/>
          <w:szCs w:val="24"/>
        </w:rPr>
        <w:t>volatile compounds on agar.</w:t>
      </w: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Default="00560DAA" w:rsidP="00560DAA">
      <w:pPr>
        <w:tabs>
          <w:tab w:val="left" w:pos="733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560DAA" w:rsidRDefault="00976E59" w:rsidP="00560DAA">
      <w:pPr>
        <w:tabs>
          <w:tab w:val="left" w:pos="7335"/>
        </w:tabs>
        <w:rPr>
          <w:rFonts w:asciiTheme="majorBidi" w:hAnsiTheme="majorBidi" w:cstheme="majorBidi"/>
          <w:sz w:val="24"/>
          <w:szCs w:val="24"/>
        </w:rPr>
      </w:pPr>
      <w:r w:rsidRPr="00560DAA"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200025</wp:posOffset>
            </wp:positionV>
            <wp:extent cx="4905375" cy="305752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48" cy="305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560DAA" w:rsidRPr="00560DAA" w:rsidRDefault="00560DAA" w:rsidP="00560DAA">
      <w:pPr>
        <w:rPr>
          <w:rFonts w:asciiTheme="majorBidi" w:hAnsiTheme="majorBidi" w:cstheme="majorBidi"/>
          <w:sz w:val="24"/>
          <w:szCs w:val="24"/>
        </w:rPr>
      </w:pPr>
    </w:p>
    <w:p w:rsidR="00976E59" w:rsidRDefault="00976E59" w:rsidP="00560DAA">
      <w:pPr>
        <w:rPr>
          <w:rFonts w:asciiTheme="majorBidi" w:hAnsiTheme="majorBidi" w:cstheme="majorBidi"/>
          <w:sz w:val="24"/>
          <w:szCs w:val="24"/>
        </w:rPr>
      </w:pPr>
    </w:p>
    <w:p w:rsidR="00976E59" w:rsidRDefault="00560DAA" w:rsidP="00560DA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7: </w:t>
      </w:r>
      <w:r w:rsidRPr="00560DAA">
        <w:rPr>
          <w:rFonts w:asciiTheme="majorBidi" w:hAnsiTheme="majorBidi" w:cstheme="majorBidi"/>
          <w:sz w:val="24"/>
          <w:szCs w:val="24"/>
        </w:rPr>
        <w:t>Inhibitory effects of Streptomyces sp.1volatile compounds 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60DAA">
        <w:rPr>
          <w:rFonts w:asciiTheme="majorBidi" w:hAnsiTheme="majorBidi" w:cstheme="majorBidi"/>
          <w:sz w:val="24"/>
          <w:szCs w:val="24"/>
        </w:rPr>
        <w:t xml:space="preserve">fungal growth. A: P. Infestans; B: </w:t>
      </w:r>
      <w:r w:rsidRPr="00560DAA">
        <w:rPr>
          <w:rFonts w:asciiTheme="majorBidi" w:hAnsiTheme="majorBidi" w:cstheme="majorBidi"/>
          <w:i/>
          <w:iCs/>
          <w:sz w:val="24"/>
          <w:szCs w:val="24"/>
        </w:rPr>
        <w:t>M.</w:t>
      </w:r>
      <w:r w:rsidRPr="00560DAA">
        <w:rPr>
          <w:rFonts w:asciiTheme="majorBidi" w:hAnsiTheme="majorBidi" w:cstheme="majorBidi"/>
          <w:sz w:val="24"/>
          <w:szCs w:val="24"/>
        </w:rPr>
        <w:t xml:space="preserve"> </w:t>
      </w:r>
      <w:r w:rsidRPr="00560DAA">
        <w:rPr>
          <w:rFonts w:asciiTheme="majorBidi" w:hAnsiTheme="majorBidi" w:cstheme="majorBidi"/>
          <w:i/>
          <w:iCs/>
          <w:sz w:val="24"/>
          <w:szCs w:val="24"/>
        </w:rPr>
        <w:t>phaseolina</w:t>
      </w:r>
      <w:r w:rsidRPr="00560DAA">
        <w:rPr>
          <w:rFonts w:asciiTheme="majorBidi" w:hAnsiTheme="majorBidi" w:cstheme="majorBidi"/>
          <w:sz w:val="24"/>
          <w:szCs w:val="24"/>
        </w:rPr>
        <w:t>;</w:t>
      </w:r>
      <w:r w:rsidRPr="00560DAA">
        <w:rPr>
          <w:rFonts w:asciiTheme="majorBidi" w:hAnsiTheme="majorBidi" w:cstheme="majorBidi"/>
          <w:sz w:val="24"/>
          <w:szCs w:val="24"/>
        </w:rPr>
        <w:t xml:space="preserve"> C: </w:t>
      </w:r>
      <w:r w:rsidRPr="00560DAA">
        <w:rPr>
          <w:rFonts w:asciiTheme="majorBidi" w:hAnsiTheme="majorBidi" w:cstheme="majorBidi"/>
          <w:i/>
          <w:iCs/>
          <w:sz w:val="24"/>
          <w:szCs w:val="24"/>
        </w:rPr>
        <w:t>F. oxysporum</w:t>
      </w:r>
      <w:r w:rsidRPr="00560DAA">
        <w:rPr>
          <w:rFonts w:asciiTheme="majorBidi" w:hAnsiTheme="majorBidi" w:cstheme="majorBidi"/>
          <w:sz w:val="24"/>
          <w:szCs w:val="24"/>
        </w:rPr>
        <w:t xml:space="preserve">; D: </w:t>
      </w:r>
      <w:r w:rsidRPr="00560DAA">
        <w:rPr>
          <w:rFonts w:asciiTheme="majorBidi" w:hAnsiTheme="majorBidi" w:cstheme="majorBidi"/>
          <w:i/>
          <w:iCs/>
          <w:sz w:val="24"/>
          <w:szCs w:val="24"/>
        </w:rPr>
        <w:t>B. cinerea</w:t>
      </w:r>
      <w:r w:rsidRPr="00560DAA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560DAA">
        <w:rPr>
          <w:rFonts w:asciiTheme="majorBidi" w:hAnsiTheme="majorBidi" w:cstheme="majorBidi"/>
          <w:sz w:val="24"/>
          <w:szCs w:val="24"/>
        </w:rPr>
        <w:t xml:space="preserve">(1st raw: </w:t>
      </w:r>
      <w:r w:rsidRPr="00560DAA">
        <w:rPr>
          <w:rFonts w:asciiTheme="majorBidi" w:hAnsiTheme="majorBidi" w:cstheme="majorBidi"/>
          <w:i/>
          <w:iCs/>
          <w:sz w:val="24"/>
          <w:szCs w:val="24"/>
        </w:rPr>
        <w:t>Streptomyces</w:t>
      </w:r>
      <w:r w:rsidRPr="00560DAA">
        <w:rPr>
          <w:rFonts w:asciiTheme="majorBidi" w:hAnsiTheme="majorBidi" w:cstheme="majorBidi"/>
          <w:sz w:val="24"/>
          <w:szCs w:val="24"/>
        </w:rPr>
        <w:t xml:space="preserve"> sp.1; 2nd raw: exposed pathogens; 3rd raw: control pathogens).</w:t>
      </w: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  <w:r w:rsidRPr="00976E59">
        <w:drawing>
          <wp:anchor distT="0" distB="0" distL="114300" distR="114300" simplePos="0" relativeHeight="251670528" behindDoc="1" locked="0" layoutInCell="1" allowOverlap="1" wp14:anchorId="62C50DD2" wp14:editId="3CB01A57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4695825" cy="286702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560DAA" w:rsidRDefault="00976E59" w:rsidP="00976E59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8: </w:t>
      </w:r>
      <w:r w:rsidRPr="00976E59">
        <w:rPr>
          <w:rFonts w:asciiTheme="majorBidi" w:hAnsiTheme="majorBidi" w:cstheme="majorBidi"/>
          <w:sz w:val="24"/>
          <w:szCs w:val="24"/>
        </w:rPr>
        <w:t>Effect of volatiles produced by Kitasatosporia sp.5 on the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76E59">
        <w:rPr>
          <w:rFonts w:asciiTheme="majorBidi" w:hAnsiTheme="majorBidi" w:cstheme="majorBidi"/>
          <w:sz w:val="24"/>
          <w:szCs w:val="24"/>
        </w:rPr>
        <w:t>phytopathogens. A: M. phaseolina; B: P. Infestans; C: F. oxysporum; D: B.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976E59">
        <w:rPr>
          <w:rFonts w:asciiTheme="majorBidi" w:hAnsiTheme="majorBidi" w:cstheme="majorBidi"/>
          <w:sz w:val="24"/>
          <w:szCs w:val="24"/>
        </w:rPr>
        <w:t>cinerea. (1st raw: exposed pathogens; 3rd raw: control pathogens).</w:t>
      </w:r>
    </w:p>
    <w:p w:rsidR="00976E59" w:rsidRDefault="00976E59" w:rsidP="00976E59">
      <w:pPr>
        <w:jc w:val="both"/>
        <w:rPr>
          <w:rFonts w:asciiTheme="majorBidi" w:hAnsiTheme="majorBidi" w:cstheme="majorBidi"/>
          <w:sz w:val="24"/>
          <w:szCs w:val="24"/>
        </w:rPr>
      </w:pPr>
    </w:p>
    <w:p w:rsidR="00976E59" w:rsidRDefault="00976E59" w:rsidP="00976E59">
      <w:pPr>
        <w:jc w:val="both"/>
        <w:rPr>
          <w:rFonts w:asciiTheme="majorBidi" w:hAnsiTheme="majorBidi" w:cstheme="majorBidi"/>
          <w:sz w:val="24"/>
          <w:szCs w:val="24"/>
        </w:rPr>
      </w:pPr>
    </w:p>
    <w:p w:rsidR="00976E59" w:rsidRDefault="00976E59" w:rsidP="00976E59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228600</wp:posOffset>
            </wp:positionV>
            <wp:extent cx="3857625" cy="237172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0" t="17910" r="22569" b="14161"/>
                    <a:stretch/>
                  </pic:blipFill>
                  <pic:spPr bwMode="auto">
                    <a:xfrm>
                      <a:off x="0" y="0"/>
                      <a:ext cx="385762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Default="00976E59" w:rsidP="00976E59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Figure 9: </w:t>
      </w:r>
      <w:r w:rsidRPr="00976E59">
        <w:rPr>
          <w:rFonts w:asciiTheme="majorBidi" w:hAnsiTheme="majorBidi" w:cstheme="majorBidi"/>
          <w:sz w:val="24"/>
          <w:szCs w:val="24"/>
        </w:rPr>
        <w:t xml:space="preserve">Total in vitro activity of </w:t>
      </w:r>
      <w:r w:rsidRPr="00976E59">
        <w:rPr>
          <w:rFonts w:asciiTheme="majorBidi" w:hAnsiTheme="majorBidi" w:cstheme="majorBidi"/>
          <w:i/>
          <w:iCs/>
          <w:sz w:val="24"/>
          <w:szCs w:val="24"/>
        </w:rPr>
        <w:t xml:space="preserve">Streptomyces </w:t>
      </w:r>
      <w:r w:rsidRPr="00976E59">
        <w:rPr>
          <w:rFonts w:asciiTheme="majorBidi" w:hAnsiTheme="majorBidi" w:cstheme="majorBidi"/>
          <w:sz w:val="24"/>
          <w:szCs w:val="24"/>
        </w:rPr>
        <w:t>sp.1.</w:t>
      </w: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Default="00976E59" w:rsidP="00976E59">
      <w:pPr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1FC71DE" wp14:editId="1CA91396">
            <wp:simplePos x="0" y="0"/>
            <wp:positionH relativeFrom="column">
              <wp:posOffset>304800</wp:posOffset>
            </wp:positionH>
            <wp:positionV relativeFrom="paragraph">
              <wp:posOffset>292735</wp:posOffset>
            </wp:positionV>
            <wp:extent cx="3952875" cy="22479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6" t="19761" r="22223" b="22499"/>
                    <a:stretch/>
                  </pic:blipFill>
                  <pic:spPr bwMode="auto">
                    <a:xfrm>
                      <a:off x="0" y="0"/>
                      <a:ext cx="39528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E59" w:rsidRDefault="00976E59" w:rsidP="00976E59">
      <w:pPr>
        <w:ind w:firstLine="720"/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Default="00976E59" w:rsidP="00976E59">
      <w:pPr>
        <w:rPr>
          <w:rFonts w:asciiTheme="majorBidi" w:hAnsiTheme="majorBidi" w:cstheme="majorBidi"/>
          <w:sz w:val="24"/>
          <w:szCs w:val="24"/>
        </w:rPr>
      </w:pPr>
    </w:p>
    <w:p w:rsidR="00976E59" w:rsidRPr="00976E59" w:rsidRDefault="00976E59" w:rsidP="00976E5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Figure 10: </w:t>
      </w:r>
      <w:r w:rsidRPr="00976E59">
        <w:rPr>
          <w:rFonts w:asciiTheme="majorBidi" w:hAnsiTheme="majorBidi" w:cstheme="majorBidi"/>
          <w:sz w:val="24"/>
          <w:szCs w:val="24"/>
        </w:rPr>
        <w:t xml:space="preserve">Total in vitro activity of </w:t>
      </w:r>
      <w:r w:rsidRPr="00976E59">
        <w:rPr>
          <w:rFonts w:asciiTheme="majorBidi" w:hAnsiTheme="majorBidi" w:cstheme="majorBidi"/>
          <w:i/>
          <w:iCs/>
          <w:sz w:val="24"/>
          <w:szCs w:val="24"/>
        </w:rPr>
        <w:t>Kitasatosporia</w:t>
      </w:r>
      <w:r w:rsidRPr="00976E59">
        <w:rPr>
          <w:rFonts w:asciiTheme="majorBidi" w:hAnsiTheme="majorBidi" w:cstheme="majorBidi"/>
          <w:sz w:val="24"/>
          <w:szCs w:val="24"/>
        </w:rPr>
        <w:t xml:space="preserve"> sp.5.</w:t>
      </w:r>
    </w:p>
    <w:sectPr w:rsidR="00976E59" w:rsidRPr="00976E5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E79" w:rsidRDefault="00B56E79" w:rsidP="00B56E79">
      <w:pPr>
        <w:spacing w:after="0" w:line="240" w:lineRule="auto"/>
      </w:pPr>
      <w:r>
        <w:separator/>
      </w:r>
    </w:p>
  </w:endnote>
  <w:endnote w:type="continuationSeparator" w:id="0">
    <w:p w:rsidR="00B56E79" w:rsidRDefault="00B56E79" w:rsidP="00B56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E79" w:rsidRDefault="00B56E79" w:rsidP="00B56E79">
      <w:pPr>
        <w:spacing w:after="0" w:line="240" w:lineRule="auto"/>
      </w:pPr>
      <w:r>
        <w:separator/>
      </w:r>
    </w:p>
  </w:footnote>
  <w:footnote w:type="continuationSeparator" w:id="0">
    <w:p w:rsidR="00B56E79" w:rsidRDefault="00B56E79" w:rsidP="00B56E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2E1"/>
    <w:rsid w:val="00560DAA"/>
    <w:rsid w:val="00976E59"/>
    <w:rsid w:val="009B4654"/>
    <w:rsid w:val="00AA52E1"/>
    <w:rsid w:val="00B5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93C3E"/>
  <w15:chartTrackingRefBased/>
  <w15:docId w15:val="{CFADCCBD-6B98-4EA7-93AC-E4B617516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E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E79"/>
  </w:style>
  <w:style w:type="paragraph" w:styleId="Footer">
    <w:name w:val="footer"/>
    <w:basedOn w:val="Normal"/>
    <w:link w:val="FooterChar"/>
    <w:uiPriority w:val="99"/>
    <w:unhideWhenUsed/>
    <w:rsid w:val="00B56E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Fuad Amen</dc:creator>
  <cp:keywords/>
  <dc:description/>
  <cp:lastModifiedBy>Fuad Amen</cp:lastModifiedBy>
  <cp:revision>1</cp:revision>
  <dcterms:created xsi:type="dcterms:W3CDTF">2019-10-02T06:44:00Z</dcterms:created>
  <dcterms:modified xsi:type="dcterms:W3CDTF">2019-10-02T07:23:00Z</dcterms:modified>
</cp:coreProperties>
</file>