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98A2" w14:textId="4003CE58" w:rsidR="005A0754" w:rsidRDefault="00F10D5E" w:rsidP="00F10D5E">
      <w:pPr>
        <w:pStyle w:val="Title"/>
        <w:rPr>
          <w:b/>
          <w:u w:val="single"/>
        </w:rPr>
      </w:pPr>
      <w:r>
        <w:rPr>
          <w:b/>
          <w:u w:val="single"/>
        </w:rPr>
        <w:t>Supplement</w:t>
      </w:r>
      <w:r w:rsidR="007875CB">
        <w:rPr>
          <w:b/>
          <w:u w:val="single"/>
        </w:rPr>
        <w:t xml:space="preserve"> X</w:t>
      </w:r>
      <w:r>
        <w:rPr>
          <w:b/>
          <w:u w:val="single"/>
        </w:rPr>
        <w:t>: Additional sheep and deer samples</w:t>
      </w:r>
    </w:p>
    <w:p w14:paraId="03E86D9C" w14:textId="2ADE79F7" w:rsidR="00F10D5E" w:rsidRDefault="00AA56C6" w:rsidP="00AA56C6">
      <w:pPr>
        <w:pStyle w:val="Heading1"/>
        <w:numPr>
          <w:ilvl w:val="0"/>
          <w:numId w:val="0"/>
        </w:numPr>
      </w:pPr>
      <w:r>
        <w:t xml:space="preserve">X.1 </w:t>
      </w:r>
      <w:r w:rsidR="00F10D5E">
        <w:t>Introduction</w:t>
      </w:r>
    </w:p>
    <w:p w14:paraId="1F161500" w14:textId="38F1914B" w:rsidR="00F10D5E" w:rsidRDefault="00F10D5E" w:rsidP="00F3690D">
      <w:r>
        <w:t xml:space="preserve">This supplement includes the data for the sheep and deer samples that were made available to the study. Cattle samples are also reported within this supplement for the convenience of the reader when making comparisons. </w:t>
      </w:r>
    </w:p>
    <w:p w14:paraId="265FC044" w14:textId="446ECF41" w:rsidR="00C600D6" w:rsidRPr="00F10D5E" w:rsidRDefault="00C600D6" w:rsidP="00F3690D">
      <w:r>
        <w:t xml:space="preserve">The structure of lactoferrin varies between species, however shares significant similarities. The more structurally similar that two forms of lactoferrin are, the more likely that an antibody, specialised to one form, will have </w:t>
      </w:r>
      <w:proofErr w:type="gramStart"/>
      <w:r>
        <w:t>a</w:t>
      </w:r>
      <w:proofErr w:type="gramEnd"/>
      <w:r>
        <w:t xml:space="preserve"> avidity to capture the other form. </w:t>
      </w:r>
      <w:proofErr w:type="spellStart"/>
      <w:r>
        <w:t>Shimazaki</w:t>
      </w:r>
      <w:proofErr w:type="spellEnd"/>
      <w:r>
        <w:t xml:space="preserve"> </w:t>
      </w:r>
      <w:r>
        <w:rPr>
          <w:i/>
        </w:rPr>
        <w:t xml:space="preserve">et al. </w:t>
      </w:r>
      <w:r>
        <w:t xml:space="preserve">(1991) </w:t>
      </w:r>
      <w:r>
        <w:fldChar w:fldCharType="begin"/>
      </w:r>
      <w:r>
        <w:instrText xml:space="preserve"> ADDIN ZOTERO_ITEM CSL_CITATION {"citationID":"ni9UUrJM","properties":{"formattedCitation":"[1]","plainCitation":"[1]","noteIndex":0},"citationItems":[{"id":237,"uris":["http://zotero.org/users/2295355/items/2ISZR3PM"],"uri":["http://zotero.org/users/2295355/items/2ISZR3PM"],"itemData":{"id":237,"type":"article-journal","title":"Comparison of bovine, sheep and goat milk lactoferrins in their electrophoretic behavior, conformation, immunochemical properties and lectin reactivity.","container-title":"Comparative biochemistry and physiology. B, Comparative biochemistry","page":"417-422","volume":"98","issue":"2-3","source":"europepmc.org","abstract":"Abstract: 1. The biochemical properties of bovine, goat and sheep lactoferrin were compared. Molecular weights of the three lactoferrins were estimated to...","DOI":"10.1016/0305-0491(91)90199-n","ISSN":"0305-0491","note":"PMID: 1908366","journalAbbreviation":"Comp Biochem Physiol B","language":"eng","author":[{"family":"Shimazaki","given":"K."},{"family":"Kawano","given":"N."},{"family":"Yoo","given":"Y. C."}],"issued":{"date-parts":[["1991"]]}}}],"schema":"https://github.com/citation-style-language/schema/raw/master/csl-citation.json"} </w:instrText>
      </w:r>
      <w:r>
        <w:fldChar w:fldCharType="separate"/>
      </w:r>
      <w:r w:rsidRPr="00C600D6">
        <w:rPr>
          <w:rFonts w:cs="Times New Roman"/>
        </w:rPr>
        <w:t>[1]</w:t>
      </w:r>
      <w:r>
        <w:fldChar w:fldCharType="end"/>
      </w:r>
      <w:r>
        <w:t xml:space="preserve"> found that partial antigenic identity between goat and sheep lactoferrin and that the carbohydrate compositions of bovine, sheep, and goat lactoferrin were the same as each other, but different to that of humans. Similarities in lactoferrin across species raises the possibility that an ELISA designed to capture lactoferrin from one species may have an avidity to do so for lactoferrin from another.</w:t>
      </w:r>
    </w:p>
    <w:p w14:paraId="30673EF9" w14:textId="04D49895" w:rsidR="00F10D5E" w:rsidRDefault="00AA56C6" w:rsidP="00AA56C6">
      <w:pPr>
        <w:pStyle w:val="Heading1"/>
        <w:numPr>
          <w:ilvl w:val="0"/>
          <w:numId w:val="0"/>
        </w:numPr>
        <w:ind w:left="432" w:hanging="432"/>
      </w:pPr>
      <w:r>
        <w:t xml:space="preserve">X.2 </w:t>
      </w:r>
      <w:r w:rsidR="00F10D5E">
        <w:t>Method</w:t>
      </w:r>
    </w:p>
    <w:p w14:paraId="0EFCC2C7" w14:textId="737D4387" w:rsidR="00F10D5E" w:rsidRDefault="00F10D5E" w:rsidP="00F3690D">
      <w:r>
        <w:t xml:space="preserve">All methodology was the same as in the main manuscript </w:t>
      </w:r>
      <w:proofErr w:type="gramStart"/>
      <w:r>
        <w:t>with the exception of</w:t>
      </w:r>
      <w:proofErr w:type="gramEnd"/>
      <w:r>
        <w:t xml:space="preserve"> any aspects described below.</w:t>
      </w:r>
    </w:p>
    <w:p w14:paraId="27947FF7" w14:textId="20C89626" w:rsidR="00F10D5E" w:rsidRPr="00F10D5E" w:rsidRDefault="00AA56C6" w:rsidP="00AA56C6">
      <w:pPr>
        <w:pStyle w:val="Heading2"/>
        <w:numPr>
          <w:ilvl w:val="0"/>
          <w:numId w:val="0"/>
        </w:numPr>
        <w:ind w:left="576" w:hanging="576"/>
      </w:pPr>
      <w:r>
        <w:t xml:space="preserve">X.2.1 </w:t>
      </w:r>
      <w:r w:rsidR="00F10D5E">
        <w:t>Sample populations</w:t>
      </w:r>
    </w:p>
    <w:p w14:paraId="289CC47A" w14:textId="43DEC81F" w:rsidR="00F10D5E" w:rsidRDefault="00F10D5E" w:rsidP="00F3690D">
      <w:r>
        <w:t xml:space="preserve">Faecal samples were collected from individuals from eight ruminant populations (three groups of cattle, two groups of sheep and two groups of deer), representing typical populations of farmed and wild ruminants in the UK (Table 1). Both sheep populations, both deer populations, and one of the cattle populations </w:t>
      </w:r>
      <w:r w:rsidRPr="00474E54">
        <w:t>(S1, S2, D1, D2, C2</w:t>
      </w:r>
      <w:r>
        <w:t xml:space="preserve"> (</w:t>
      </w:r>
      <w:r>
        <w:fldChar w:fldCharType="begin"/>
      </w:r>
      <w:r>
        <w:instrText xml:space="preserve"> REF _Ref7079251 \h </w:instrText>
      </w:r>
      <w:r>
        <w:fldChar w:fldCharType="separate"/>
      </w:r>
      <w:r>
        <w:t xml:space="preserve">Table </w:t>
      </w:r>
      <w:r w:rsidR="001107B8">
        <w:t>X.</w:t>
      </w:r>
      <w:r>
        <w:rPr>
          <w:noProof/>
        </w:rPr>
        <w:t>1</w:t>
      </w:r>
      <w:r>
        <w:fldChar w:fldCharType="end"/>
      </w:r>
      <w:r>
        <w:t>)</w:t>
      </w:r>
      <w:r w:rsidRPr="00474E54">
        <w:t>)</w:t>
      </w:r>
      <w:r>
        <w:t xml:space="preserve"> were grazing on pasture for their entire lifespan. Two of the cattle populations (C1, C3 (Table </w:t>
      </w:r>
      <w:r w:rsidR="001107B8">
        <w:t>X.</w:t>
      </w:r>
      <w:r>
        <w:t>1)) were feeding on grass silage for at least one-month leading up to sampling.</w:t>
      </w:r>
      <w:r w:rsidR="00C91CE2">
        <w:t xml:space="preserve"> All domestic animals were considered healthy to the point where they had no known illness or infection worthy of intervention. Wild an extensive populations had no veterinary in</w:t>
      </w:r>
      <w:r w:rsidR="001107B8">
        <w:t>t</w:t>
      </w:r>
      <w:r w:rsidR="00C91CE2">
        <w:t>erventions during their lifetimes, no clear health concerns were present.</w:t>
      </w:r>
    </w:p>
    <w:tbl>
      <w:tblPr>
        <w:tblStyle w:val="TableGrid"/>
        <w:tblW w:w="6963" w:type="dxa"/>
        <w:jc w:val="center"/>
        <w:tblBorders>
          <w:insideH w:val="none" w:sz="0" w:space="0" w:color="auto"/>
        </w:tblBorders>
        <w:tblLook w:val="04A0" w:firstRow="1" w:lastRow="0" w:firstColumn="1" w:lastColumn="0" w:noHBand="0" w:noVBand="1"/>
      </w:tblPr>
      <w:tblGrid>
        <w:gridCol w:w="1145"/>
        <w:gridCol w:w="1312"/>
        <w:gridCol w:w="1606"/>
        <w:gridCol w:w="1468"/>
        <w:gridCol w:w="1432"/>
      </w:tblGrid>
      <w:tr w:rsidR="00F10D5E" w14:paraId="49C920B4" w14:textId="77777777" w:rsidTr="00F10D5E">
        <w:trPr>
          <w:trHeight w:val="399"/>
          <w:jc w:val="center"/>
        </w:trPr>
        <w:tc>
          <w:tcPr>
            <w:tcW w:w="0" w:type="auto"/>
          </w:tcPr>
          <w:p w14:paraId="566A2347" w14:textId="77777777" w:rsidR="00F10D5E" w:rsidRPr="005F1F78" w:rsidRDefault="00F10D5E" w:rsidP="00F3690D">
            <w:r w:rsidRPr="005F1F78">
              <w:t xml:space="preserve">Group </w:t>
            </w:r>
          </w:p>
        </w:tc>
        <w:tc>
          <w:tcPr>
            <w:tcW w:w="0" w:type="auto"/>
          </w:tcPr>
          <w:p w14:paraId="40D841AB" w14:textId="77777777" w:rsidR="00F10D5E" w:rsidRPr="005F1F78" w:rsidRDefault="00F10D5E" w:rsidP="00F3690D">
            <w:r w:rsidRPr="005F1F78">
              <w:t>Species</w:t>
            </w:r>
          </w:p>
        </w:tc>
        <w:tc>
          <w:tcPr>
            <w:tcW w:w="0" w:type="auto"/>
          </w:tcPr>
          <w:p w14:paraId="435C2605" w14:textId="77777777" w:rsidR="00F10D5E" w:rsidRPr="005F1F78" w:rsidRDefault="00F10D5E" w:rsidP="00F3690D">
            <w:r w:rsidRPr="005F1F78">
              <w:t>Status</w:t>
            </w:r>
          </w:p>
        </w:tc>
        <w:tc>
          <w:tcPr>
            <w:tcW w:w="0" w:type="auto"/>
          </w:tcPr>
          <w:p w14:paraId="412B730B" w14:textId="77777777" w:rsidR="00F10D5E" w:rsidRPr="005F1F78" w:rsidRDefault="00F10D5E" w:rsidP="00F3690D">
            <w:r w:rsidRPr="005F1F78">
              <w:rPr>
                <w:i/>
              </w:rPr>
              <w:t>n</w:t>
            </w:r>
            <w:r w:rsidRPr="005F1F78">
              <w:t xml:space="preserve"> </w:t>
            </w:r>
            <w:r w:rsidRPr="005F1F78">
              <w:rPr>
                <w:noProof/>
              </w:rPr>
              <w:t>faecals</w:t>
            </w:r>
          </w:p>
        </w:tc>
        <w:tc>
          <w:tcPr>
            <w:tcW w:w="0" w:type="auto"/>
          </w:tcPr>
          <w:p w14:paraId="3AE9560C" w14:textId="77777777" w:rsidR="00F10D5E" w:rsidRPr="005F1F78" w:rsidRDefault="00F10D5E" w:rsidP="00F3690D">
            <w:r w:rsidRPr="005F1F78">
              <w:rPr>
                <w:i/>
              </w:rPr>
              <w:t>n</w:t>
            </w:r>
            <w:r w:rsidRPr="005F1F78">
              <w:t xml:space="preserve"> </w:t>
            </w:r>
            <w:r w:rsidRPr="005F1F78">
              <w:rPr>
                <w:noProof/>
              </w:rPr>
              <w:t>bloods</w:t>
            </w:r>
          </w:p>
        </w:tc>
      </w:tr>
      <w:tr w:rsidR="00F10D5E" w14:paraId="35121FAD" w14:textId="77777777" w:rsidTr="00F10D5E">
        <w:trPr>
          <w:trHeight w:val="399"/>
          <w:jc w:val="center"/>
        </w:trPr>
        <w:tc>
          <w:tcPr>
            <w:tcW w:w="0" w:type="auto"/>
          </w:tcPr>
          <w:p w14:paraId="43F866F1" w14:textId="77777777" w:rsidR="00F10D5E" w:rsidRPr="005F1F78" w:rsidRDefault="00F10D5E" w:rsidP="00F3690D">
            <w:r>
              <w:t>C</w:t>
            </w:r>
            <w:r w:rsidRPr="005F1F78">
              <w:t>1</w:t>
            </w:r>
          </w:p>
        </w:tc>
        <w:tc>
          <w:tcPr>
            <w:tcW w:w="0" w:type="auto"/>
          </w:tcPr>
          <w:p w14:paraId="2B920551" w14:textId="77777777" w:rsidR="00F10D5E" w:rsidRPr="005F1F78" w:rsidRDefault="00F10D5E" w:rsidP="00F3690D">
            <w:r>
              <w:t>Cattle</w:t>
            </w:r>
          </w:p>
        </w:tc>
        <w:tc>
          <w:tcPr>
            <w:tcW w:w="0" w:type="auto"/>
          </w:tcPr>
          <w:p w14:paraId="1BE2BF22" w14:textId="77777777" w:rsidR="00F10D5E" w:rsidRPr="005F1F78" w:rsidRDefault="00F10D5E" w:rsidP="00F3690D">
            <w:r w:rsidRPr="005F1F78">
              <w:t>Domestic</w:t>
            </w:r>
          </w:p>
        </w:tc>
        <w:tc>
          <w:tcPr>
            <w:tcW w:w="0" w:type="auto"/>
          </w:tcPr>
          <w:p w14:paraId="64CB327F" w14:textId="77777777" w:rsidR="00F10D5E" w:rsidRPr="005F1F78" w:rsidRDefault="00F10D5E" w:rsidP="00F3690D">
            <w:r>
              <w:t>65</w:t>
            </w:r>
          </w:p>
        </w:tc>
        <w:tc>
          <w:tcPr>
            <w:tcW w:w="0" w:type="auto"/>
          </w:tcPr>
          <w:p w14:paraId="625D2659" w14:textId="77777777" w:rsidR="00F10D5E" w:rsidRPr="005F1F78" w:rsidRDefault="00F10D5E" w:rsidP="00F3690D">
            <w:r w:rsidRPr="005F1F78">
              <w:t>0</w:t>
            </w:r>
          </w:p>
        </w:tc>
      </w:tr>
      <w:tr w:rsidR="00F10D5E" w14:paraId="5A672EFB" w14:textId="77777777" w:rsidTr="00F10D5E">
        <w:trPr>
          <w:trHeight w:val="399"/>
          <w:jc w:val="center"/>
        </w:trPr>
        <w:tc>
          <w:tcPr>
            <w:tcW w:w="0" w:type="auto"/>
          </w:tcPr>
          <w:p w14:paraId="13560EDC" w14:textId="77777777" w:rsidR="00F10D5E" w:rsidRPr="005F1F78" w:rsidRDefault="00F10D5E" w:rsidP="00F3690D">
            <w:r>
              <w:t>C</w:t>
            </w:r>
            <w:r w:rsidRPr="005F1F78">
              <w:t>2</w:t>
            </w:r>
          </w:p>
        </w:tc>
        <w:tc>
          <w:tcPr>
            <w:tcW w:w="0" w:type="auto"/>
          </w:tcPr>
          <w:p w14:paraId="6784CDAF" w14:textId="77777777" w:rsidR="00F10D5E" w:rsidRPr="005F1F78" w:rsidRDefault="00F10D5E" w:rsidP="00F3690D">
            <w:r>
              <w:t>Cattle</w:t>
            </w:r>
          </w:p>
        </w:tc>
        <w:tc>
          <w:tcPr>
            <w:tcW w:w="0" w:type="auto"/>
          </w:tcPr>
          <w:p w14:paraId="6CD3A284" w14:textId="77777777" w:rsidR="00F10D5E" w:rsidRPr="005F1F78" w:rsidRDefault="00F10D5E" w:rsidP="00F3690D">
            <w:r w:rsidRPr="005F1F78">
              <w:t>Domestic</w:t>
            </w:r>
          </w:p>
        </w:tc>
        <w:tc>
          <w:tcPr>
            <w:tcW w:w="0" w:type="auto"/>
          </w:tcPr>
          <w:p w14:paraId="0E0E8A08" w14:textId="77777777" w:rsidR="00F10D5E" w:rsidRPr="005F1F78" w:rsidRDefault="00F10D5E" w:rsidP="00F3690D">
            <w:r>
              <w:t>30</w:t>
            </w:r>
          </w:p>
        </w:tc>
        <w:tc>
          <w:tcPr>
            <w:tcW w:w="0" w:type="auto"/>
          </w:tcPr>
          <w:p w14:paraId="5ED213EB" w14:textId="77777777" w:rsidR="00F10D5E" w:rsidRPr="005F1F78" w:rsidRDefault="00F10D5E" w:rsidP="00F3690D">
            <w:r w:rsidRPr="005F1F78">
              <w:t>0</w:t>
            </w:r>
          </w:p>
        </w:tc>
      </w:tr>
      <w:tr w:rsidR="00F10D5E" w14:paraId="39959DD1" w14:textId="77777777" w:rsidTr="00F10D5E">
        <w:trPr>
          <w:trHeight w:val="399"/>
          <w:jc w:val="center"/>
        </w:trPr>
        <w:tc>
          <w:tcPr>
            <w:tcW w:w="0" w:type="auto"/>
          </w:tcPr>
          <w:p w14:paraId="438234BE" w14:textId="77777777" w:rsidR="00F10D5E" w:rsidRPr="005F1F78" w:rsidRDefault="00F10D5E" w:rsidP="00F3690D">
            <w:r>
              <w:lastRenderedPageBreak/>
              <w:t>C</w:t>
            </w:r>
            <w:r w:rsidRPr="005F1F78">
              <w:t>3</w:t>
            </w:r>
          </w:p>
        </w:tc>
        <w:tc>
          <w:tcPr>
            <w:tcW w:w="0" w:type="auto"/>
          </w:tcPr>
          <w:p w14:paraId="752E2387" w14:textId="77777777" w:rsidR="00F10D5E" w:rsidRPr="005F1F78" w:rsidRDefault="00F10D5E" w:rsidP="00F3690D">
            <w:r>
              <w:t>Cattle</w:t>
            </w:r>
          </w:p>
        </w:tc>
        <w:tc>
          <w:tcPr>
            <w:tcW w:w="0" w:type="auto"/>
          </w:tcPr>
          <w:p w14:paraId="0615EF54" w14:textId="77777777" w:rsidR="00F10D5E" w:rsidRPr="005F1F78" w:rsidRDefault="00F10D5E" w:rsidP="00F3690D">
            <w:r w:rsidRPr="005F1F78">
              <w:t>Domestic</w:t>
            </w:r>
          </w:p>
        </w:tc>
        <w:tc>
          <w:tcPr>
            <w:tcW w:w="0" w:type="auto"/>
          </w:tcPr>
          <w:p w14:paraId="128B119B" w14:textId="77777777" w:rsidR="00F10D5E" w:rsidRPr="005F1F78" w:rsidRDefault="00F10D5E" w:rsidP="00F3690D">
            <w:r>
              <w:t>22</w:t>
            </w:r>
          </w:p>
        </w:tc>
        <w:tc>
          <w:tcPr>
            <w:tcW w:w="0" w:type="auto"/>
          </w:tcPr>
          <w:p w14:paraId="7C2F2199" w14:textId="77777777" w:rsidR="00F10D5E" w:rsidRPr="005F1F78" w:rsidRDefault="00F10D5E" w:rsidP="00F3690D">
            <w:r w:rsidRPr="005F1F78">
              <w:t>22</w:t>
            </w:r>
          </w:p>
        </w:tc>
      </w:tr>
      <w:tr w:rsidR="00F10D5E" w14:paraId="519A1D01" w14:textId="77777777" w:rsidTr="00F10D5E">
        <w:trPr>
          <w:trHeight w:val="399"/>
          <w:jc w:val="center"/>
        </w:trPr>
        <w:tc>
          <w:tcPr>
            <w:tcW w:w="0" w:type="auto"/>
          </w:tcPr>
          <w:p w14:paraId="3BD42BD9" w14:textId="77777777" w:rsidR="00F10D5E" w:rsidRPr="005F1F78" w:rsidRDefault="00F10D5E" w:rsidP="00F3690D">
            <w:r w:rsidRPr="005F1F78">
              <w:t>S1</w:t>
            </w:r>
          </w:p>
        </w:tc>
        <w:tc>
          <w:tcPr>
            <w:tcW w:w="0" w:type="auto"/>
          </w:tcPr>
          <w:p w14:paraId="55A30444" w14:textId="77777777" w:rsidR="00F10D5E" w:rsidRPr="005F1F78" w:rsidRDefault="00F10D5E" w:rsidP="00F3690D">
            <w:r w:rsidRPr="005F1F78">
              <w:t>Sheep</w:t>
            </w:r>
          </w:p>
        </w:tc>
        <w:tc>
          <w:tcPr>
            <w:tcW w:w="0" w:type="auto"/>
          </w:tcPr>
          <w:p w14:paraId="69E775C6" w14:textId="77777777" w:rsidR="00F10D5E" w:rsidRPr="005F1F78" w:rsidRDefault="00F10D5E" w:rsidP="00F3690D">
            <w:r>
              <w:t>Wild</w:t>
            </w:r>
          </w:p>
        </w:tc>
        <w:tc>
          <w:tcPr>
            <w:tcW w:w="0" w:type="auto"/>
          </w:tcPr>
          <w:p w14:paraId="6F9E1B4C" w14:textId="77777777" w:rsidR="00F10D5E" w:rsidRPr="005F1F78" w:rsidRDefault="00F10D5E" w:rsidP="00F3690D">
            <w:r>
              <w:t>88</w:t>
            </w:r>
          </w:p>
        </w:tc>
        <w:tc>
          <w:tcPr>
            <w:tcW w:w="0" w:type="auto"/>
          </w:tcPr>
          <w:p w14:paraId="1F8A21CE" w14:textId="77777777" w:rsidR="00F10D5E" w:rsidRPr="005F1F78" w:rsidRDefault="00F10D5E" w:rsidP="00F3690D">
            <w:r w:rsidRPr="005F1F78">
              <w:t>7</w:t>
            </w:r>
          </w:p>
        </w:tc>
      </w:tr>
      <w:tr w:rsidR="00F10D5E" w14:paraId="71CE5451" w14:textId="77777777" w:rsidTr="00F10D5E">
        <w:trPr>
          <w:trHeight w:val="416"/>
          <w:jc w:val="center"/>
        </w:trPr>
        <w:tc>
          <w:tcPr>
            <w:tcW w:w="0" w:type="auto"/>
          </w:tcPr>
          <w:p w14:paraId="20579BA3" w14:textId="77777777" w:rsidR="00F10D5E" w:rsidRPr="005F1F78" w:rsidRDefault="00F10D5E" w:rsidP="00F3690D">
            <w:r w:rsidRPr="005F1F78">
              <w:t>S2</w:t>
            </w:r>
          </w:p>
        </w:tc>
        <w:tc>
          <w:tcPr>
            <w:tcW w:w="0" w:type="auto"/>
          </w:tcPr>
          <w:p w14:paraId="5BFA81BF" w14:textId="77777777" w:rsidR="00F10D5E" w:rsidRPr="005F1F78" w:rsidRDefault="00F10D5E" w:rsidP="00F3690D">
            <w:r w:rsidRPr="005F1F78">
              <w:t>Sheep</w:t>
            </w:r>
          </w:p>
        </w:tc>
        <w:tc>
          <w:tcPr>
            <w:tcW w:w="0" w:type="auto"/>
          </w:tcPr>
          <w:p w14:paraId="34506BCE" w14:textId="77777777" w:rsidR="00F10D5E" w:rsidRPr="005F1F78" w:rsidRDefault="00F10D5E" w:rsidP="00F3690D">
            <w:r>
              <w:t>Wild</w:t>
            </w:r>
          </w:p>
        </w:tc>
        <w:tc>
          <w:tcPr>
            <w:tcW w:w="0" w:type="auto"/>
          </w:tcPr>
          <w:p w14:paraId="0C449B80" w14:textId="77777777" w:rsidR="00F10D5E" w:rsidRPr="005F1F78" w:rsidRDefault="00F10D5E" w:rsidP="00F3690D">
            <w:r w:rsidRPr="005F1F78">
              <w:t>42</w:t>
            </w:r>
          </w:p>
        </w:tc>
        <w:tc>
          <w:tcPr>
            <w:tcW w:w="0" w:type="auto"/>
          </w:tcPr>
          <w:p w14:paraId="3F0E32ED" w14:textId="77777777" w:rsidR="00F10D5E" w:rsidRPr="005F1F78" w:rsidRDefault="00F10D5E" w:rsidP="00F3690D">
            <w:r w:rsidRPr="005F1F78">
              <w:t>0</w:t>
            </w:r>
          </w:p>
        </w:tc>
      </w:tr>
      <w:tr w:rsidR="00F10D5E" w14:paraId="1A7DF8EC" w14:textId="77777777" w:rsidTr="00F10D5E">
        <w:trPr>
          <w:trHeight w:val="399"/>
          <w:jc w:val="center"/>
        </w:trPr>
        <w:tc>
          <w:tcPr>
            <w:tcW w:w="0" w:type="auto"/>
          </w:tcPr>
          <w:p w14:paraId="1385A5C2" w14:textId="77777777" w:rsidR="00F10D5E" w:rsidRPr="005F1F78" w:rsidRDefault="00F10D5E" w:rsidP="00F3690D">
            <w:r w:rsidRPr="005F1F78">
              <w:t>D1</w:t>
            </w:r>
          </w:p>
        </w:tc>
        <w:tc>
          <w:tcPr>
            <w:tcW w:w="0" w:type="auto"/>
          </w:tcPr>
          <w:p w14:paraId="0934C08C" w14:textId="77777777" w:rsidR="00F10D5E" w:rsidRPr="005F1F78" w:rsidRDefault="00F10D5E" w:rsidP="00F3690D">
            <w:r w:rsidRPr="005F1F78">
              <w:t>Deer</w:t>
            </w:r>
          </w:p>
        </w:tc>
        <w:tc>
          <w:tcPr>
            <w:tcW w:w="0" w:type="auto"/>
          </w:tcPr>
          <w:p w14:paraId="47CB6FC2" w14:textId="77777777" w:rsidR="00F10D5E" w:rsidRPr="005F1F78" w:rsidRDefault="00F10D5E" w:rsidP="00F3690D">
            <w:r>
              <w:t>Wild</w:t>
            </w:r>
          </w:p>
        </w:tc>
        <w:tc>
          <w:tcPr>
            <w:tcW w:w="0" w:type="auto"/>
          </w:tcPr>
          <w:p w14:paraId="628B4874" w14:textId="77777777" w:rsidR="00F10D5E" w:rsidRPr="005F1F78" w:rsidRDefault="00F10D5E" w:rsidP="00F3690D">
            <w:r w:rsidRPr="005F1F78">
              <w:t>126</w:t>
            </w:r>
          </w:p>
        </w:tc>
        <w:tc>
          <w:tcPr>
            <w:tcW w:w="0" w:type="auto"/>
          </w:tcPr>
          <w:p w14:paraId="14678853" w14:textId="77777777" w:rsidR="00F10D5E" w:rsidRPr="005F1F78" w:rsidRDefault="00F10D5E" w:rsidP="00F3690D">
            <w:r w:rsidRPr="005F1F78">
              <w:t>0</w:t>
            </w:r>
          </w:p>
        </w:tc>
      </w:tr>
      <w:tr w:rsidR="00F10D5E" w14:paraId="25B6E103" w14:textId="77777777" w:rsidTr="00F10D5E">
        <w:trPr>
          <w:trHeight w:val="399"/>
          <w:jc w:val="center"/>
        </w:trPr>
        <w:tc>
          <w:tcPr>
            <w:tcW w:w="0" w:type="auto"/>
          </w:tcPr>
          <w:p w14:paraId="6DC339D7" w14:textId="77777777" w:rsidR="00F10D5E" w:rsidRPr="005F1F78" w:rsidRDefault="00F10D5E" w:rsidP="00F3690D">
            <w:r w:rsidRPr="005F1F78">
              <w:t>D2</w:t>
            </w:r>
          </w:p>
        </w:tc>
        <w:tc>
          <w:tcPr>
            <w:tcW w:w="0" w:type="auto"/>
          </w:tcPr>
          <w:p w14:paraId="758EF193" w14:textId="77777777" w:rsidR="00F10D5E" w:rsidRPr="005F1F78" w:rsidRDefault="00F10D5E" w:rsidP="00F3690D">
            <w:r w:rsidRPr="005F1F78">
              <w:t>Deer</w:t>
            </w:r>
          </w:p>
        </w:tc>
        <w:tc>
          <w:tcPr>
            <w:tcW w:w="0" w:type="auto"/>
          </w:tcPr>
          <w:p w14:paraId="07D69A01" w14:textId="77777777" w:rsidR="00F10D5E" w:rsidRPr="005F1F78" w:rsidRDefault="00F10D5E" w:rsidP="00F3690D">
            <w:r>
              <w:t>Extensive</w:t>
            </w:r>
          </w:p>
        </w:tc>
        <w:tc>
          <w:tcPr>
            <w:tcW w:w="0" w:type="auto"/>
          </w:tcPr>
          <w:p w14:paraId="4EDEC6BE" w14:textId="77777777" w:rsidR="00F10D5E" w:rsidRPr="005F1F78" w:rsidRDefault="00F10D5E" w:rsidP="00F3690D">
            <w:r w:rsidRPr="005F1F78">
              <w:t>0</w:t>
            </w:r>
          </w:p>
        </w:tc>
        <w:tc>
          <w:tcPr>
            <w:tcW w:w="0" w:type="auto"/>
          </w:tcPr>
          <w:p w14:paraId="537B5192" w14:textId="77777777" w:rsidR="00F10D5E" w:rsidRPr="005F1F78" w:rsidRDefault="00F10D5E" w:rsidP="00F3690D">
            <w:r w:rsidRPr="005F1F78">
              <w:t>1</w:t>
            </w:r>
          </w:p>
        </w:tc>
      </w:tr>
    </w:tbl>
    <w:p w14:paraId="7C609BE3" w14:textId="4C409909" w:rsidR="00F10D5E" w:rsidRDefault="00F10D5E" w:rsidP="00F10D5E">
      <w:pPr>
        <w:pStyle w:val="Caption"/>
      </w:pPr>
      <w:r>
        <w:t xml:space="preserve">Table </w:t>
      </w:r>
      <w:r w:rsidR="00AA56C6">
        <w:t>X.</w:t>
      </w:r>
      <w:r w:rsidR="00DC44E1">
        <w:fldChar w:fldCharType="begin"/>
      </w:r>
      <w:r w:rsidR="00DC44E1">
        <w:instrText xml:space="preserve"> SEQ Table \* ARABIC </w:instrText>
      </w:r>
      <w:r w:rsidR="00DC44E1">
        <w:fldChar w:fldCharType="separate"/>
      </w:r>
      <w:r>
        <w:rPr>
          <w:noProof/>
        </w:rPr>
        <w:t>1</w:t>
      </w:r>
      <w:r w:rsidR="00DC44E1">
        <w:rPr>
          <w:noProof/>
        </w:rPr>
        <w:fldChar w:fldCharType="end"/>
      </w:r>
      <w:r>
        <w:t xml:space="preserve"> - Sample numbers and associated information for ruminants used in this study. Where sample numbers exceed </w:t>
      </w:r>
      <w:r w:rsidRPr="00436407">
        <w:rPr>
          <w:noProof/>
        </w:rPr>
        <w:t>number</w:t>
      </w:r>
      <w:r>
        <w:t xml:space="preserve"> of individuals, multiple samples were taken from the same individuals during different seasons. “Domestic” refers to animals kept in traditional farm settings, with regular human interaction, controlled grazing patterns, and fenced fields. “Extensive” refers to animals that were commercially reared but roamed freely within a large area with minimal management. Wild animals were feral, had no form of management intervention and roamed freely.</w:t>
      </w:r>
    </w:p>
    <w:p w14:paraId="006F8AB9" w14:textId="0A8D240B" w:rsidR="00F10D5E" w:rsidRDefault="00AA56C6" w:rsidP="00AA56C6">
      <w:pPr>
        <w:pStyle w:val="Heading2"/>
        <w:numPr>
          <w:ilvl w:val="0"/>
          <w:numId w:val="0"/>
        </w:numPr>
      </w:pPr>
      <w:r>
        <w:t xml:space="preserve">X.2.1 </w:t>
      </w:r>
      <w:r w:rsidR="00F10D5E">
        <w:t>Statistical analysis</w:t>
      </w:r>
    </w:p>
    <w:p w14:paraId="5CBB8C92" w14:textId="77777777" w:rsidR="009B6C1A" w:rsidRDefault="00F3690D" w:rsidP="00F3690D">
      <w:r>
        <w:t xml:space="preserve">Two-sample </w:t>
      </w:r>
      <w:r>
        <w:rPr>
          <w:i/>
        </w:rPr>
        <w:t>T</w:t>
      </w:r>
      <w:r>
        <w:t xml:space="preserve">-tests were used to determine if faecal supernatant ODs, for each species, were significantly above background levels (TBST blanks). </w:t>
      </w:r>
    </w:p>
    <w:p w14:paraId="7C884F12" w14:textId="0F5220A8" w:rsidR="00F10D5E" w:rsidRPr="00F10D5E" w:rsidRDefault="00F3690D" w:rsidP="00F3690D">
      <w:r>
        <w:t xml:space="preserve">One-way ANOVA and a post-hoc Tukey test </w:t>
      </w:r>
      <w:r w:rsidRPr="00436407">
        <w:rPr>
          <w:noProof/>
        </w:rPr>
        <w:t>w</w:t>
      </w:r>
      <w:r>
        <w:rPr>
          <w:noProof/>
        </w:rPr>
        <w:t>ere</w:t>
      </w:r>
      <w:r>
        <w:t xml:space="preserve"> used to assess differences in faecal lactoferrin concentrations between species. As there was only one deer serum sample, a 2-sample </w:t>
      </w:r>
      <w:r>
        <w:rPr>
          <w:i/>
        </w:rPr>
        <w:t>T</w:t>
      </w:r>
      <w:r>
        <w:t>-test was used to compare serum lactoferrin concentrations between cattle and sheep only.</w:t>
      </w:r>
    </w:p>
    <w:p w14:paraId="04A9C2F0" w14:textId="2CB43255" w:rsidR="00F10D5E" w:rsidRDefault="00AA56C6" w:rsidP="00AA56C6">
      <w:pPr>
        <w:pStyle w:val="Heading1"/>
        <w:numPr>
          <w:ilvl w:val="0"/>
          <w:numId w:val="0"/>
        </w:numPr>
        <w:ind w:left="432" w:hanging="432"/>
      </w:pPr>
      <w:r>
        <w:t xml:space="preserve">X.3 </w:t>
      </w:r>
      <w:r w:rsidR="00F10D5E">
        <w:t>Results</w:t>
      </w:r>
    </w:p>
    <w:p w14:paraId="341AE00F" w14:textId="5C136FEF" w:rsidR="00F3690D" w:rsidRDefault="00AA56C6" w:rsidP="00AA56C6">
      <w:pPr>
        <w:pStyle w:val="Heading2"/>
        <w:numPr>
          <w:ilvl w:val="0"/>
          <w:numId w:val="0"/>
        </w:numPr>
        <w:spacing w:line="480" w:lineRule="auto"/>
      </w:pPr>
      <w:r>
        <w:t xml:space="preserve">X.3.1 </w:t>
      </w:r>
      <w:r w:rsidR="00F3690D">
        <w:t>Controls, references, and calibration</w:t>
      </w:r>
    </w:p>
    <w:p w14:paraId="061263DD" w14:textId="77777777" w:rsidR="00F3690D" w:rsidRDefault="00F3690D" w:rsidP="00F3690D">
      <w:r>
        <w:t>Negative controls of just TBST were consistent across all plates and had a mean background optical density of 0.0486, ranging from 0.0467 to 0.0506, with a relative standard error of 0.77%. Reference material gave consistent curves with a mean relative standard error</w:t>
      </w:r>
      <w:r w:rsidRPr="00646E24">
        <w:t xml:space="preserve"> </w:t>
      </w:r>
      <w:r>
        <w:t>of 1.51% across all dilutions.</w:t>
      </w:r>
    </w:p>
    <w:p w14:paraId="0A8DC28C" w14:textId="5EF06148" w:rsidR="00F3690D" w:rsidRDefault="00F3690D" w:rsidP="00F3690D">
      <w:r>
        <w:t xml:space="preserve">Based upon the results of three initial test plates, it was determined that a sample concentration of 50% was optimum for cattle and deer faecal assays, while 100% concentration was optimum for sheep faecal samples. At these dilutions, all samples yielded optical densities significantly above background levels, as determined using 2-sample </w:t>
      </w:r>
      <w:r>
        <w:rPr>
          <w:i/>
        </w:rPr>
        <w:t>T</w:t>
      </w:r>
      <w:r>
        <w:t>-tests that compared background levels to faecal supernatants of cattle (</w:t>
      </w:r>
      <w:r>
        <w:rPr>
          <w:i/>
        </w:rPr>
        <w:t>T</w:t>
      </w:r>
      <w:r>
        <w:rPr>
          <w:vertAlign w:val="subscript"/>
        </w:rPr>
        <w:t>13, 115</w:t>
      </w:r>
      <w:r>
        <w:rPr>
          <w:i/>
        </w:rPr>
        <w:t xml:space="preserve"> </w:t>
      </w:r>
      <w:r>
        <w:t xml:space="preserve">= 11.99, </w:t>
      </w:r>
      <w:r>
        <w:rPr>
          <w:i/>
        </w:rPr>
        <w:t xml:space="preserve">p </w:t>
      </w:r>
      <w:r>
        <w:t>&lt; 0.0005), sheep (</w:t>
      </w:r>
      <w:r>
        <w:rPr>
          <w:i/>
        </w:rPr>
        <w:t>T</w:t>
      </w:r>
      <w:r>
        <w:rPr>
          <w:vertAlign w:val="subscript"/>
        </w:rPr>
        <w:t>13, 130</w:t>
      </w:r>
      <w:r>
        <w:t xml:space="preserve">= 4.72, </w:t>
      </w:r>
      <w:r>
        <w:rPr>
          <w:i/>
        </w:rPr>
        <w:t xml:space="preserve">p </w:t>
      </w:r>
      <w:r>
        <w:t>&lt; 0.0005), and deer (</w:t>
      </w:r>
      <w:r>
        <w:rPr>
          <w:i/>
        </w:rPr>
        <w:t>T</w:t>
      </w:r>
      <w:r>
        <w:rPr>
          <w:vertAlign w:val="subscript"/>
        </w:rPr>
        <w:t xml:space="preserve">13, </w:t>
      </w:r>
      <w:r w:rsidRPr="002A0D05">
        <w:rPr>
          <w:vertAlign w:val="subscript"/>
        </w:rPr>
        <w:t>126</w:t>
      </w:r>
      <w:r>
        <w:rPr>
          <w:i/>
        </w:rPr>
        <w:t xml:space="preserve"> </w:t>
      </w:r>
      <w:r>
        <w:t xml:space="preserve">= 8.80, </w:t>
      </w:r>
      <w:r>
        <w:rPr>
          <w:i/>
        </w:rPr>
        <w:t xml:space="preserve">p </w:t>
      </w:r>
      <w:r>
        <w:t>&lt; 0.0005).</w:t>
      </w:r>
    </w:p>
    <w:p w14:paraId="26F6A75D" w14:textId="5B5810F5" w:rsidR="00F3690D" w:rsidRDefault="00AA56C6" w:rsidP="00AA56C6">
      <w:pPr>
        <w:pStyle w:val="Heading2"/>
        <w:numPr>
          <w:ilvl w:val="0"/>
          <w:numId w:val="0"/>
        </w:numPr>
        <w:spacing w:line="480" w:lineRule="auto"/>
        <w:ind w:left="576" w:hanging="576"/>
      </w:pPr>
      <w:r>
        <w:lastRenderedPageBreak/>
        <w:t xml:space="preserve">X.3.2 </w:t>
      </w:r>
      <w:r w:rsidR="00F3690D">
        <w:t>Lactoferrin concentrations</w:t>
      </w:r>
    </w:p>
    <w:p w14:paraId="5F7F6B55" w14:textId="30137E4B" w:rsidR="00F3690D" w:rsidRDefault="00F3690D" w:rsidP="00F3690D">
      <w:r>
        <w:t xml:space="preserve">A Grubbs’ test found one in the </w:t>
      </w:r>
      <w:r w:rsidRPr="00AC5A13">
        <w:t>sheep</w:t>
      </w:r>
      <w:r w:rsidR="00CC20D6">
        <w:t xml:space="preserve"> serum data set (0.669</w:t>
      </w:r>
      <w:r>
        <w:t xml:space="preserve"> </w:t>
      </w:r>
      <w:r>
        <w:rPr>
          <w:rFonts w:cs="Times New Roman"/>
        </w:rPr>
        <w:t>µ</w:t>
      </w:r>
      <w:r>
        <w:t>g mL</w:t>
      </w:r>
      <w:r>
        <w:rPr>
          <w:vertAlign w:val="superscript"/>
        </w:rPr>
        <w:t>-1</w:t>
      </w:r>
      <w:r>
        <w:t xml:space="preserve">) which </w:t>
      </w:r>
      <w:r w:rsidR="00CC20D6">
        <w:t>was</w:t>
      </w:r>
      <w:r>
        <w:t xml:space="preserve"> excluded for all statistical analyses and graphing.</w:t>
      </w:r>
    </w:p>
    <w:p w14:paraId="4EF78E01" w14:textId="11F9A62B" w:rsidR="00F3690D" w:rsidRPr="00AC5A13" w:rsidRDefault="00AA56C6" w:rsidP="00AA56C6">
      <w:pPr>
        <w:pStyle w:val="Heading3"/>
        <w:numPr>
          <w:ilvl w:val="0"/>
          <w:numId w:val="0"/>
        </w:numPr>
        <w:ind w:left="720" w:hanging="720"/>
      </w:pPr>
      <w:r>
        <w:t xml:space="preserve">X.3.2.1 </w:t>
      </w:r>
      <w:r w:rsidR="00F3690D">
        <w:t>Faecal samples</w:t>
      </w:r>
    </w:p>
    <w:p w14:paraId="46D0FB4C" w14:textId="51B87588" w:rsidR="00F3690D" w:rsidRDefault="00F3690D" w:rsidP="00F3690D">
      <w:r>
        <w:t>The mean lactoferrin concentration across all faecal</w:t>
      </w:r>
      <w:r w:rsidR="00CC20D6">
        <w:t xml:space="preserve"> samples (all species) was 0.091</w:t>
      </w:r>
      <w:r>
        <w:t xml:space="preserve"> </w:t>
      </w:r>
      <w:r>
        <w:rPr>
          <w:rFonts w:cs="Times New Roman"/>
        </w:rPr>
        <w:t>µ</w:t>
      </w:r>
      <w:r>
        <w:t>g mL</w:t>
      </w:r>
      <w:r>
        <w:rPr>
          <w:vertAlign w:val="superscript"/>
        </w:rPr>
        <w:t xml:space="preserve">-1 </w:t>
      </w:r>
      <w:r>
        <w:t>(S.E. 0.01</w:t>
      </w:r>
      <w:r w:rsidR="00CC20D6">
        <w:t>1) and 0.087</w:t>
      </w:r>
      <w:r>
        <w:t xml:space="preserve"> </w:t>
      </w:r>
      <w:r>
        <w:rPr>
          <w:rFonts w:cs="Times New Roman"/>
        </w:rPr>
        <w:t>µ</w:t>
      </w:r>
      <w:r>
        <w:t>g mL</w:t>
      </w:r>
      <w:r>
        <w:rPr>
          <w:vertAlign w:val="superscript"/>
        </w:rPr>
        <w:t xml:space="preserve">-1 </w:t>
      </w:r>
      <w:r w:rsidR="00CC20D6">
        <w:t>(S.E. 0.020</w:t>
      </w:r>
      <w:r>
        <w:t>) in serum samples.</w:t>
      </w:r>
    </w:p>
    <w:p w14:paraId="7F7609C4" w14:textId="0FF6EAB7" w:rsidR="00F3690D" w:rsidRDefault="00F3690D" w:rsidP="00F3690D">
      <w:pPr>
        <w:rPr>
          <w:noProof/>
        </w:rPr>
      </w:pPr>
      <w:r>
        <w:t>Cattle faecal samples yielded substantially higher lactoferrin concentrations compared to shee</w:t>
      </w:r>
      <w:r w:rsidR="00CC20D6">
        <w:t>p and deer samples (means: 0.269</w:t>
      </w:r>
      <w:r>
        <w:t>, 0.0</w:t>
      </w:r>
      <w:r w:rsidR="00CC20D6">
        <w:t>08</w:t>
      </w:r>
      <w:r>
        <w:t xml:space="preserve"> and 0.0</w:t>
      </w:r>
      <w:r w:rsidR="00CC20D6">
        <w:t>13</w:t>
      </w:r>
      <w:r>
        <w:t xml:space="preserve"> </w:t>
      </w:r>
      <w:r>
        <w:rPr>
          <w:rFonts w:cs="Times New Roman"/>
        </w:rPr>
        <w:t>µ</w:t>
      </w:r>
      <w:r>
        <w:t>g mL</w:t>
      </w:r>
      <w:r>
        <w:rPr>
          <w:vertAlign w:val="superscript"/>
        </w:rPr>
        <w:t>-1</w:t>
      </w:r>
      <w:r>
        <w:t xml:space="preserve"> respectively). A One-way ANOVA found statistically significant differences in faecal lactoferrin concentrations between species (</w:t>
      </w:r>
      <w:r>
        <w:rPr>
          <w:i/>
        </w:rPr>
        <w:t xml:space="preserve">F </w:t>
      </w:r>
      <w:r>
        <w:t xml:space="preserve">= </w:t>
      </w:r>
      <w:r w:rsidR="00DC44E1">
        <w:t>77.50</w:t>
      </w:r>
      <w:r>
        <w:t xml:space="preserve">, </w:t>
      </w:r>
      <w:r>
        <w:rPr>
          <w:i/>
        </w:rPr>
        <w:t xml:space="preserve">p </w:t>
      </w:r>
      <w:r>
        <w:t>&lt; 0.0005) with a post-hoc Tukey test confirming that cattle samples varied significantly from sheep and deer samples. Faecal lactoferrin concentrations from sheep and deer were not significantly different to each other (Figure 1).</w:t>
      </w:r>
      <w:r w:rsidRPr="007D77CC">
        <w:rPr>
          <w:noProof/>
        </w:rPr>
        <w:t xml:space="preserve"> </w:t>
      </w:r>
    </w:p>
    <w:p w14:paraId="2F7F4C10" w14:textId="7CABEC40" w:rsidR="00F3690D" w:rsidRDefault="00733D5E" w:rsidP="00F3690D">
      <w:r>
        <w:rPr>
          <w:noProof/>
        </w:rPr>
        <w:lastRenderedPageBreak/>
        <w:drawing>
          <wp:inline distT="0" distB="0" distL="0" distR="0" wp14:anchorId="6A935CA1" wp14:editId="2E1C0527">
            <wp:extent cx="5468123" cy="6388621"/>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faeces.png"/>
                    <pic:cNvPicPr/>
                  </pic:nvPicPr>
                  <pic:blipFill>
                    <a:blip r:embed="rId8"/>
                    <a:stretch>
                      <a:fillRect/>
                    </a:stretch>
                  </pic:blipFill>
                  <pic:spPr>
                    <a:xfrm>
                      <a:off x="0" y="0"/>
                      <a:ext cx="5468123" cy="6388621"/>
                    </a:xfrm>
                    <a:prstGeom prst="rect">
                      <a:avLst/>
                    </a:prstGeom>
                  </pic:spPr>
                </pic:pic>
              </a:graphicData>
            </a:graphic>
          </wp:inline>
        </w:drawing>
      </w:r>
    </w:p>
    <w:p w14:paraId="59380DC3" w14:textId="024D7BAB" w:rsidR="00F3690D" w:rsidRDefault="00F3690D" w:rsidP="00F3690D">
      <w:pPr>
        <w:pStyle w:val="Caption"/>
      </w:pPr>
      <w:r>
        <w:t xml:space="preserve">Figure </w:t>
      </w:r>
      <w:r w:rsidR="00AA56C6">
        <w:t>X.</w:t>
      </w:r>
      <w:r w:rsidR="00DC44E1">
        <w:fldChar w:fldCharType="begin"/>
      </w:r>
      <w:r w:rsidR="00DC44E1">
        <w:instrText xml:space="preserve"> SEQ Figure \* ARABIC </w:instrText>
      </w:r>
      <w:r w:rsidR="00DC44E1">
        <w:fldChar w:fldCharType="separate"/>
      </w:r>
      <w:r>
        <w:rPr>
          <w:noProof/>
        </w:rPr>
        <w:t>1</w:t>
      </w:r>
      <w:r w:rsidR="00DC44E1">
        <w:rPr>
          <w:noProof/>
        </w:rPr>
        <w:fldChar w:fldCharType="end"/>
      </w:r>
      <w:r>
        <w:t xml:space="preserve"> </w:t>
      </w:r>
      <w:r w:rsidR="00555046">
        <w:t>–</w:t>
      </w:r>
      <w:r>
        <w:t xml:space="preserve"> </w:t>
      </w:r>
      <w:r w:rsidR="007E6EF6">
        <w:t xml:space="preserve">Violin </w:t>
      </w:r>
      <w:r w:rsidR="00555046">
        <w:t>plots</w:t>
      </w:r>
      <w:r w:rsidRPr="00523A4D">
        <w:t xml:space="preserve"> showing the distribution of faecal lactoferrin concentrations (µg mL-1) of faecal samples from cattle (n = 115), sheep (n = 130), and deer (n = 126). </w:t>
      </w:r>
      <w:r w:rsidR="00D40DA9">
        <w:t xml:space="preserve">The width of the plot represents the frequency </w:t>
      </w:r>
      <w:r w:rsidR="00555046">
        <w:t xml:space="preserve">Solid black lines represent median whilst dashed black lines represent quartiles. </w:t>
      </w:r>
      <w:r w:rsidRPr="00523A4D">
        <w:t>Note that x-axis differs for cattle and for sheep/deer, in which much lower levels of lactoferrin were measured</w:t>
      </w:r>
    </w:p>
    <w:p w14:paraId="7CE4A441" w14:textId="7721C7D9" w:rsidR="00F3690D" w:rsidRDefault="00AA56C6" w:rsidP="00AA56C6">
      <w:pPr>
        <w:pStyle w:val="Heading3"/>
        <w:numPr>
          <w:ilvl w:val="0"/>
          <w:numId w:val="0"/>
        </w:numPr>
        <w:ind w:left="720" w:hanging="720"/>
      </w:pPr>
      <w:r>
        <w:t xml:space="preserve">X.3.2.2 </w:t>
      </w:r>
      <w:r w:rsidR="00F3690D">
        <w:t>Serum samples</w:t>
      </w:r>
    </w:p>
    <w:p w14:paraId="75A8D142" w14:textId="7E61DD0E" w:rsidR="00F3690D" w:rsidRDefault="00F3690D" w:rsidP="00F3690D">
      <w:r>
        <w:t>The lactoferrin concentration in the si</w:t>
      </w:r>
      <w:r w:rsidR="00DC44E1">
        <w:t>ngle deer blood sample was 0.093</w:t>
      </w:r>
      <w:r>
        <w:t xml:space="preserve"> </w:t>
      </w:r>
      <w:r>
        <w:rPr>
          <w:rFonts w:cs="Times New Roman"/>
        </w:rPr>
        <w:t>µ</w:t>
      </w:r>
      <w:r>
        <w:t>g mL</w:t>
      </w:r>
      <w:r>
        <w:rPr>
          <w:vertAlign w:val="superscript"/>
        </w:rPr>
        <w:t>-1</w:t>
      </w:r>
      <w:r>
        <w:t>.</w:t>
      </w:r>
    </w:p>
    <w:p w14:paraId="6870C989" w14:textId="309B8D36" w:rsidR="00F3690D" w:rsidRDefault="00F3690D" w:rsidP="00F3690D">
      <w:r>
        <w:t xml:space="preserve">A 2-sample </w:t>
      </w:r>
      <w:r>
        <w:rPr>
          <w:i/>
        </w:rPr>
        <w:t>T</w:t>
      </w:r>
      <w:r>
        <w:t>-test showed no statistically significant difference between the serum lactoferrin concentrations derived fr</w:t>
      </w:r>
      <w:r w:rsidR="00DC44E1">
        <w:t>om cattle or sheep (means: 0.074</w:t>
      </w:r>
      <w:r>
        <w:t xml:space="preserve"> </w:t>
      </w:r>
      <w:r w:rsidR="00DC44E1">
        <w:t>and 0.036</w:t>
      </w:r>
      <w:r>
        <w:rPr>
          <w:rFonts w:cs="Times New Roman"/>
        </w:rPr>
        <w:t>µ</w:t>
      </w:r>
      <w:r>
        <w:t>g mL</w:t>
      </w:r>
      <w:r>
        <w:rPr>
          <w:vertAlign w:val="superscript"/>
        </w:rPr>
        <w:t>-1</w:t>
      </w:r>
      <w:r>
        <w:rPr>
          <w:vertAlign w:val="subscript"/>
        </w:rPr>
        <w:t>,</w:t>
      </w:r>
      <w:r>
        <w:t xml:space="preserve"> respectively) blood (</w:t>
      </w:r>
      <w:r>
        <w:rPr>
          <w:i/>
        </w:rPr>
        <w:t>T</w:t>
      </w:r>
      <w:r>
        <w:rPr>
          <w:vertAlign w:val="subscript"/>
        </w:rPr>
        <w:t>22, 6</w:t>
      </w:r>
      <w:r>
        <w:rPr>
          <w:i/>
        </w:rPr>
        <w:t xml:space="preserve"> </w:t>
      </w:r>
      <w:r w:rsidR="00DC44E1">
        <w:t>= 2.40</w:t>
      </w:r>
      <w:r>
        <w:t>,</w:t>
      </w:r>
      <w:r>
        <w:rPr>
          <w:i/>
        </w:rPr>
        <w:t xml:space="preserve"> p </w:t>
      </w:r>
      <w:r w:rsidR="00DC44E1">
        <w:t>= 0.053</w:t>
      </w:r>
      <w:r>
        <w:t xml:space="preserve">) (Figure 2). </w:t>
      </w:r>
    </w:p>
    <w:p w14:paraId="7CC91745" w14:textId="64DF8C91" w:rsidR="00F3690D" w:rsidRDefault="00CC20D6" w:rsidP="00F3690D">
      <w:r>
        <w:rPr>
          <w:noProof/>
        </w:rPr>
        <w:lastRenderedPageBreak/>
        <w:drawing>
          <wp:inline distT="0" distB="0" distL="0" distR="0" wp14:anchorId="6F20905B" wp14:editId="4036943A">
            <wp:extent cx="5731510" cy="3420745"/>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tle+sheep blood.png"/>
                    <pic:cNvPicPr/>
                  </pic:nvPicPr>
                  <pic:blipFill>
                    <a:blip r:embed="rId9"/>
                    <a:stretch>
                      <a:fillRect/>
                    </a:stretch>
                  </pic:blipFill>
                  <pic:spPr>
                    <a:xfrm>
                      <a:off x="0" y="0"/>
                      <a:ext cx="5731510" cy="3420745"/>
                    </a:xfrm>
                    <a:prstGeom prst="rect">
                      <a:avLst/>
                    </a:prstGeom>
                  </pic:spPr>
                </pic:pic>
              </a:graphicData>
            </a:graphic>
          </wp:inline>
        </w:drawing>
      </w:r>
    </w:p>
    <w:p w14:paraId="197878E3" w14:textId="530545F5" w:rsidR="00F3690D" w:rsidRPr="00E72300" w:rsidRDefault="00F3690D" w:rsidP="00F3690D">
      <w:pPr>
        <w:pStyle w:val="Caption"/>
      </w:pPr>
      <w:r>
        <w:t xml:space="preserve">Figure </w:t>
      </w:r>
      <w:r w:rsidR="00DC44E1">
        <w:fldChar w:fldCharType="begin"/>
      </w:r>
      <w:r w:rsidR="00DC44E1">
        <w:instrText xml:space="preserve"> SEQ Figure \* ARABIC </w:instrText>
      </w:r>
      <w:r w:rsidR="00DC44E1">
        <w:fldChar w:fldCharType="separate"/>
      </w:r>
      <w:r>
        <w:rPr>
          <w:noProof/>
        </w:rPr>
        <w:t>2</w:t>
      </w:r>
      <w:r w:rsidR="00DC44E1">
        <w:rPr>
          <w:noProof/>
        </w:rPr>
        <w:fldChar w:fldCharType="end"/>
      </w:r>
      <w:r>
        <w:t xml:space="preserve"> </w:t>
      </w:r>
      <w:r w:rsidR="00555046">
        <w:t>–</w:t>
      </w:r>
      <w:r>
        <w:t xml:space="preserve"> </w:t>
      </w:r>
      <w:r w:rsidR="00555046">
        <w:t>Violin plot</w:t>
      </w:r>
      <w:r w:rsidRPr="00523A4D">
        <w:t xml:space="preserve"> showing the distribution of serum lactoferrin concentrations (µg mL-1) from cattle (n=22) and sheep (n=6).</w:t>
      </w:r>
      <w:r w:rsidR="00555046">
        <w:t xml:space="preserve"> </w:t>
      </w:r>
      <w:r w:rsidR="00DF335D">
        <w:t xml:space="preserve">The width of the plot represents the frequency. </w:t>
      </w:r>
      <w:r w:rsidR="00555046">
        <w:t xml:space="preserve">Solid black lines </w:t>
      </w:r>
      <w:r w:rsidR="00DC44E1">
        <w:t>represent</w:t>
      </w:r>
      <w:bookmarkStart w:id="0" w:name="_GoBack"/>
      <w:bookmarkEnd w:id="0"/>
      <w:r w:rsidR="00555046">
        <w:t xml:space="preserve"> the median whilst the dashed black lines represent quartiles.</w:t>
      </w:r>
    </w:p>
    <w:p w14:paraId="7B22EBB2" w14:textId="1EF5A475" w:rsidR="00F3690D" w:rsidRDefault="00AA56C6" w:rsidP="00AA56C6">
      <w:pPr>
        <w:pStyle w:val="Heading1"/>
        <w:numPr>
          <w:ilvl w:val="0"/>
          <w:numId w:val="0"/>
        </w:numPr>
        <w:ind w:left="432" w:hanging="432"/>
      </w:pPr>
      <w:r>
        <w:t xml:space="preserve">X.4 </w:t>
      </w:r>
      <w:r w:rsidR="00AA174A">
        <w:t>Discussion</w:t>
      </w:r>
    </w:p>
    <w:p w14:paraId="4D0F9EDE" w14:textId="06978231" w:rsidR="00AA56C6" w:rsidRDefault="00AA174A" w:rsidP="00AA174A">
      <w:r>
        <w:t xml:space="preserve">The sensitivity of a bovine ELISA to detect lactoferrin isotypes from non-bovine </w:t>
      </w:r>
      <w:r w:rsidRPr="00436407">
        <w:rPr>
          <w:noProof/>
        </w:rPr>
        <w:t>ruminants</w:t>
      </w:r>
      <w:r>
        <w:t xml:space="preserve"> is unknown, although likely to be sub-optimal. In this study, we observed </w:t>
      </w:r>
      <w:r w:rsidR="00AA56C6">
        <w:t xml:space="preserve">lower </w:t>
      </w:r>
      <w:proofErr w:type="spellStart"/>
      <w:r w:rsidR="00AA56C6">
        <w:t>quantitites</w:t>
      </w:r>
      <w:proofErr w:type="spellEnd"/>
      <w:r w:rsidR="00AA56C6">
        <w:t xml:space="preserve"> of</w:t>
      </w:r>
      <w:r>
        <w:t xml:space="preserve"> lactoferrin in samples from sheep and deer compared with those from cattle and suggest that is likely a consequence of commercial optimisation of the assay for cattle using bovine reagents only. </w:t>
      </w:r>
      <w:r w:rsidR="00AA56C6">
        <w:t xml:space="preserve"> </w:t>
      </w:r>
      <w:r w:rsidR="00AA56C6" w:rsidRPr="00AA56C6">
        <w:t>However, that issue can be accounted for,</w:t>
      </w:r>
      <w:r w:rsidR="00AA56C6">
        <w:t xml:space="preserve"> Dial </w:t>
      </w:r>
      <w:r w:rsidR="00AA56C6">
        <w:rPr>
          <w:i/>
        </w:rPr>
        <w:t>et al.</w:t>
      </w:r>
      <w:r w:rsidR="00AA56C6">
        <w:t xml:space="preserve"> </w:t>
      </w:r>
      <w:r w:rsidR="00AA56C6">
        <w:fldChar w:fldCharType="begin"/>
      </w:r>
      <w:r w:rsidR="00C600D6">
        <w:instrText xml:space="preserve"> ADDIN ZOTERO_ITEM CSL_CITATION {"citationID":"0UTuylDi","properties":{"formattedCitation":"[2]","plainCitation":"[2]","noteIndex":0},"citationItems":[{"id":166,"uris":["http://zotero.org/users/2295355/items/8SEBQQF3"],"uri":["http://zotero.org/users/2295355/items/8SEBQQF3"],"itemData":{"id":166,"type":"article-journal","title":"Antibiotic Properties of Bovine Lactoferrin on Helicobacter pylori","container-title":"Digestive Diseases and Sciences","page":"2750-2756","volume":"43","issue":"12","source":"Springer Link","abstract":"To investigate a potential new treatment forgastric Helicobacter pylori infection, we have examinedthe use of the natural antibiotic lactoferrin, found inbovine milk, for activity against Helicobacter species both in vitro and in vivo. Lactoferrinwas bacteriostatic to H. pylori when cultured atconcentrations ≥0.5 mg/ml. Growth of H. pylori wasnot inhibited by another milk constituent, lysozyme, or by a metabolite of lactoferrin, lactoferricinB, but growth was inhibited by the iron chelatordeferoxamine mesylate. Lactoferrin inhibition of growthcould be reversed by addition of excess iron to the medium. Lactoferrin in retail dairy milk wasfound to be more stable intragastrically thanunbuffered, purified lactoferrin. Treatment of H.felis-infected mice with lactoferrin partially reversedmucosal disease manifestations. It is concluded thatbovine lactoferrin has significant antimicrobialactivity against Helicobacter species in vitro and invivo. Bovine lactoferrin should be further investigated for possible use in H. pylori infections inman.","DOI":"10.1023/A:1026675916421","ISSN":"1573-2568","journalAbbreviation":"Dig Dis Sci","language":"en","author":[{"family":"Dial","given":"Elizabeth J."},{"family":"Hall","given":"Lori R."},{"family":"Serna","given":"Humberto"},{"family":"Romero","given":"Jimmy J."},{"family":"Fox","given":"James G."},{"family":"Lichtenberger","given":"Lenard M."}],"issued":{"date-parts":[["1998",12,1]]}}}],"schema":"https://github.com/citation-style-language/schema/raw/master/csl-citation.json"} </w:instrText>
      </w:r>
      <w:r w:rsidR="00AA56C6">
        <w:fldChar w:fldCharType="separate"/>
      </w:r>
      <w:r w:rsidR="00C600D6" w:rsidRPr="00C600D6">
        <w:rPr>
          <w:rFonts w:cs="Times New Roman"/>
        </w:rPr>
        <w:t>[2]</w:t>
      </w:r>
      <w:r w:rsidR="00AA56C6">
        <w:fldChar w:fldCharType="end"/>
      </w:r>
      <w:r w:rsidR="00AA56C6" w:rsidRPr="00AA56C6">
        <w:t xml:space="preserve"> successfully used antibodies to h</w:t>
      </w:r>
      <w:r w:rsidR="00AA56C6">
        <w:t>uman lactoferrin for the analysis of</w:t>
      </w:r>
      <w:r w:rsidR="00AA56C6" w:rsidRPr="00AA56C6">
        <w:t xml:space="preserve"> bovine sample, using a western blot to verify reactivity and selectivity.</w:t>
      </w:r>
      <w:r w:rsidR="00AA56C6">
        <w:t xml:space="preserve"> Mass spectrometric analysis could also be performed to assess the </w:t>
      </w:r>
      <w:proofErr w:type="spellStart"/>
      <w:r w:rsidR="00AA56C6">
        <w:t>aviditidy</w:t>
      </w:r>
      <w:proofErr w:type="spellEnd"/>
      <w:r w:rsidR="00AA56C6">
        <w:t xml:space="preserve"> and performance of assays between sample species.</w:t>
      </w:r>
    </w:p>
    <w:p w14:paraId="478556C8" w14:textId="77777777" w:rsidR="00AA56C6" w:rsidRDefault="00AA56C6" w:rsidP="00AA174A"/>
    <w:p w14:paraId="537AEB17" w14:textId="08C03BB2" w:rsidR="00F3690D" w:rsidRDefault="00AA56C6" w:rsidP="00AA56C6">
      <w:pPr>
        <w:pStyle w:val="Heading1"/>
        <w:numPr>
          <w:ilvl w:val="0"/>
          <w:numId w:val="0"/>
        </w:numPr>
        <w:ind w:left="432" w:hanging="432"/>
      </w:pPr>
      <w:r>
        <w:t>X.5 References</w:t>
      </w:r>
    </w:p>
    <w:p w14:paraId="0A6EAE5A" w14:textId="77777777" w:rsidR="00C600D6" w:rsidRPr="00C600D6" w:rsidRDefault="00AA56C6" w:rsidP="00C600D6">
      <w:pPr>
        <w:pStyle w:val="Bibliography"/>
        <w:rPr>
          <w:rFonts w:cs="Times New Roman"/>
          <w:sz w:val="24"/>
        </w:rPr>
      </w:pPr>
      <w:r>
        <w:fldChar w:fldCharType="begin"/>
      </w:r>
      <w:r>
        <w:instrText xml:space="preserve"> ADDIN ZOTERO_BIBL {"uncited":[],"omitted":[],"custom":[]} CSL_BIBLIOGRAPHY </w:instrText>
      </w:r>
      <w:r>
        <w:fldChar w:fldCharType="separate"/>
      </w:r>
      <w:r w:rsidR="00C600D6" w:rsidRPr="00C600D6">
        <w:rPr>
          <w:rFonts w:cs="Times New Roman"/>
          <w:sz w:val="24"/>
        </w:rPr>
        <w:t>1. Shimazaki K, Kawano N, Yoo YC. Comparison of bovine, sheep and goat milk lactoferrins in their electrophoretic behavior, conformation, immunochemical properties and lectin reactivity. Comp Biochem Physiol B. 1991;98:417–22.</w:t>
      </w:r>
    </w:p>
    <w:p w14:paraId="53235B9B" w14:textId="77777777" w:rsidR="00C600D6" w:rsidRPr="00C600D6" w:rsidRDefault="00C600D6" w:rsidP="00C600D6">
      <w:pPr>
        <w:pStyle w:val="Bibliography"/>
        <w:rPr>
          <w:rFonts w:cs="Times New Roman"/>
          <w:sz w:val="24"/>
        </w:rPr>
      </w:pPr>
      <w:r w:rsidRPr="00C600D6">
        <w:rPr>
          <w:rFonts w:cs="Times New Roman"/>
          <w:sz w:val="24"/>
        </w:rPr>
        <w:t>2. Dial EJ, Hall LR, Serna H, Romero JJ, Fox JG, Lichtenberger LM. Antibiotic Properties of Bovine Lactoferrin on Helicobacter pylori. Dig Dis Sci. 1998;43:2750–6.</w:t>
      </w:r>
    </w:p>
    <w:p w14:paraId="081C35CB" w14:textId="1919EED7" w:rsidR="00AA56C6" w:rsidRPr="00AA56C6" w:rsidRDefault="00AA56C6" w:rsidP="00AA56C6">
      <w:r>
        <w:lastRenderedPageBreak/>
        <w:fldChar w:fldCharType="end"/>
      </w:r>
    </w:p>
    <w:p w14:paraId="11539574" w14:textId="77777777" w:rsidR="00F10D5E" w:rsidRPr="00F10D5E" w:rsidRDefault="00F10D5E" w:rsidP="00F3690D"/>
    <w:sectPr w:rsidR="00F10D5E" w:rsidRPr="00F10D5E" w:rsidSect="008B3579">
      <w:footerReference w:type="default" r:id="rId10"/>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C8DE" w14:textId="77777777" w:rsidR="002505A3" w:rsidRDefault="002505A3" w:rsidP="0017243B">
      <w:pPr>
        <w:spacing w:after="0"/>
      </w:pPr>
      <w:r>
        <w:separator/>
      </w:r>
    </w:p>
  </w:endnote>
  <w:endnote w:type="continuationSeparator" w:id="0">
    <w:p w14:paraId="1AEE70CC" w14:textId="77777777" w:rsidR="002505A3" w:rsidRDefault="002505A3" w:rsidP="00172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560023"/>
      <w:docPartObj>
        <w:docPartGallery w:val="Page Numbers (Bottom of Page)"/>
        <w:docPartUnique/>
      </w:docPartObj>
    </w:sdtPr>
    <w:sdtEndPr>
      <w:rPr>
        <w:noProof/>
      </w:rPr>
    </w:sdtEndPr>
    <w:sdtContent>
      <w:p w14:paraId="29DA1B5B" w14:textId="4F49D049" w:rsidR="002505A3" w:rsidRDefault="002505A3">
        <w:pPr>
          <w:pStyle w:val="Footer"/>
          <w:jc w:val="center"/>
        </w:pPr>
        <w:r>
          <w:fldChar w:fldCharType="begin"/>
        </w:r>
        <w:r>
          <w:instrText xml:space="preserve"> PAGE   \* MERGEFORMAT </w:instrText>
        </w:r>
        <w:r>
          <w:fldChar w:fldCharType="separate"/>
        </w:r>
        <w:r w:rsidR="004A7FF3">
          <w:rPr>
            <w:noProof/>
          </w:rPr>
          <w:t>20</w:t>
        </w:r>
        <w:r>
          <w:rPr>
            <w:noProof/>
          </w:rPr>
          <w:fldChar w:fldCharType="end"/>
        </w:r>
      </w:p>
    </w:sdtContent>
  </w:sdt>
  <w:p w14:paraId="78F617D7" w14:textId="77777777" w:rsidR="002505A3" w:rsidRDefault="0025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65D7C" w14:textId="77777777" w:rsidR="002505A3" w:rsidRDefault="002505A3" w:rsidP="0017243B">
      <w:pPr>
        <w:spacing w:after="0"/>
      </w:pPr>
      <w:r>
        <w:separator/>
      </w:r>
    </w:p>
  </w:footnote>
  <w:footnote w:type="continuationSeparator" w:id="0">
    <w:p w14:paraId="0BCBDBAD" w14:textId="77777777" w:rsidR="002505A3" w:rsidRDefault="002505A3" w:rsidP="001724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283"/>
    <w:multiLevelType w:val="hybridMultilevel"/>
    <w:tmpl w:val="2E22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B13"/>
    <w:multiLevelType w:val="hybridMultilevel"/>
    <w:tmpl w:val="81ECDE28"/>
    <w:lvl w:ilvl="0" w:tplc="64E2B63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13C2"/>
    <w:multiLevelType w:val="hybridMultilevel"/>
    <w:tmpl w:val="4E2A0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A4216"/>
    <w:multiLevelType w:val="multilevel"/>
    <w:tmpl w:val="E468F658"/>
    <w:lvl w:ilvl="0">
      <w:start w:val="1"/>
      <w:numFmt w:val="lowerRoman"/>
      <w:pStyle w:val="ALT1"/>
      <w:lvlText w:val="%1."/>
      <w:lvlJc w:val="left"/>
      <w:pPr>
        <w:ind w:left="0" w:firstLine="0"/>
      </w:pPr>
      <w:rPr>
        <w:rFonts w:hint="default"/>
      </w:rPr>
    </w:lvl>
    <w:lvl w:ilvl="1">
      <w:start w:val="1"/>
      <w:numFmt w:val="lowerRoman"/>
      <w:pStyle w:val="ALT2"/>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A124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D7FD9"/>
    <w:multiLevelType w:val="hybridMultilevel"/>
    <w:tmpl w:val="D3DE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A3D9A"/>
    <w:multiLevelType w:val="hybridMultilevel"/>
    <w:tmpl w:val="A1F81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F71F2"/>
    <w:multiLevelType w:val="hybridMultilevel"/>
    <w:tmpl w:val="E91E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308A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70724E7"/>
    <w:multiLevelType w:val="hybridMultilevel"/>
    <w:tmpl w:val="DF068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0383B"/>
    <w:multiLevelType w:val="hybridMultilevel"/>
    <w:tmpl w:val="76FAE41E"/>
    <w:lvl w:ilvl="0" w:tplc="FD62656C">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541575"/>
    <w:multiLevelType w:val="hybridMultilevel"/>
    <w:tmpl w:val="B64AB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41D3E"/>
    <w:multiLevelType w:val="hybridMultilevel"/>
    <w:tmpl w:val="25E0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E26EB"/>
    <w:multiLevelType w:val="hybridMultilevel"/>
    <w:tmpl w:val="9774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25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81104E"/>
    <w:multiLevelType w:val="multilevel"/>
    <w:tmpl w:val="C74EA2F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02FF6"/>
    <w:multiLevelType w:val="hybridMultilevel"/>
    <w:tmpl w:val="9B521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77068"/>
    <w:multiLevelType w:val="multilevel"/>
    <w:tmpl w:val="1186C2B4"/>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C46389"/>
    <w:multiLevelType w:val="hybridMultilevel"/>
    <w:tmpl w:val="DF068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71E5E"/>
    <w:multiLevelType w:val="hybridMultilevel"/>
    <w:tmpl w:val="83A61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B30B6"/>
    <w:multiLevelType w:val="hybridMultilevel"/>
    <w:tmpl w:val="F48C2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62C8E"/>
    <w:multiLevelType w:val="hybridMultilevel"/>
    <w:tmpl w:val="F49C9E9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18D385B"/>
    <w:multiLevelType w:val="hybridMultilevel"/>
    <w:tmpl w:val="6D886D08"/>
    <w:lvl w:ilvl="0" w:tplc="35A66ECE">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942EB"/>
    <w:multiLevelType w:val="hybridMultilevel"/>
    <w:tmpl w:val="FBC8F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57288"/>
    <w:multiLevelType w:val="hybridMultilevel"/>
    <w:tmpl w:val="50CC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305F7"/>
    <w:multiLevelType w:val="hybridMultilevel"/>
    <w:tmpl w:val="BD4CC758"/>
    <w:lvl w:ilvl="0" w:tplc="41A83D1C">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E66A9"/>
    <w:multiLevelType w:val="hybridMultilevel"/>
    <w:tmpl w:val="4F249E00"/>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num w:numId="1">
    <w:abstractNumId w:val="3"/>
  </w:num>
  <w:num w:numId="2">
    <w:abstractNumId w:val="17"/>
  </w:num>
  <w:num w:numId="3">
    <w:abstractNumId w:val="9"/>
  </w:num>
  <w:num w:numId="4">
    <w:abstractNumId w:val="18"/>
  </w:num>
  <w:num w:numId="5">
    <w:abstractNumId w:val="20"/>
  </w:num>
  <w:num w:numId="6">
    <w:abstractNumId w:val="26"/>
  </w:num>
  <w:num w:numId="7">
    <w:abstractNumId w:val="11"/>
  </w:num>
  <w:num w:numId="8">
    <w:abstractNumId w:val="24"/>
  </w:num>
  <w:num w:numId="9">
    <w:abstractNumId w:val="6"/>
  </w:num>
  <w:num w:numId="10">
    <w:abstractNumId w:val="16"/>
  </w:num>
  <w:num w:numId="11">
    <w:abstractNumId w:val="21"/>
  </w:num>
  <w:num w:numId="12">
    <w:abstractNumId w:val="2"/>
  </w:num>
  <w:num w:numId="13">
    <w:abstractNumId w:val="12"/>
  </w:num>
  <w:num w:numId="14">
    <w:abstractNumId w:val="19"/>
  </w:num>
  <w:num w:numId="15">
    <w:abstractNumId w:val="15"/>
  </w:num>
  <w:num w:numId="16">
    <w:abstractNumId w:val="8"/>
  </w:num>
  <w:num w:numId="17">
    <w:abstractNumId w:val="14"/>
  </w:num>
  <w:num w:numId="18">
    <w:abstractNumId w:val="23"/>
  </w:num>
  <w:num w:numId="19">
    <w:abstractNumId w:val="4"/>
  </w:num>
  <w:num w:numId="20">
    <w:abstractNumId w:val="5"/>
  </w:num>
  <w:num w:numId="21">
    <w:abstractNumId w:val="0"/>
  </w:num>
  <w:num w:numId="22">
    <w:abstractNumId w:val="13"/>
  </w:num>
  <w:num w:numId="23">
    <w:abstractNumId w:val="7"/>
  </w:num>
  <w:num w:numId="24">
    <w:abstractNumId w:val="1"/>
  </w:num>
  <w:num w:numId="25">
    <w:abstractNumId w:val="10"/>
  </w:num>
  <w:num w:numId="26">
    <w:abstractNumId w:val="25"/>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DM3MzMzMjOysDRS0lEKTi0uzszPAykwM60FAC8eUPQtAAAA"/>
  </w:docVars>
  <w:rsids>
    <w:rsidRoot w:val="00723C36"/>
    <w:rsid w:val="000004C2"/>
    <w:rsid w:val="00003BAD"/>
    <w:rsid w:val="00003C17"/>
    <w:rsid w:val="0000452D"/>
    <w:rsid w:val="00007706"/>
    <w:rsid w:val="00007991"/>
    <w:rsid w:val="000115BD"/>
    <w:rsid w:val="000128F2"/>
    <w:rsid w:val="00014034"/>
    <w:rsid w:val="000152D3"/>
    <w:rsid w:val="0001661D"/>
    <w:rsid w:val="00016672"/>
    <w:rsid w:val="000201E3"/>
    <w:rsid w:val="000210BE"/>
    <w:rsid w:val="00021DB4"/>
    <w:rsid w:val="000222C1"/>
    <w:rsid w:val="00026287"/>
    <w:rsid w:val="00027669"/>
    <w:rsid w:val="00030123"/>
    <w:rsid w:val="00030D66"/>
    <w:rsid w:val="00032AC6"/>
    <w:rsid w:val="000337A6"/>
    <w:rsid w:val="0003574A"/>
    <w:rsid w:val="00035BBF"/>
    <w:rsid w:val="0003785E"/>
    <w:rsid w:val="00040411"/>
    <w:rsid w:val="00041C2F"/>
    <w:rsid w:val="00042524"/>
    <w:rsid w:val="000453DA"/>
    <w:rsid w:val="0004576E"/>
    <w:rsid w:val="0004668F"/>
    <w:rsid w:val="00050275"/>
    <w:rsid w:val="000525F9"/>
    <w:rsid w:val="0005270E"/>
    <w:rsid w:val="00053235"/>
    <w:rsid w:val="000539D2"/>
    <w:rsid w:val="00053CAD"/>
    <w:rsid w:val="00053E97"/>
    <w:rsid w:val="00054293"/>
    <w:rsid w:val="0005498F"/>
    <w:rsid w:val="000570BC"/>
    <w:rsid w:val="00062DB6"/>
    <w:rsid w:val="00062E38"/>
    <w:rsid w:val="0006487B"/>
    <w:rsid w:val="00064899"/>
    <w:rsid w:val="000704D5"/>
    <w:rsid w:val="00070EF2"/>
    <w:rsid w:val="00076831"/>
    <w:rsid w:val="00081651"/>
    <w:rsid w:val="0008176F"/>
    <w:rsid w:val="00081F52"/>
    <w:rsid w:val="0008242F"/>
    <w:rsid w:val="000826E0"/>
    <w:rsid w:val="00083156"/>
    <w:rsid w:val="000838ED"/>
    <w:rsid w:val="00085A33"/>
    <w:rsid w:val="00085D29"/>
    <w:rsid w:val="00092817"/>
    <w:rsid w:val="00094555"/>
    <w:rsid w:val="000A3B68"/>
    <w:rsid w:val="000A5CB3"/>
    <w:rsid w:val="000A5F49"/>
    <w:rsid w:val="000A62AE"/>
    <w:rsid w:val="000A75FC"/>
    <w:rsid w:val="000B6220"/>
    <w:rsid w:val="000B7922"/>
    <w:rsid w:val="000B7924"/>
    <w:rsid w:val="000C2355"/>
    <w:rsid w:val="000C34ED"/>
    <w:rsid w:val="000C49F0"/>
    <w:rsid w:val="000C4D26"/>
    <w:rsid w:val="000C5499"/>
    <w:rsid w:val="000C6961"/>
    <w:rsid w:val="000C708A"/>
    <w:rsid w:val="000D0975"/>
    <w:rsid w:val="000D2073"/>
    <w:rsid w:val="000D3A3C"/>
    <w:rsid w:val="000D429A"/>
    <w:rsid w:val="000D4511"/>
    <w:rsid w:val="000D5765"/>
    <w:rsid w:val="000D5F27"/>
    <w:rsid w:val="000D704E"/>
    <w:rsid w:val="000D7613"/>
    <w:rsid w:val="000E1F90"/>
    <w:rsid w:val="000E235C"/>
    <w:rsid w:val="000E7957"/>
    <w:rsid w:val="000F0EEB"/>
    <w:rsid w:val="000F1E51"/>
    <w:rsid w:val="000F2BE8"/>
    <w:rsid w:val="000F45A6"/>
    <w:rsid w:val="000F45DA"/>
    <w:rsid w:val="000F4C9A"/>
    <w:rsid w:val="000F6CB2"/>
    <w:rsid w:val="00100579"/>
    <w:rsid w:val="00103E39"/>
    <w:rsid w:val="00104239"/>
    <w:rsid w:val="0010571B"/>
    <w:rsid w:val="0010625F"/>
    <w:rsid w:val="00106EA3"/>
    <w:rsid w:val="00107BE5"/>
    <w:rsid w:val="001107B8"/>
    <w:rsid w:val="00111C45"/>
    <w:rsid w:val="00111C54"/>
    <w:rsid w:val="00112A19"/>
    <w:rsid w:val="00114924"/>
    <w:rsid w:val="00114C2A"/>
    <w:rsid w:val="0011609F"/>
    <w:rsid w:val="00117E63"/>
    <w:rsid w:val="001200E8"/>
    <w:rsid w:val="0012088C"/>
    <w:rsid w:val="00122369"/>
    <w:rsid w:val="00122603"/>
    <w:rsid w:val="00123458"/>
    <w:rsid w:val="00125178"/>
    <w:rsid w:val="00127E40"/>
    <w:rsid w:val="00135F7C"/>
    <w:rsid w:val="00137B5F"/>
    <w:rsid w:val="00140072"/>
    <w:rsid w:val="001412E4"/>
    <w:rsid w:val="00142008"/>
    <w:rsid w:val="00142B49"/>
    <w:rsid w:val="00142EA0"/>
    <w:rsid w:val="001443C5"/>
    <w:rsid w:val="00144C95"/>
    <w:rsid w:val="0014531B"/>
    <w:rsid w:val="00147E68"/>
    <w:rsid w:val="0015218E"/>
    <w:rsid w:val="00154390"/>
    <w:rsid w:val="00155647"/>
    <w:rsid w:val="00155BE2"/>
    <w:rsid w:val="00155CA7"/>
    <w:rsid w:val="0015795F"/>
    <w:rsid w:val="001613C8"/>
    <w:rsid w:val="00161A93"/>
    <w:rsid w:val="00161CE2"/>
    <w:rsid w:val="0016239E"/>
    <w:rsid w:val="001660FF"/>
    <w:rsid w:val="0016638A"/>
    <w:rsid w:val="00167EF7"/>
    <w:rsid w:val="001709B1"/>
    <w:rsid w:val="0017243B"/>
    <w:rsid w:val="00173402"/>
    <w:rsid w:val="00173F04"/>
    <w:rsid w:val="001756B2"/>
    <w:rsid w:val="00176DBF"/>
    <w:rsid w:val="001803D5"/>
    <w:rsid w:val="00180A8A"/>
    <w:rsid w:val="00181FB8"/>
    <w:rsid w:val="00182666"/>
    <w:rsid w:val="00184040"/>
    <w:rsid w:val="001847A2"/>
    <w:rsid w:val="00184ABF"/>
    <w:rsid w:val="00184DF6"/>
    <w:rsid w:val="00192E29"/>
    <w:rsid w:val="00195EC0"/>
    <w:rsid w:val="00197847"/>
    <w:rsid w:val="001A15BC"/>
    <w:rsid w:val="001A40F5"/>
    <w:rsid w:val="001A508D"/>
    <w:rsid w:val="001A64D1"/>
    <w:rsid w:val="001B0096"/>
    <w:rsid w:val="001B06A4"/>
    <w:rsid w:val="001B0CE8"/>
    <w:rsid w:val="001B0DF5"/>
    <w:rsid w:val="001B2426"/>
    <w:rsid w:val="001B3AB4"/>
    <w:rsid w:val="001C170E"/>
    <w:rsid w:val="001C2B2C"/>
    <w:rsid w:val="001C512C"/>
    <w:rsid w:val="001C56E6"/>
    <w:rsid w:val="001D0DAB"/>
    <w:rsid w:val="001D11A4"/>
    <w:rsid w:val="001D1DD6"/>
    <w:rsid w:val="001D255F"/>
    <w:rsid w:val="001D517A"/>
    <w:rsid w:val="001D5835"/>
    <w:rsid w:val="001D7D0D"/>
    <w:rsid w:val="001E264D"/>
    <w:rsid w:val="001E3D8D"/>
    <w:rsid w:val="001E4C41"/>
    <w:rsid w:val="001E5643"/>
    <w:rsid w:val="001E5D35"/>
    <w:rsid w:val="001E73A3"/>
    <w:rsid w:val="001F09B2"/>
    <w:rsid w:val="001F146F"/>
    <w:rsid w:val="001F25C9"/>
    <w:rsid w:val="001F3C60"/>
    <w:rsid w:val="00200B88"/>
    <w:rsid w:val="00201970"/>
    <w:rsid w:val="002072AF"/>
    <w:rsid w:val="00210EA5"/>
    <w:rsid w:val="002116F8"/>
    <w:rsid w:val="00211D9E"/>
    <w:rsid w:val="00213446"/>
    <w:rsid w:val="002137B9"/>
    <w:rsid w:val="00213B54"/>
    <w:rsid w:val="002157B5"/>
    <w:rsid w:val="00215A20"/>
    <w:rsid w:val="00217EB7"/>
    <w:rsid w:val="00220AD9"/>
    <w:rsid w:val="002241DE"/>
    <w:rsid w:val="002249F9"/>
    <w:rsid w:val="00224D8A"/>
    <w:rsid w:val="002255E9"/>
    <w:rsid w:val="002270CA"/>
    <w:rsid w:val="002272BC"/>
    <w:rsid w:val="00227529"/>
    <w:rsid w:val="00230D24"/>
    <w:rsid w:val="00232E7D"/>
    <w:rsid w:val="00233988"/>
    <w:rsid w:val="002349CE"/>
    <w:rsid w:val="00235C95"/>
    <w:rsid w:val="002362D5"/>
    <w:rsid w:val="00237163"/>
    <w:rsid w:val="00237FE5"/>
    <w:rsid w:val="00240FE8"/>
    <w:rsid w:val="00241E49"/>
    <w:rsid w:val="0024259C"/>
    <w:rsid w:val="00242CD9"/>
    <w:rsid w:val="0024491C"/>
    <w:rsid w:val="00244EAE"/>
    <w:rsid w:val="00247767"/>
    <w:rsid w:val="00247F49"/>
    <w:rsid w:val="00250429"/>
    <w:rsid w:val="002505A3"/>
    <w:rsid w:val="0025077B"/>
    <w:rsid w:val="00253200"/>
    <w:rsid w:val="0025592E"/>
    <w:rsid w:val="00256927"/>
    <w:rsid w:val="00257ABC"/>
    <w:rsid w:val="00261F40"/>
    <w:rsid w:val="00266223"/>
    <w:rsid w:val="00267684"/>
    <w:rsid w:val="0026781F"/>
    <w:rsid w:val="00267B1C"/>
    <w:rsid w:val="0027028E"/>
    <w:rsid w:val="002725F9"/>
    <w:rsid w:val="00274DFA"/>
    <w:rsid w:val="00275F60"/>
    <w:rsid w:val="0027654C"/>
    <w:rsid w:val="002779F4"/>
    <w:rsid w:val="00281197"/>
    <w:rsid w:val="002815B1"/>
    <w:rsid w:val="00282A33"/>
    <w:rsid w:val="0028317E"/>
    <w:rsid w:val="002862C8"/>
    <w:rsid w:val="00286C9B"/>
    <w:rsid w:val="00286CB7"/>
    <w:rsid w:val="00287B4C"/>
    <w:rsid w:val="002930A9"/>
    <w:rsid w:val="002941B9"/>
    <w:rsid w:val="002942DF"/>
    <w:rsid w:val="00295EEB"/>
    <w:rsid w:val="00295F42"/>
    <w:rsid w:val="002A0897"/>
    <w:rsid w:val="002A0D05"/>
    <w:rsid w:val="002A2AD7"/>
    <w:rsid w:val="002A7B18"/>
    <w:rsid w:val="002B0B84"/>
    <w:rsid w:val="002B1F9D"/>
    <w:rsid w:val="002B2F4A"/>
    <w:rsid w:val="002B3201"/>
    <w:rsid w:val="002B3A58"/>
    <w:rsid w:val="002B4684"/>
    <w:rsid w:val="002B52E2"/>
    <w:rsid w:val="002B5F92"/>
    <w:rsid w:val="002C0CC5"/>
    <w:rsid w:val="002C1F1B"/>
    <w:rsid w:val="002C2695"/>
    <w:rsid w:val="002C3AB6"/>
    <w:rsid w:val="002C5250"/>
    <w:rsid w:val="002D04D2"/>
    <w:rsid w:val="002D144D"/>
    <w:rsid w:val="002D1606"/>
    <w:rsid w:val="002D1950"/>
    <w:rsid w:val="002D2162"/>
    <w:rsid w:val="002D26A9"/>
    <w:rsid w:val="002D28A8"/>
    <w:rsid w:val="002D33E6"/>
    <w:rsid w:val="002D3817"/>
    <w:rsid w:val="002D6A5B"/>
    <w:rsid w:val="002D7147"/>
    <w:rsid w:val="002D7442"/>
    <w:rsid w:val="002E12E8"/>
    <w:rsid w:val="002E1696"/>
    <w:rsid w:val="002E26E2"/>
    <w:rsid w:val="002E3E60"/>
    <w:rsid w:val="002E5D9A"/>
    <w:rsid w:val="002E7E74"/>
    <w:rsid w:val="002E7ECF"/>
    <w:rsid w:val="002F07F3"/>
    <w:rsid w:val="002F1D54"/>
    <w:rsid w:val="002F29F1"/>
    <w:rsid w:val="002F3779"/>
    <w:rsid w:val="002F5248"/>
    <w:rsid w:val="002F6DB3"/>
    <w:rsid w:val="002F71EF"/>
    <w:rsid w:val="00300927"/>
    <w:rsid w:val="0030114F"/>
    <w:rsid w:val="003027A0"/>
    <w:rsid w:val="00304897"/>
    <w:rsid w:val="00307BE6"/>
    <w:rsid w:val="00307D58"/>
    <w:rsid w:val="003104C2"/>
    <w:rsid w:val="00311058"/>
    <w:rsid w:val="0031149C"/>
    <w:rsid w:val="00311931"/>
    <w:rsid w:val="0031198B"/>
    <w:rsid w:val="00313131"/>
    <w:rsid w:val="00316554"/>
    <w:rsid w:val="003167B4"/>
    <w:rsid w:val="00317856"/>
    <w:rsid w:val="00334A8F"/>
    <w:rsid w:val="00342362"/>
    <w:rsid w:val="003467A7"/>
    <w:rsid w:val="003531CE"/>
    <w:rsid w:val="00353420"/>
    <w:rsid w:val="00354316"/>
    <w:rsid w:val="00354E53"/>
    <w:rsid w:val="00357272"/>
    <w:rsid w:val="00357525"/>
    <w:rsid w:val="00357949"/>
    <w:rsid w:val="00357B46"/>
    <w:rsid w:val="00360798"/>
    <w:rsid w:val="003608F3"/>
    <w:rsid w:val="00362BC4"/>
    <w:rsid w:val="003632DC"/>
    <w:rsid w:val="00363AE2"/>
    <w:rsid w:val="00365102"/>
    <w:rsid w:val="003676C0"/>
    <w:rsid w:val="003714B1"/>
    <w:rsid w:val="0037502A"/>
    <w:rsid w:val="00376CA8"/>
    <w:rsid w:val="00377C2B"/>
    <w:rsid w:val="00380833"/>
    <w:rsid w:val="00381C14"/>
    <w:rsid w:val="0038207C"/>
    <w:rsid w:val="0038229C"/>
    <w:rsid w:val="0038267B"/>
    <w:rsid w:val="00382785"/>
    <w:rsid w:val="003836DA"/>
    <w:rsid w:val="00386B57"/>
    <w:rsid w:val="00390F4C"/>
    <w:rsid w:val="00391892"/>
    <w:rsid w:val="00392175"/>
    <w:rsid w:val="003978A2"/>
    <w:rsid w:val="003978CA"/>
    <w:rsid w:val="003A1400"/>
    <w:rsid w:val="003A2156"/>
    <w:rsid w:val="003A2395"/>
    <w:rsid w:val="003A3BE7"/>
    <w:rsid w:val="003A3D67"/>
    <w:rsid w:val="003A42C7"/>
    <w:rsid w:val="003A5698"/>
    <w:rsid w:val="003A61E9"/>
    <w:rsid w:val="003A6E74"/>
    <w:rsid w:val="003A78C6"/>
    <w:rsid w:val="003B1693"/>
    <w:rsid w:val="003B365D"/>
    <w:rsid w:val="003B5F13"/>
    <w:rsid w:val="003B6491"/>
    <w:rsid w:val="003B6E6D"/>
    <w:rsid w:val="003C003F"/>
    <w:rsid w:val="003C04BE"/>
    <w:rsid w:val="003C097E"/>
    <w:rsid w:val="003C21F5"/>
    <w:rsid w:val="003C22B1"/>
    <w:rsid w:val="003C2AEF"/>
    <w:rsid w:val="003C33C0"/>
    <w:rsid w:val="003C35AF"/>
    <w:rsid w:val="003C3891"/>
    <w:rsid w:val="003C4601"/>
    <w:rsid w:val="003C4C30"/>
    <w:rsid w:val="003C5542"/>
    <w:rsid w:val="003C6748"/>
    <w:rsid w:val="003D4A9E"/>
    <w:rsid w:val="003E24B1"/>
    <w:rsid w:val="003E258A"/>
    <w:rsid w:val="003E44AF"/>
    <w:rsid w:val="003E66C9"/>
    <w:rsid w:val="003E6789"/>
    <w:rsid w:val="003F1EC0"/>
    <w:rsid w:val="003F301B"/>
    <w:rsid w:val="003F32C7"/>
    <w:rsid w:val="003F5C1E"/>
    <w:rsid w:val="003F799E"/>
    <w:rsid w:val="00402B77"/>
    <w:rsid w:val="0040657E"/>
    <w:rsid w:val="0040722F"/>
    <w:rsid w:val="00412C6B"/>
    <w:rsid w:val="00414130"/>
    <w:rsid w:val="004151EC"/>
    <w:rsid w:val="00415A05"/>
    <w:rsid w:val="0041784F"/>
    <w:rsid w:val="00417997"/>
    <w:rsid w:val="0042062F"/>
    <w:rsid w:val="00430E5F"/>
    <w:rsid w:val="004336B0"/>
    <w:rsid w:val="00436407"/>
    <w:rsid w:val="00437C03"/>
    <w:rsid w:val="00440525"/>
    <w:rsid w:val="004431BF"/>
    <w:rsid w:val="00443B9C"/>
    <w:rsid w:val="00444DFE"/>
    <w:rsid w:val="00445ACF"/>
    <w:rsid w:val="00447570"/>
    <w:rsid w:val="00447F91"/>
    <w:rsid w:val="0045242B"/>
    <w:rsid w:val="0045402B"/>
    <w:rsid w:val="0045433F"/>
    <w:rsid w:val="00454587"/>
    <w:rsid w:val="00454839"/>
    <w:rsid w:val="00456648"/>
    <w:rsid w:val="0045723D"/>
    <w:rsid w:val="00462166"/>
    <w:rsid w:val="0046450A"/>
    <w:rsid w:val="00464BB9"/>
    <w:rsid w:val="004650D9"/>
    <w:rsid w:val="004666C4"/>
    <w:rsid w:val="00466A91"/>
    <w:rsid w:val="004733FA"/>
    <w:rsid w:val="00474E54"/>
    <w:rsid w:val="004752D2"/>
    <w:rsid w:val="0048130D"/>
    <w:rsid w:val="0048234B"/>
    <w:rsid w:val="0048319C"/>
    <w:rsid w:val="0048535A"/>
    <w:rsid w:val="004857EA"/>
    <w:rsid w:val="004878B3"/>
    <w:rsid w:val="00487A63"/>
    <w:rsid w:val="00487CC3"/>
    <w:rsid w:val="004901EE"/>
    <w:rsid w:val="00490CA3"/>
    <w:rsid w:val="00491CD3"/>
    <w:rsid w:val="004929E8"/>
    <w:rsid w:val="004957F9"/>
    <w:rsid w:val="00497893"/>
    <w:rsid w:val="004A0A5F"/>
    <w:rsid w:val="004A20EF"/>
    <w:rsid w:val="004A6293"/>
    <w:rsid w:val="004A7FF3"/>
    <w:rsid w:val="004B264A"/>
    <w:rsid w:val="004B2861"/>
    <w:rsid w:val="004B2EDE"/>
    <w:rsid w:val="004B36A0"/>
    <w:rsid w:val="004C2CCB"/>
    <w:rsid w:val="004C3C2B"/>
    <w:rsid w:val="004C4FCD"/>
    <w:rsid w:val="004C76D1"/>
    <w:rsid w:val="004D0884"/>
    <w:rsid w:val="004D11A5"/>
    <w:rsid w:val="004D1617"/>
    <w:rsid w:val="004D4B60"/>
    <w:rsid w:val="004D684E"/>
    <w:rsid w:val="004E1757"/>
    <w:rsid w:val="004E1B09"/>
    <w:rsid w:val="004E2AC1"/>
    <w:rsid w:val="004E3B51"/>
    <w:rsid w:val="004E70B7"/>
    <w:rsid w:val="004E78B0"/>
    <w:rsid w:val="004F022D"/>
    <w:rsid w:val="004F0C86"/>
    <w:rsid w:val="004F27A5"/>
    <w:rsid w:val="004F29EB"/>
    <w:rsid w:val="004F35A2"/>
    <w:rsid w:val="004F4752"/>
    <w:rsid w:val="004F6443"/>
    <w:rsid w:val="004F7ADF"/>
    <w:rsid w:val="00501A1C"/>
    <w:rsid w:val="00502141"/>
    <w:rsid w:val="00503026"/>
    <w:rsid w:val="005040C3"/>
    <w:rsid w:val="0051219B"/>
    <w:rsid w:val="0051639C"/>
    <w:rsid w:val="0051659B"/>
    <w:rsid w:val="005178AA"/>
    <w:rsid w:val="005200C0"/>
    <w:rsid w:val="00523618"/>
    <w:rsid w:val="00523997"/>
    <w:rsid w:val="00523A4D"/>
    <w:rsid w:val="00527E6B"/>
    <w:rsid w:val="0053205F"/>
    <w:rsid w:val="00532E4A"/>
    <w:rsid w:val="00537B1E"/>
    <w:rsid w:val="00537F1E"/>
    <w:rsid w:val="005413C8"/>
    <w:rsid w:val="0054298A"/>
    <w:rsid w:val="005429D2"/>
    <w:rsid w:val="00542B60"/>
    <w:rsid w:val="00544EE4"/>
    <w:rsid w:val="005464A2"/>
    <w:rsid w:val="00550044"/>
    <w:rsid w:val="00550F74"/>
    <w:rsid w:val="005534C8"/>
    <w:rsid w:val="00553936"/>
    <w:rsid w:val="00553CAD"/>
    <w:rsid w:val="00554E77"/>
    <w:rsid w:val="00555046"/>
    <w:rsid w:val="00555E3B"/>
    <w:rsid w:val="00556583"/>
    <w:rsid w:val="005573B3"/>
    <w:rsid w:val="0055786B"/>
    <w:rsid w:val="005578A2"/>
    <w:rsid w:val="005579E8"/>
    <w:rsid w:val="00561DCA"/>
    <w:rsid w:val="0056233D"/>
    <w:rsid w:val="00566672"/>
    <w:rsid w:val="00567385"/>
    <w:rsid w:val="00573B02"/>
    <w:rsid w:val="00573D82"/>
    <w:rsid w:val="0057400E"/>
    <w:rsid w:val="00574EA1"/>
    <w:rsid w:val="00575CE2"/>
    <w:rsid w:val="00576484"/>
    <w:rsid w:val="0057669B"/>
    <w:rsid w:val="005779A4"/>
    <w:rsid w:val="00580035"/>
    <w:rsid w:val="00580C4E"/>
    <w:rsid w:val="005824DB"/>
    <w:rsid w:val="00582C8B"/>
    <w:rsid w:val="005867C7"/>
    <w:rsid w:val="00586C9F"/>
    <w:rsid w:val="0059015A"/>
    <w:rsid w:val="00590ACA"/>
    <w:rsid w:val="0059144B"/>
    <w:rsid w:val="00593D2B"/>
    <w:rsid w:val="00594113"/>
    <w:rsid w:val="005A0667"/>
    <w:rsid w:val="005A0754"/>
    <w:rsid w:val="005A2C7A"/>
    <w:rsid w:val="005A365E"/>
    <w:rsid w:val="005A4C88"/>
    <w:rsid w:val="005A5A64"/>
    <w:rsid w:val="005A674E"/>
    <w:rsid w:val="005A74B2"/>
    <w:rsid w:val="005B0C4A"/>
    <w:rsid w:val="005B0EB5"/>
    <w:rsid w:val="005B1B76"/>
    <w:rsid w:val="005B1F04"/>
    <w:rsid w:val="005B23D3"/>
    <w:rsid w:val="005B3439"/>
    <w:rsid w:val="005B5C41"/>
    <w:rsid w:val="005C0868"/>
    <w:rsid w:val="005C0F07"/>
    <w:rsid w:val="005C22DA"/>
    <w:rsid w:val="005C3057"/>
    <w:rsid w:val="005C34E3"/>
    <w:rsid w:val="005C3505"/>
    <w:rsid w:val="005C51A5"/>
    <w:rsid w:val="005C6CD8"/>
    <w:rsid w:val="005C6DE8"/>
    <w:rsid w:val="005D2DE1"/>
    <w:rsid w:val="005D2DF3"/>
    <w:rsid w:val="005D3B33"/>
    <w:rsid w:val="005D41B0"/>
    <w:rsid w:val="005D44CE"/>
    <w:rsid w:val="005D4A75"/>
    <w:rsid w:val="005D4D9C"/>
    <w:rsid w:val="005D7633"/>
    <w:rsid w:val="005D7AA9"/>
    <w:rsid w:val="005E09FE"/>
    <w:rsid w:val="005E0F27"/>
    <w:rsid w:val="005E1B35"/>
    <w:rsid w:val="005E2B70"/>
    <w:rsid w:val="005F0CB1"/>
    <w:rsid w:val="005F1381"/>
    <w:rsid w:val="005F1F78"/>
    <w:rsid w:val="005F661A"/>
    <w:rsid w:val="005F6726"/>
    <w:rsid w:val="005F69BD"/>
    <w:rsid w:val="005F69C1"/>
    <w:rsid w:val="005F6F0F"/>
    <w:rsid w:val="00600F1E"/>
    <w:rsid w:val="00601B50"/>
    <w:rsid w:val="00602285"/>
    <w:rsid w:val="00602969"/>
    <w:rsid w:val="0060360C"/>
    <w:rsid w:val="006062CF"/>
    <w:rsid w:val="006145AB"/>
    <w:rsid w:val="006163E5"/>
    <w:rsid w:val="0061647C"/>
    <w:rsid w:val="00622948"/>
    <w:rsid w:val="00623B15"/>
    <w:rsid w:val="00626323"/>
    <w:rsid w:val="00627965"/>
    <w:rsid w:val="00630914"/>
    <w:rsid w:val="00631388"/>
    <w:rsid w:val="006318F1"/>
    <w:rsid w:val="0063344D"/>
    <w:rsid w:val="00634A2B"/>
    <w:rsid w:val="0063757A"/>
    <w:rsid w:val="006405F4"/>
    <w:rsid w:val="0064213E"/>
    <w:rsid w:val="00642440"/>
    <w:rsid w:val="00643F56"/>
    <w:rsid w:val="006443A9"/>
    <w:rsid w:val="00646E24"/>
    <w:rsid w:val="00654EFE"/>
    <w:rsid w:val="00656828"/>
    <w:rsid w:val="00656D68"/>
    <w:rsid w:val="00657E3C"/>
    <w:rsid w:val="00664C0E"/>
    <w:rsid w:val="0067337C"/>
    <w:rsid w:val="00673B5C"/>
    <w:rsid w:val="00673E12"/>
    <w:rsid w:val="006740E4"/>
    <w:rsid w:val="00675E8F"/>
    <w:rsid w:val="0068005B"/>
    <w:rsid w:val="0068257E"/>
    <w:rsid w:val="00683ABA"/>
    <w:rsid w:val="0068601A"/>
    <w:rsid w:val="00687F5A"/>
    <w:rsid w:val="00690042"/>
    <w:rsid w:val="00691C2F"/>
    <w:rsid w:val="00693ABF"/>
    <w:rsid w:val="00697BAD"/>
    <w:rsid w:val="00697E65"/>
    <w:rsid w:val="006A027F"/>
    <w:rsid w:val="006A2274"/>
    <w:rsid w:val="006A3859"/>
    <w:rsid w:val="006A4A31"/>
    <w:rsid w:val="006B0ED8"/>
    <w:rsid w:val="006B28BC"/>
    <w:rsid w:val="006B31BB"/>
    <w:rsid w:val="006B6C93"/>
    <w:rsid w:val="006C1DAC"/>
    <w:rsid w:val="006C2D66"/>
    <w:rsid w:val="006C4B3D"/>
    <w:rsid w:val="006C4E6C"/>
    <w:rsid w:val="006C7C8C"/>
    <w:rsid w:val="006C7D3A"/>
    <w:rsid w:val="006D1DB7"/>
    <w:rsid w:val="006D1DF5"/>
    <w:rsid w:val="006D1F6B"/>
    <w:rsid w:val="006D2B8A"/>
    <w:rsid w:val="006D3899"/>
    <w:rsid w:val="006D4D8E"/>
    <w:rsid w:val="006D53F2"/>
    <w:rsid w:val="006D63D6"/>
    <w:rsid w:val="006D6A58"/>
    <w:rsid w:val="006E0EB6"/>
    <w:rsid w:val="006E289D"/>
    <w:rsid w:val="006E36F2"/>
    <w:rsid w:val="006E4E37"/>
    <w:rsid w:val="006E6D11"/>
    <w:rsid w:val="006E73B1"/>
    <w:rsid w:val="006F14A1"/>
    <w:rsid w:val="006F499A"/>
    <w:rsid w:val="006F5DAF"/>
    <w:rsid w:val="006F63F5"/>
    <w:rsid w:val="006F6E88"/>
    <w:rsid w:val="006F6EF4"/>
    <w:rsid w:val="006F7008"/>
    <w:rsid w:val="007015CE"/>
    <w:rsid w:val="007017CD"/>
    <w:rsid w:val="007035FA"/>
    <w:rsid w:val="007037E9"/>
    <w:rsid w:val="00706523"/>
    <w:rsid w:val="00706F1D"/>
    <w:rsid w:val="00713BD8"/>
    <w:rsid w:val="007140AA"/>
    <w:rsid w:val="007141AA"/>
    <w:rsid w:val="00716A2F"/>
    <w:rsid w:val="00722A1A"/>
    <w:rsid w:val="00722F8D"/>
    <w:rsid w:val="00723C36"/>
    <w:rsid w:val="00724B88"/>
    <w:rsid w:val="00725294"/>
    <w:rsid w:val="00725C84"/>
    <w:rsid w:val="00726705"/>
    <w:rsid w:val="00727B54"/>
    <w:rsid w:val="007305E9"/>
    <w:rsid w:val="00730D87"/>
    <w:rsid w:val="0073157D"/>
    <w:rsid w:val="007319FD"/>
    <w:rsid w:val="0073350A"/>
    <w:rsid w:val="0073377F"/>
    <w:rsid w:val="00733D5E"/>
    <w:rsid w:val="00734238"/>
    <w:rsid w:val="00736676"/>
    <w:rsid w:val="0073676F"/>
    <w:rsid w:val="007375AF"/>
    <w:rsid w:val="00737D10"/>
    <w:rsid w:val="00743A93"/>
    <w:rsid w:val="0074478C"/>
    <w:rsid w:val="007468C2"/>
    <w:rsid w:val="00747243"/>
    <w:rsid w:val="007474F4"/>
    <w:rsid w:val="00747E44"/>
    <w:rsid w:val="007512D6"/>
    <w:rsid w:val="00751F21"/>
    <w:rsid w:val="00753C68"/>
    <w:rsid w:val="007565A8"/>
    <w:rsid w:val="00756B12"/>
    <w:rsid w:val="00756BDC"/>
    <w:rsid w:val="00763B36"/>
    <w:rsid w:val="0076467C"/>
    <w:rsid w:val="00767776"/>
    <w:rsid w:val="0077059E"/>
    <w:rsid w:val="0077124A"/>
    <w:rsid w:val="00772312"/>
    <w:rsid w:val="0077464B"/>
    <w:rsid w:val="007756DD"/>
    <w:rsid w:val="007769EB"/>
    <w:rsid w:val="00777C8F"/>
    <w:rsid w:val="00781BB8"/>
    <w:rsid w:val="007823DF"/>
    <w:rsid w:val="00784D2E"/>
    <w:rsid w:val="0078647B"/>
    <w:rsid w:val="007875CB"/>
    <w:rsid w:val="0079017C"/>
    <w:rsid w:val="00793DB7"/>
    <w:rsid w:val="0079466E"/>
    <w:rsid w:val="00795077"/>
    <w:rsid w:val="007958B1"/>
    <w:rsid w:val="00797AA1"/>
    <w:rsid w:val="007A0709"/>
    <w:rsid w:val="007A148F"/>
    <w:rsid w:val="007A42CB"/>
    <w:rsid w:val="007A4528"/>
    <w:rsid w:val="007A4861"/>
    <w:rsid w:val="007A5478"/>
    <w:rsid w:val="007A5DE7"/>
    <w:rsid w:val="007A5FFB"/>
    <w:rsid w:val="007A6FD8"/>
    <w:rsid w:val="007B079B"/>
    <w:rsid w:val="007B0E08"/>
    <w:rsid w:val="007B69A1"/>
    <w:rsid w:val="007C021E"/>
    <w:rsid w:val="007C0304"/>
    <w:rsid w:val="007C46A1"/>
    <w:rsid w:val="007C5B1C"/>
    <w:rsid w:val="007C68F6"/>
    <w:rsid w:val="007C6CD1"/>
    <w:rsid w:val="007C72C3"/>
    <w:rsid w:val="007C7D64"/>
    <w:rsid w:val="007D0408"/>
    <w:rsid w:val="007D0DFF"/>
    <w:rsid w:val="007D2C06"/>
    <w:rsid w:val="007D33C6"/>
    <w:rsid w:val="007D3FF8"/>
    <w:rsid w:val="007D40E0"/>
    <w:rsid w:val="007D532C"/>
    <w:rsid w:val="007D7332"/>
    <w:rsid w:val="007D778F"/>
    <w:rsid w:val="007D77CC"/>
    <w:rsid w:val="007E0248"/>
    <w:rsid w:val="007E1C94"/>
    <w:rsid w:val="007E3D82"/>
    <w:rsid w:val="007E5F60"/>
    <w:rsid w:val="007E648F"/>
    <w:rsid w:val="007E6EF6"/>
    <w:rsid w:val="007E73FD"/>
    <w:rsid w:val="007E75F2"/>
    <w:rsid w:val="007F020C"/>
    <w:rsid w:val="007F2258"/>
    <w:rsid w:val="007F433A"/>
    <w:rsid w:val="007F5F2E"/>
    <w:rsid w:val="007F6018"/>
    <w:rsid w:val="0080090B"/>
    <w:rsid w:val="00800A66"/>
    <w:rsid w:val="00802D12"/>
    <w:rsid w:val="00803A6B"/>
    <w:rsid w:val="008040C9"/>
    <w:rsid w:val="00805136"/>
    <w:rsid w:val="008122CD"/>
    <w:rsid w:val="00813CC6"/>
    <w:rsid w:val="00816245"/>
    <w:rsid w:val="0081656B"/>
    <w:rsid w:val="008169BE"/>
    <w:rsid w:val="008172B8"/>
    <w:rsid w:val="0081765E"/>
    <w:rsid w:val="00820F7D"/>
    <w:rsid w:val="00821E6D"/>
    <w:rsid w:val="00821E9F"/>
    <w:rsid w:val="00821EC3"/>
    <w:rsid w:val="00822F6B"/>
    <w:rsid w:val="00823A67"/>
    <w:rsid w:val="00823B58"/>
    <w:rsid w:val="008245AA"/>
    <w:rsid w:val="00825E2D"/>
    <w:rsid w:val="00826B6D"/>
    <w:rsid w:val="008270CD"/>
    <w:rsid w:val="00827B08"/>
    <w:rsid w:val="00830380"/>
    <w:rsid w:val="008304C6"/>
    <w:rsid w:val="00832DA5"/>
    <w:rsid w:val="00835873"/>
    <w:rsid w:val="0084001B"/>
    <w:rsid w:val="00840ED1"/>
    <w:rsid w:val="0084130D"/>
    <w:rsid w:val="008419C6"/>
    <w:rsid w:val="0084201D"/>
    <w:rsid w:val="00844571"/>
    <w:rsid w:val="00845CF0"/>
    <w:rsid w:val="00852D65"/>
    <w:rsid w:val="00853B33"/>
    <w:rsid w:val="00855D47"/>
    <w:rsid w:val="00861C73"/>
    <w:rsid w:val="008631EB"/>
    <w:rsid w:val="00865A02"/>
    <w:rsid w:val="00870C2C"/>
    <w:rsid w:val="00871F75"/>
    <w:rsid w:val="00872A22"/>
    <w:rsid w:val="00873004"/>
    <w:rsid w:val="008742DF"/>
    <w:rsid w:val="00875097"/>
    <w:rsid w:val="00875C83"/>
    <w:rsid w:val="00876C2D"/>
    <w:rsid w:val="00877192"/>
    <w:rsid w:val="00877684"/>
    <w:rsid w:val="008823F4"/>
    <w:rsid w:val="008839EA"/>
    <w:rsid w:val="008847CE"/>
    <w:rsid w:val="00884DF8"/>
    <w:rsid w:val="00885400"/>
    <w:rsid w:val="00891E42"/>
    <w:rsid w:val="008926EA"/>
    <w:rsid w:val="00892878"/>
    <w:rsid w:val="008943C1"/>
    <w:rsid w:val="008A00C5"/>
    <w:rsid w:val="008A0BD3"/>
    <w:rsid w:val="008A4307"/>
    <w:rsid w:val="008A43CB"/>
    <w:rsid w:val="008A528C"/>
    <w:rsid w:val="008A5D26"/>
    <w:rsid w:val="008A5F46"/>
    <w:rsid w:val="008A7965"/>
    <w:rsid w:val="008B2E5E"/>
    <w:rsid w:val="008B3579"/>
    <w:rsid w:val="008B5AC3"/>
    <w:rsid w:val="008B6842"/>
    <w:rsid w:val="008B7D4F"/>
    <w:rsid w:val="008C1504"/>
    <w:rsid w:val="008C209C"/>
    <w:rsid w:val="008C228B"/>
    <w:rsid w:val="008C292A"/>
    <w:rsid w:val="008C3166"/>
    <w:rsid w:val="008C3378"/>
    <w:rsid w:val="008C3760"/>
    <w:rsid w:val="008C44CD"/>
    <w:rsid w:val="008C543E"/>
    <w:rsid w:val="008D1C7D"/>
    <w:rsid w:val="008D2B65"/>
    <w:rsid w:val="008D302F"/>
    <w:rsid w:val="008D3336"/>
    <w:rsid w:val="008D4285"/>
    <w:rsid w:val="008D6D46"/>
    <w:rsid w:val="008D6FBD"/>
    <w:rsid w:val="008E3AF3"/>
    <w:rsid w:val="008E5705"/>
    <w:rsid w:val="008E6792"/>
    <w:rsid w:val="008E681F"/>
    <w:rsid w:val="008F783C"/>
    <w:rsid w:val="0090583B"/>
    <w:rsid w:val="00906648"/>
    <w:rsid w:val="00912096"/>
    <w:rsid w:val="00912529"/>
    <w:rsid w:val="00912846"/>
    <w:rsid w:val="00914328"/>
    <w:rsid w:val="009162CB"/>
    <w:rsid w:val="00916EBC"/>
    <w:rsid w:val="009179F7"/>
    <w:rsid w:val="00922FD2"/>
    <w:rsid w:val="009234A6"/>
    <w:rsid w:val="00923A16"/>
    <w:rsid w:val="00924D54"/>
    <w:rsid w:val="009321DF"/>
    <w:rsid w:val="009327A6"/>
    <w:rsid w:val="009357E3"/>
    <w:rsid w:val="00936B07"/>
    <w:rsid w:val="00942305"/>
    <w:rsid w:val="009424D1"/>
    <w:rsid w:val="009464DA"/>
    <w:rsid w:val="00947200"/>
    <w:rsid w:val="009479DB"/>
    <w:rsid w:val="00952766"/>
    <w:rsid w:val="00953964"/>
    <w:rsid w:val="0095716A"/>
    <w:rsid w:val="0096042E"/>
    <w:rsid w:val="0096100D"/>
    <w:rsid w:val="0096181A"/>
    <w:rsid w:val="00965E5E"/>
    <w:rsid w:val="009666C6"/>
    <w:rsid w:val="00967ABF"/>
    <w:rsid w:val="00970095"/>
    <w:rsid w:val="00970788"/>
    <w:rsid w:val="00972933"/>
    <w:rsid w:val="00974353"/>
    <w:rsid w:val="009758F0"/>
    <w:rsid w:val="00976C15"/>
    <w:rsid w:val="009771BB"/>
    <w:rsid w:val="009771D9"/>
    <w:rsid w:val="009777B4"/>
    <w:rsid w:val="00977BE5"/>
    <w:rsid w:val="00977DAA"/>
    <w:rsid w:val="009805BC"/>
    <w:rsid w:val="009824E4"/>
    <w:rsid w:val="009831E5"/>
    <w:rsid w:val="00983C04"/>
    <w:rsid w:val="00984930"/>
    <w:rsid w:val="00985B70"/>
    <w:rsid w:val="00987749"/>
    <w:rsid w:val="009903D2"/>
    <w:rsid w:val="00990667"/>
    <w:rsid w:val="00990A1C"/>
    <w:rsid w:val="00991228"/>
    <w:rsid w:val="00993491"/>
    <w:rsid w:val="00993E5D"/>
    <w:rsid w:val="00995084"/>
    <w:rsid w:val="009968EB"/>
    <w:rsid w:val="009A01BB"/>
    <w:rsid w:val="009A182B"/>
    <w:rsid w:val="009A39D4"/>
    <w:rsid w:val="009A3E05"/>
    <w:rsid w:val="009A536B"/>
    <w:rsid w:val="009A547F"/>
    <w:rsid w:val="009A6764"/>
    <w:rsid w:val="009A6DB9"/>
    <w:rsid w:val="009A7073"/>
    <w:rsid w:val="009A7764"/>
    <w:rsid w:val="009B2567"/>
    <w:rsid w:val="009B2C2C"/>
    <w:rsid w:val="009B3532"/>
    <w:rsid w:val="009B55E5"/>
    <w:rsid w:val="009B693F"/>
    <w:rsid w:val="009B6C1A"/>
    <w:rsid w:val="009C1592"/>
    <w:rsid w:val="009C538D"/>
    <w:rsid w:val="009C622C"/>
    <w:rsid w:val="009D3381"/>
    <w:rsid w:val="009D3685"/>
    <w:rsid w:val="009D3E25"/>
    <w:rsid w:val="009E0249"/>
    <w:rsid w:val="009E04CD"/>
    <w:rsid w:val="009E2B53"/>
    <w:rsid w:val="009E40D2"/>
    <w:rsid w:val="009E4C2F"/>
    <w:rsid w:val="009E51CD"/>
    <w:rsid w:val="009E591F"/>
    <w:rsid w:val="009F0C13"/>
    <w:rsid w:val="009F0D06"/>
    <w:rsid w:val="009F1615"/>
    <w:rsid w:val="009F1DF7"/>
    <w:rsid w:val="009F2902"/>
    <w:rsid w:val="00A029C4"/>
    <w:rsid w:val="00A0741E"/>
    <w:rsid w:val="00A10434"/>
    <w:rsid w:val="00A111C2"/>
    <w:rsid w:val="00A12C7E"/>
    <w:rsid w:val="00A13C31"/>
    <w:rsid w:val="00A14804"/>
    <w:rsid w:val="00A1582A"/>
    <w:rsid w:val="00A16276"/>
    <w:rsid w:val="00A16767"/>
    <w:rsid w:val="00A173BF"/>
    <w:rsid w:val="00A173DC"/>
    <w:rsid w:val="00A178CB"/>
    <w:rsid w:val="00A17EB3"/>
    <w:rsid w:val="00A17FB8"/>
    <w:rsid w:val="00A23858"/>
    <w:rsid w:val="00A23915"/>
    <w:rsid w:val="00A23FDC"/>
    <w:rsid w:val="00A25902"/>
    <w:rsid w:val="00A307DB"/>
    <w:rsid w:val="00A31519"/>
    <w:rsid w:val="00A34205"/>
    <w:rsid w:val="00A35960"/>
    <w:rsid w:val="00A3647D"/>
    <w:rsid w:val="00A407F1"/>
    <w:rsid w:val="00A43970"/>
    <w:rsid w:val="00A45008"/>
    <w:rsid w:val="00A463EA"/>
    <w:rsid w:val="00A47689"/>
    <w:rsid w:val="00A517A4"/>
    <w:rsid w:val="00A51FDB"/>
    <w:rsid w:val="00A52FB3"/>
    <w:rsid w:val="00A53FDC"/>
    <w:rsid w:val="00A544D5"/>
    <w:rsid w:val="00A553E9"/>
    <w:rsid w:val="00A55AFE"/>
    <w:rsid w:val="00A569E8"/>
    <w:rsid w:val="00A56B79"/>
    <w:rsid w:val="00A57A81"/>
    <w:rsid w:val="00A61641"/>
    <w:rsid w:val="00A642D8"/>
    <w:rsid w:val="00A66F32"/>
    <w:rsid w:val="00A66FD1"/>
    <w:rsid w:val="00A672D3"/>
    <w:rsid w:val="00A67866"/>
    <w:rsid w:val="00A707FE"/>
    <w:rsid w:val="00A753E9"/>
    <w:rsid w:val="00A76B79"/>
    <w:rsid w:val="00A77EA1"/>
    <w:rsid w:val="00A80926"/>
    <w:rsid w:val="00A810B4"/>
    <w:rsid w:val="00A83E5A"/>
    <w:rsid w:val="00A8679C"/>
    <w:rsid w:val="00A879A7"/>
    <w:rsid w:val="00A92009"/>
    <w:rsid w:val="00A936BA"/>
    <w:rsid w:val="00A95D01"/>
    <w:rsid w:val="00A96514"/>
    <w:rsid w:val="00A979EB"/>
    <w:rsid w:val="00A97E36"/>
    <w:rsid w:val="00AA028E"/>
    <w:rsid w:val="00AA174A"/>
    <w:rsid w:val="00AA3993"/>
    <w:rsid w:val="00AA56C6"/>
    <w:rsid w:val="00AB0AE6"/>
    <w:rsid w:val="00AB0AF3"/>
    <w:rsid w:val="00AB1757"/>
    <w:rsid w:val="00AB1EB9"/>
    <w:rsid w:val="00AB2047"/>
    <w:rsid w:val="00AB2F06"/>
    <w:rsid w:val="00AB55D5"/>
    <w:rsid w:val="00AB67DE"/>
    <w:rsid w:val="00AB72E8"/>
    <w:rsid w:val="00AC0311"/>
    <w:rsid w:val="00AC1CA5"/>
    <w:rsid w:val="00AC2EB6"/>
    <w:rsid w:val="00AC3590"/>
    <w:rsid w:val="00AC5A13"/>
    <w:rsid w:val="00AC5B7B"/>
    <w:rsid w:val="00AD1448"/>
    <w:rsid w:val="00AD32A8"/>
    <w:rsid w:val="00AD3586"/>
    <w:rsid w:val="00AD494B"/>
    <w:rsid w:val="00AE2876"/>
    <w:rsid w:val="00AE2B00"/>
    <w:rsid w:val="00AE40DF"/>
    <w:rsid w:val="00AE5412"/>
    <w:rsid w:val="00AE54BD"/>
    <w:rsid w:val="00AE5F6D"/>
    <w:rsid w:val="00AE73AD"/>
    <w:rsid w:val="00AF26CC"/>
    <w:rsid w:val="00AF7EE7"/>
    <w:rsid w:val="00B0106E"/>
    <w:rsid w:val="00B02433"/>
    <w:rsid w:val="00B02B98"/>
    <w:rsid w:val="00B0322F"/>
    <w:rsid w:val="00B041E5"/>
    <w:rsid w:val="00B04E31"/>
    <w:rsid w:val="00B051D6"/>
    <w:rsid w:val="00B05D80"/>
    <w:rsid w:val="00B107AD"/>
    <w:rsid w:val="00B10920"/>
    <w:rsid w:val="00B1331D"/>
    <w:rsid w:val="00B13415"/>
    <w:rsid w:val="00B143F7"/>
    <w:rsid w:val="00B147BF"/>
    <w:rsid w:val="00B172D6"/>
    <w:rsid w:val="00B17634"/>
    <w:rsid w:val="00B17EC3"/>
    <w:rsid w:val="00B20EBF"/>
    <w:rsid w:val="00B21531"/>
    <w:rsid w:val="00B22713"/>
    <w:rsid w:val="00B238DC"/>
    <w:rsid w:val="00B261ED"/>
    <w:rsid w:val="00B30739"/>
    <w:rsid w:val="00B30C27"/>
    <w:rsid w:val="00B327D5"/>
    <w:rsid w:val="00B34FEA"/>
    <w:rsid w:val="00B35A03"/>
    <w:rsid w:val="00B36A24"/>
    <w:rsid w:val="00B37A27"/>
    <w:rsid w:val="00B413E1"/>
    <w:rsid w:val="00B414B5"/>
    <w:rsid w:val="00B430D8"/>
    <w:rsid w:val="00B4357C"/>
    <w:rsid w:val="00B4374B"/>
    <w:rsid w:val="00B458C1"/>
    <w:rsid w:val="00B45D31"/>
    <w:rsid w:val="00B47C6B"/>
    <w:rsid w:val="00B47F26"/>
    <w:rsid w:val="00B51799"/>
    <w:rsid w:val="00B54F15"/>
    <w:rsid w:val="00B57661"/>
    <w:rsid w:val="00B577BD"/>
    <w:rsid w:val="00B57AE2"/>
    <w:rsid w:val="00B57DE9"/>
    <w:rsid w:val="00B60B1D"/>
    <w:rsid w:val="00B61ED4"/>
    <w:rsid w:val="00B63F37"/>
    <w:rsid w:val="00B64F8B"/>
    <w:rsid w:val="00B65790"/>
    <w:rsid w:val="00B66B3B"/>
    <w:rsid w:val="00B724CB"/>
    <w:rsid w:val="00B7502C"/>
    <w:rsid w:val="00B7618A"/>
    <w:rsid w:val="00B841AA"/>
    <w:rsid w:val="00B86980"/>
    <w:rsid w:val="00B90243"/>
    <w:rsid w:val="00B92628"/>
    <w:rsid w:val="00B92E9A"/>
    <w:rsid w:val="00B93129"/>
    <w:rsid w:val="00BA0434"/>
    <w:rsid w:val="00BA2AAC"/>
    <w:rsid w:val="00BA3612"/>
    <w:rsid w:val="00BA4CC5"/>
    <w:rsid w:val="00BA5B02"/>
    <w:rsid w:val="00BA5CD1"/>
    <w:rsid w:val="00BB0774"/>
    <w:rsid w:val="00BB402A"/>
    <w:rsid w:val="00BB43DD"/>
    <w:rsid w:val="00BB67D9"/>
    <w:rsid w:val="00BB6CF7"/>
    <w:rsid w:val="00BC358F"/>
    <w:rsid w:val="00BC3E41"/>
    <w:rsid w:val="00BC4A10"/>
    <w:rsid w:val="00BC5A4F"/>
    <w:rsid w:val="00BC5EF0"/>
    <w:rsid w:val="00BD1B7B"/>
    <w:rsid w:val="00BD3216"/>
    <w:rsid w:val="00BD46FD"/>
    <w:rsid w:val="00BD60C0"/>
    <w:rsid w:val="00BD60E2"/>
    <w:rsid w:val="00BD650C"/>
    <w:rsid w:val="00BD695D"/>
    <w:rsid w:val="00BD72D6"/>
    <w:rsid w:val="00BE0CF8"/>
    <w:rsid w:val="00BE0F38"/>
    <w:rsid w:val="00BE2BF1"/>
    <w:rsid w:val="00BE3658"/>
    <w:rsid w:val="00BE41CF"/>
    <w:rsid w:val="00BE635E"/>
    <w:rsid w:val="00BF0032"/>
    <w:rsid w:val="00BF1FDB"/>
    <w:rsid w:val="00BF25D9"/>
    <w:rsid w:val="00BF2F8F"/>
    <w:rsid w:val="00BF3064"/>
    <w:rsid w:val="00BF3FB0"/>
    <w:rsid w:val="00BF467B"/>
    <w:rsid w:val="00BF470C"/>
    <w:rsid w:val="00BF5A60"/>
    <w:rsid w:val="00BF6A69"/>
    <w:rsid w:val="00BF79A0"/>
    <w:rsid w:val="00C01678"/>
    <w:rsid w:val="00C01D69"/>
    <w:rsid w:val="00C022C4"/>
    <w:rsid w:val="00C027D1"/>
    <w:rsid w:val="00C039C2"/>
    <w:rsid w:val="00C043B2"/>
    <w:rsid w:val="00C04869"/>
    <w:rsid w:val="00C05364"/>
    <w:rsid w:val="00C0590B"/>
    <w:rsid w:val="00C06356"/>
    <w:rsid w:val="00C068B8"/>
    <w:rsid w:val="00C13B90"/>
    <w:rsid w:val="00C2228B"/>
    <w:rsid w:val="00C2265B"/>
    <w:rsid w:val="00C229A1"/>
    <w:rsid w:val="00C22D6F"/>
    <w:rsid w:val="00C245C6"/>
    <w:rsid w:val="00C24D03"/>
    <w:rsid w:val="00C26320"/>
    <w:rsid w:val="00C30CAC"/>
    <w:rsid w:val="00C319D8"/>
    <w:rsid w:val="00C353E5"/>
    <w:rsid w:val="00C37455"/>
    <w:rsid w:val="00C37489"/>
    <w:rsid w:val="00C375A8"/>
    <w:rsid w:val="00C42504"/>
    <w:rsid w:val="00C44F0C"/>
    <w:rsid w:val="00C45435"/>
    <w:rsid w:val="00C45CB6"/>
    <w:rsid w:val="00C45E20"/>
    <w:rsid w:val="00C47093"/>
    <w:rsid w:val="00C4799C"/>
    <w:rsid w:val="00C50378"/>
    <w:rsid w:val="00C52C05"/>
    <w:rsid w:val="00C54078"/>
    <w:rsid w:val="00C542A3"/>
    <w:rsid w:val="00C562D0"/>
    <w:rsid w:val="00C57CDE"/>
    <w:rsid w:val="00C600D6"/>
    <w:rsid w:val="00C607EC"/>
    <w:rsid w:val="00C62A39"/>
    <w:rsid w:val="00C65897"/>
    <w:rsid w:val="00C7016D"/>
    <w:rsid w:val="00C7068C"/>
    <w:rsid w:val="00C718FA"/>
    <w:rsid w:val="00C71F92"/>
    <w:rsid w:val="00C72A30"/>
    <w:rsid w:val="00C7320E"/>
    <w:rsid w:val="00C74305"/>
    <w:rsid w:val="00C744B7"/>
    <w:rsid w:val="00C75556"/>
    <w:rsid w:val="00C760F8"/>
    <w:rsid w:val="00C77901"/>
    <w:rsid w:val="00C77BB5"/>
    <w:rsid w:val="00C801B3"/>
    <w:rsid w:val="00C80569"/>
    <w:rsid w:val="00C818A5"/>
    <w:rsid w:val="00C8338D"/>
    <w:rsid w:val="00C8773B"/>
    <w:rsid w:val="00C908D1"/>
    <w:rsid w:val="00C91CE2"/>
    <w:rsid w:val="00C932B3"/>
    <w:rsid w:val="00C97408"/>
    <w:rsid w:val="00C97530"/>
    <w:rsid w:val="00C97550"/>
    <w:rsid w:val="00C97F65"/>
    <w:rsid w:val="00CA489E"/>
    <w:rsid w:val="00CA4AF4"/>
    <w:rsid w:val="00CA4E7C"/>
    <w:rsid w:val="00CA5673"/>
    <w:rsid w:val="00CB0AB0"/>
    <w:rsid w:val="00CB19A9"/>
    <w:rsid w:val="00CB2880"/>
    <w:rsid w:val="00CB4EED"/>
    <w:rsid w:val="00CB596B"/>
    <w:rsid w:val="00CB5C7F"/>
    <w:rsid w:val="00CC20D6"/>
    <w:rsid w:val="00CC31BF"/>
    <w:rsid w:val="00CC3A0A"/>
    <w:rsid w:val="00CC40B5"/>
    <w:rsid w:val="00CC62D3"/>
    <w:rsid w:val="00CD1D30"/>
    <w:rsid w:val="00CD237C"/>
    <w:rsid w:val="00CD3BCF"/>
    <w:rsid w:val="00CD472A"/>
    <w:rsid w:val="00CD4A17"/>
    <w:rsid w:val="00CD4A3A"/>
    <w:rsid w:val="00CD669A"/>
    <w:rsid w:val="00CD6ECD"/>
    <w:rsid w:val="00CD7112"/>
    <w:rsid w:val="00CE044B"/>
    <w:rsid w:val="00CE23D8"/>
    <w:rsid w:val="00CE4466"/>
    <w:rsid w:val="00CE519F"/>
    <w:rsid w:val="00CE6307"/>
    <w:rsid w:val="00CE639C"/>
    <w:rsid w:val="00CF22AC"/>
    <w:rsid w:val="00CF45F0"/>
    <w:rsid w:val="00CF4DEA"/>
    <w:rsid w:val="00CF56C9"/>
    <w:rsid w:val="00CF7876"/>
    <w:rsid w:val="00D02345"/>
    <w:rsid w:val="00D03D6F"/>
    <w:rsid w:val="00D04792"/>
    <w:rsid w:val="00D105C6"/>
    <w:rsid w:val="00D10B85"/>
    <w:rsid w:val="00D11DF8"/>
    <w:rsid w:val="00D1201E"/>
    <w:rsid w:val="00D13D4E"/>
    <w:rsid w:val="00D1780F"/>
    <w:rsid w:val="00D21650"/>
    <w:rsid w:val="00D218C7"/>
    <w:rsid w:val="00D22178"/>
    <w:rsid w:val="00D23E36"/>
    <w:rsid w:val="00D241B6"/>
    <w:rsid w:val="00D244F5"/>
    <w:rsid w:val="00D25552"/>
    <w:rsid w:val="00D25C41"/>
    <w:rsid w:val="00D27FAB"/>
    <w:rsid w:val="00D315F7"/>
    <w:rsid w:val="00D317F9"/>
    <w:rsid w:val="00D31EBB"/>
    <w:rsid w:val="00D337B9"/>
    <w:rsid w:val="00D3405C"/>
    <w:rsid w:val="00D34D69"/>
    <w:rsid w:val="00D35908"/>
    <w:rsid w:val="00D40622"/>
    <w:rsid w:val="00D40DA9"/>
    <w:rsid w:val="00D40F72"/>
    <w:rsid w:val="00D41E94"/>
    <w:rsid w:val="00D44E23"/>
    <w:rsid w:val="00D4577E"/>
    <w:rsid w:val="00D46B55"/>
    <w:rsid w:val="00D50E22"/>
    <w:rsid w:val="00D5348D"/>
    <w:rsid w:val="00D54DA2"/>
    <w:rsid w:val="00D56F52"/>
    <w:rsid w:val="00D57835"/>
    <w:rsid w:val="00D6187E"/>
    <w:rsid w:val="00D62AB5"/>
    <w:rsid w:val="00D62B94"/>
    <w:rsid w:val="00D65809"/>
    <w:rsid w:val="00D67F93"/>
    <w:rsid w:val="00D7408D"/>
    <w:rsid w:val="00D75840"/>
    <w:rsid w:val="00D75D02"/>
    <w:rsid w:val="00D76AC7"/>
    <w:rsid w:val="00D76E12"/>
    <w:rsid w:val="00D8311F"/>
    <w:rsid w:val="00D83D9A"/>
    <w:rsid w:val="00D84BAF"/>
    <w:rsid w:val="00D854BC"/>
    <w:rsid w:val="00D911C0"/>
    <w:rsid w:val="00D9296E"/>
    <w:rsid w:val="00D972CA"/>
    <w:rsid w:val="00DA0475"/>
    <w:rsid w:val="00DA052A"/>
    <w:rsid w:val="00DA3BCF"/>
    <w:rsid w:val="00DA4849"/>
    <w:rsid w:val="00DA4AB7"/>
    <w:rsid w:val="00DA52A3"/>
    <w:rsid w:val="00DA5A7F"/>
    <w:rsid w:val="00DA614C"/>
    <w:rsid w:val="00DA616C"/>
    <w:rsid w:val="00DA6D18"/>
    <w:rsid w:val="00DB0288"/>
    <w:rsid w:val="00DB0C40"/>
    <w:rsid w:val="00DB1605"/>
    <w:rsid w:val="00DB24A0"/>
    <w:rsid w:val="00DB3B57"/>
    <w:rsid w:val="00DB4893"/>
    <w:rsid w:val="00DB7429"/>
    <w:rsid w:val="00DB79BA"/>
    <w:rsid w:val="00DC0A8F"/>
    <w:rsid w:val="00DC2F1D"/>
    <w:rsid w:val="00DC44E1"/>
    <w:rsid w:val="00DC6322"/>
    <w:rsid w:val="00DC7BA1"/>
    <w:rsid w:val="00DD0949"/>
    <w:rsid w:val="00DD0B89"/>
    <w:rsid w:val="00DD0CCB"/>
    <w:rsid w:val="00DD151F"/>
    <w:rsid w:val="00DD44DC"/>
    <w:rsid w:val="00DD564C"/>
    <w:rsid w:val="00DD5C08"/>
    <w:rsid w:val="00DD7175"/>
    <w:rsid w:val="00DE0C38"/>
    <w:rsid w:val="00DE1CBD"/>
    <w:rsid w:val="00DE2154"/>
    <w:rsid w:val="00DE3DA7"/>
    <w:rsid w:val="00DE43B4"/>
    <w:rsid w:val="00DE5E12"/>
    <w:rsid w:val="00DF011B"/>
    <w:rsid w:val="00DF14D4"/>
    <w:rsid w:val="00DF2BF5"/>
    <w:rsid w:val="00DF335D"/>
    <w:rsid w:val="00DF3843"/>
    <w:rsid w:val="00DF5602"/>
    <w:rsid w:val="00DF5CCB"/>
    <w:rsid w:val="00DF639E"/>
    <w:rsid w:val="00DF6A93"/>
    <w:rsid w:val="00DF6B04"/>
    <w:rsid w:val="00DF7D91"/>
    <w:rsid w:val="00E00399"/>
    <w:rsid w:val="00E014AA"/>
    <w:rsid w:val="00E017D6"/>
    <w:rsid w:val="00E02BDC"/>
    <w:rsid w:val="00E02E23"/>
    <w:rsid w:val="00E03114"/>
    <w:rsid w:val="00E04935"/>
    <w:rsid w:val="00E050F6"/>
    <w:rsid w:val="00E053CF"/>
    <w:rsid w:val="00E05C56"/>
    <w:rsid w:val="00E06193"/>
    <w:rsid w:val="00E06A7A"/>
    <w:rsid w:val="00E11BA5"/>
    <w:rsid w:val="00E122DA"/>
    <w:rsid w:val="00E1254B"/>
    <w:rsid w:val="00E12A6F"/>
    <w:rsid w:val="00E132FA"/>
    <w:rsid w:val="00E16955"/>
    <w:rsid w:val="00E216B0"/>
    <w:rsid w:val="00E22C6D"/>
    <w:rsid w:val="00E23506"/>
    <w:rsid w:val="00E24E33"/>
    <w:rsid w:val="00E27F69"/>
    <w:rsid w:val="00E3134B"/>
    <w:rsid w:val="00E31858"/>
    <w:rsid w:val="00E32B43"/>
    <w:rsid w:val="00E32BA6"/>
    <w:rsid w:val="00E33F1D"/>
    <w:rsid w:val="00E34A92"/>
    <w:rsid w:val="00E37A64"/>
    <w:rsid w:val="00E41F15"/>
    <w:rsid w:val="00E436BB"/>
    <w:rsid w:val="00E43C2D"/>
    <w:rsid w:val="00E444A9"/>
    <w:rsid w:val="00E458F8"/>
    <w:rsid w:val="00E47448"/>
    <w:rsid w:val="00E50827"/>
    <w:rsid w:val="00E51BA2"/>
    <w:rsid w:val="00E53978"/>
    <w:rsid w:val="00E54018"/>
    <w:rsid w:val="00E54C1C"/>
    <w:rsid w:val="00E55513"/>
    <w:rsid w:val="00E56557"/>
    <w:rsid w:val="00E64027"/>
    <w:rsid w:val="00E67BF2"/>
    <w:rsid w:val="00E707C9"/>
    <w:rsid w:val="00E71954"/>
    <w:rsid w:val="00E72300"/>
    <w:rsid w:val="00E72A3A"/>
    <w:rsid w:val="00E732F1"/>
    <w:rsid w:val="00E733CC"/>
    <w:rsid w:val="00E73C98"/>
    <w:rsid w:val="00E8048F"/>
    <w:rsid w:val="00E8340B"/>
    <w:rsid w:val="00E838F6"/>
    <w:rsid w:val="00E9057F"/>
    <w:rsid w:val="00E920A3"/>
    <w:rsid w:val="00E92268"/>
    <w:rsid w:val="00E9599C"/>
    <w:rsid w:val="00E9677B"/>
    <w:rsid w:val="00E967E6"/>
    <w:rsid w:val="00EA0C13"/>
    <w:rsid w:val="00EA382D"/>
    <w:rsid w:val="00EA633C"/>
    <w:rsid w:val="00EA67ED"/>
    <w:rsid w:val="00EA7EF5"/>
    <w:rsid w:val="00EB155D"/>
    <w:rsid w:val="00EB170A"/>
    <w:rsid w:val="00EB3789"/>
    <w:rsid w:val="00EB54F9"/>
    <w:rsid w:val="00EB609D"/>
    <w:rsid w:val="00EB6A44"/>
    <w:rsid w:val="00EB7931"/>
    <w:rsid w:val="00EC0E53"/>
    <w:rsid w:val="00EC0FDB"/>
    <w:rsid w:val="00EC4206"/>
    <w:rsid w:val="00ED2F24"/>
    <w:rsid w:val="00ED31FC"/>
    <w:rsid w:val="00ED347C"/>
    <w:rsid w:val="00ED472D"/>
    <w:rsid w:val="00ED498C"/>
    <w:rsid w:val="00ED5808"/>
    <w:rsid w:val="00ED715E"/>
    <w:rsid w:val="00ED77D2"/>
    <w:rsid w:val="00EE036C"/>
    <w:rsid w:val="00EE1659"/>
    <w:rsid w:val="00EE19D4"/>
    <w:rsid w:val="00EE27C9"/>
    <w:rsid w:val="00EE3909"/>
    <w:rsid w:val="00EE6F60"/>
    <w:rsid w:val="00EF1038"/>
    <w:rsid w:val="00EF1C84"/>
    <w:rsid w:val="00EF31CA"/>
    <w:rsid w:val="00EF33A1"/>
    <w:rsid w:val="00EF4FF5"/>
    <w:rsid w:val="00F013D0"/>
    <w:rsid w:val="00F02118"/>
    <w:rsid w:val="00F0645D"/>
    <w:rsid w:val="00F070F8"/>
    <w:rsid w:val="00F10D5E"/>
    <w:rsid w:val="00F1183C"/>
    <w:rsid w:val="00F11ED5"/>
    <w:rsid w:val="00F12A9E"/>
    <w:rsid w:val="00F1344E"/>
    <w:rsid w:val="00F14CAB"/>
    <w:rsid w:val="00F14FE9"/>
    <w:rsid w:val="00F15438"/>
    <w:rsid w:val="00F17ED1"/>
    <w:rsid w:val="00F23E41"/>
    <w:rsid w:val="00F24DBC"/>
    <w:rsid w:val="00F2502C"/>
    <w:rsid w:val="00F2595B"/>
    <w:rsid w:val="00F27FA8"/>
    <w:rsid w:val="00F3073D"/>
    <w:rsid w:val="00F30FA5"/>
    <w:rsid w:val="00F33228"/>
    <w:rsid w:val="00F33CC3"/>
    <w:rsid w:val="00F35117"/>
    <w:rsid w:val="00F35A3D"/>
    <w:rsid w:val="00F360A6"/>
    <w:rsid w:val="00F3690D"/>
    <w:rsid w:val="00F373E8"/>
    <w:rsid w:val="00F37F0A"/>
    <w:rsid w:val="00F40A30"/>
    <w:rsid w:val="00F420CE"/>
    <w:rsid w:val="00F44F5C"/>
    <w:rsid w:val="00F50163"/>
    <w:rsid w:val="00F50CE1"/>
    <w:rsid w:val="00F51366"/>
    <w:rsid w:val="00F541D4"/>
    <w:rsid w:val="00F543A9"/>
    <w:rsid w:val="00F600F6"/>
    <w:rsid w:val="00F60FB3"/>
    <w:rsid w:val="00F61192"/>
    <w:rsid w:val="00F63CCF"/>
    <w:rsid w:val="00F656A4"/>
    <w:rsid w:val="00F65ED5"/>
    <w:rsid w:val="00F6639D"/>
    <w:rsid w:val="00F66DD1"/>
    <w:rsid w:val="00F70578"/>
    <w:rsid w:val="00F72FA6"/>
    <w:rsid w:val="00F75ADB"/>
    <w:rsid w:val="00F776D2"/>
    <w:rsid w:val="00F77C46"/>
    <w:rsid w:val="00F77D91"/>
    <w:rsid w:val="00F80498"/>
    <w:rsid w:val="00F81B79"/>
    <w:rsid w:val="00F847BB"/>
    <w:rsid w:val="00F90DA5"/>
    <w:rsid w:val="00F92ED5"/>
    <w:rsid w:val="00F94CB2"/>
    <w:rsid w:val="00F969E0"/>
    <w:rsid w:val="00F96DA5"/>
    <w:rsid w:val="00FA10CC"/>
    <w:rsid w:val="00FA1536"/>
    <w:rsid w:val="00FA3914"/>
    <w:rsid w:val="00FA4FB8"/>
    <w:rsid w:val="00FA5F67"/>
    <w:rsid w:val="00FA7233"/>
    <w:rsid w:val="00FB13DA"/>
    <w:rsid w:val="00FB35E6"/>
    <w:rsid w:val="00FB5E5F"/>
    <w:rsid w:val="00FB6033"/>
    <w:rsid w:val="00FC59AA"/>
    <w:rsid w:val="00FC6109"/>
    <w:rsid w:val="00FD2062"/>
    <w:rsid w:val="00FD302B"/>
    <w:rsid w:val="00FD32E5"/>
    <w:rsid w:val="00FD58D6"/>
    <w:rsid w:val="00FD5A08"/>
    <w:rsid w:val="00FD5D1D"/>
    <w:rsid w:val="00FD6AA5"/>
    <w:rsid w:val="00FE4CA7"/>
    <w:rsid w:val="00FE7609"/>
    <w:rsid w:val="00FF27B4"/>
    <w:rsid w:val="00FF38D5"/>
    <w:rsid w:val="00FF4C18"/>
    <w:rsid w:val="00FF57EA"/>
    <w:rsid w:val="00FF5C9B"/>
    <w:rsid w:val="00FF6407"/>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CD33D"/>
  <w14:defaultImageDpi w14:val="32767"/>
  <w15:docId w15:val="{03FC5C68-FD87-4128-B82A-E69BDC37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3B2"/>
    <w:pPr>
      <w:spacing w:line="360" w:lineRule="auto"/>
      <w:jc w:val="both"/>
    </w:pPr>
    <w:rPr>
      <w:rFonts w:ascii="Times New Roman" w:hAnsi="Times New Roman"/>
      <w:sz w:val="24"/>
    </w:rPr>
  </w:style>
  <w:style w:type="paragraph" w:styleId="Heading1">
    <w:name w:val="heading 1"/>
    <w:basedOn w:val="Normal"/>
    <w:next w:val="Normal"/>
    <w:link w:val="Heading1Char"/>
    <w:uiPriority w:val="1"/>
    <w:qFormat/>
    <w:rsid w:val="007E1C94"/>
    <w:pPr>
      <w:keepNext/>
      <w:keepLines/>
      <w:numPr>
        <w:numId w:val="16"/>
      </w:numPr>
      <w:spacing w:before="240" w:after="240"/>
      <w:outlineLvl w:val="0"/>
    </w:pPr>
    <w:rPr>
      <w:rFonts w:eastAsiaTheme="majorEastAsia" w:cstheme="majorBidi"/>
      <w:b/>
      <w:sz w:val="28"/>
      <w:szCs w:val="32"/>
      <w:u w:val="single"/>
    </w:rPr>
  </w:style>
  <w:style w:type="paragraph" w:styleId="Heading2">
    <w:name w:val="heading 2"/>
    <w:basedOn w:val="Normal"/>
    <w:next w:val="Normal"/>
    <w:link w:val="Heading2Char"/>
    <w:uiPriority w:val="1"/>
    <w:unhideWhenUsed/>
    <w:qFormat/>
    <w:rsid w:val="00014034"/>
    <w:pPr>
      <w:keepNext/>
      <w:keepLines/>
      <w:numPr>
        <w:ilvl w:val="1"/>
        <w:numId w:val="16"/>
      </w:numPr>
      <w:spacing w:before="160" w:after="10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7E1C94"/>
    <w:pPr>
      <w:keepNext/>
      <w:keepLines/>
      <w:numPr>
        <w:ilvl w:val="2"/>
        <w:numId w:val="16"/>
      </w:numPr>
      <w:spacing w:before="40" w:after="120"/>
      <w:outlineLvl w:val="2"/>
    </w:pPr>
    <w:rPr>
      <w:rFonts w:eastAsiaTheme="majorEastAsia" w:cstheme="majorBidi"/>
      <w:b/>
      <w:i/>
      <w:szCs w:val="24"/>
    </w:rPr>
  </w:style>
  <w:style w:type="paragraph" w:styleId="Heading4">
    <w:name w:val="heading 4"/>
    <w:basedOn w:val="Heading3"/>
    <w:next w:val="Normal"/>
    <w:link w:val="Heading4Char"/>
    <w:uiPriority w:val="9"/>
    <w:unhideWhenUsed/>
    <w:qFormat/>
    <w:rsid w:val="00454839"/>
    <w:pPr>
      <w:numPr>
        <w:ilvl w:val="3"/>
      </w:numPr>
      <w:spacing w:after="0"/>
      <w:outlineLvl w:val="3"/>
    </w:pPr>
    <w:rPr>
      <w:b w:val="0"/>
      <w:iCs/>
    </w:rPr>
  </w:style>
  <w:style w:type="paragraph" w:styleId="Heading5">
    <w:name w:val="heading 5"/>
    <w:basedOn w:val="Normal"/>
    <w:next w:val="Normal"/>
    <w:link w:val="Heading5Char"/>
    <w:uiPriority w:val="9"/>
    <w:unhideWhenUsed/>
    <w:qFormat/>
    <w:rsid w:val="009B2567"/>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B2567"/>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2567"/>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256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56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1C94"/>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1"/>
    <w:rsid w:val="000140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1"/>
    <w:rsid w:val="007E1C94"/>
    <w:rPr>
      <w:rFonts w:ascii="Times New Roman" w:eastAsiaTheme="majorEastAsia" w:hAnsi="Times New Roman" w:cstheme="majorBidi"/>
      <w:b/>
      <w:i/>
      <w:sz w:val="24"/>
      <w:szCs w:val="24"/>
    </w:rPr>
  </w:style>
  <w:style w:type="paragraph" w:styleId="NoSpacing">
    <w:name w:val="No Spacing"/>
    <w:link w:val="NoSpacingChar"/>
    <w:uiPriority w:val="1"/>
    <w:qFormat/>
    <w:rsid w:val="003E44AF"/>
    <w:pPr>
      <w:spacing w:after="0" w:line="240" w:lineRule="auto"/>
    </w:pPr>
    <w:rPr>
      <w:rFonts w:ascii="Calibri Light" w:hAnsi="Calibri Light"/>
    </w:rPr>
  </w:style>
  <w:style w:type="table" w:styleId="TableGrid">
    <w:name w:val="Table Grid"/>
    <w:basedOn w:val="TableNormal"/>
    <w:uiPriority w:val="39"/>
    <w:rsid w:val="0046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483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9B256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9B256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B256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B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56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D337B9"/>
    <w:pPr>
      <w:spacing w:after="240" w:line="240" w:lineRule="auto"/>
    </w:pPr>
    <w:rPr>
      <w:iCs/>
      <w:color w:val="595959" w:themeColor="text1" w:themeTint="A6"/>
      <w:sz w:val="20"/>
      <w:szCs w:val="18"/>
    </w:rPr>
  </w:style>
  <w:style w:type="paragraph" w:styleId="Header">
    <w:name w:val="header"/>
    <w:basedOn w:val="Normal"/>
    <w:link w:val="HeaderChar"/>
    <w:uiPriority w:val="99"/>
    <w:unhideWhenUsed/>
    <w:rsid w:val="0017243B"/>
    <w:pPr>
      <w:tabs>
        <w:tab w:val="center" w:pos="4513"/>
        <w:tab w:val="right" w:pos="9026"/>
      </w:tabs>
      <w:spacing w:after="0"/>
    </w:pPr>
  </w:style>
  <w:style w:type="character" w:customStyle="1" w:styleId="HeaderChar">
    <w:name w:val="Header Char"/>
    <w:basedOn w:val="DefaultParagraphFont"/>
    <w:link w:val="Header"/>
    <w:uiPriority w:val="99"/>
    <w:rsid w:val="0017243B"/>
    <w:rPr>
      <w:rFonts w:ascii="Calibri Light" w:hAnsi="Calibri Light"/>
    </w:rPr>
  </w:style>
  <w:style w:type="paragraph" w:styleId="Footer">
    <w:name w:val="footer"/>
    <w:basedOn w:val="Normal"/>
    <w:link w:val="FooterChar"/>
    <w:uiPriority w:val="99"/>
    <w:unhideWhenUsed/>
    <w:rsid w:val="0017243B"/>
    <w:pPr>
      <w:tabs>
        <w:tab w:val="center" w:pos="4513"/>
        <w:tab w:val="right" w:pos="9026"/>
      </w:tabs>
      <w:spacing w:after="0"/>
    </w:pPr>
  </w:style>
  <w:style w:type="paragraph" w:customStyle="1" w:styleId="ALT1">
    <w:name w:val="ALT1"/>
    <w:basedOn w:val="Heading1"/>
    <w:next w:val="Normal"/>
    <w:link w:val="ALT1Char"/>
    <w:uiPriority w:val="2"/>
    <w:qFormat/>
    <w:rsid w:val="0038229C"/>
    <w:pPr>
      <w:numPr>
        <w:numId w:val="1"/>
      </w:numPr>
    </w:pPr>
  </w:style>
  <w:style w:type="character" w:customStyle="1" w:styleId="FooterChar">
    <w:name w:val="Footer Char"/>
    <w:basedOn w:val="DefaultParagraphFont"/>
    <w:link w:val="Footer"/>
    <w:uiPriority w:val="99"/>
    <w:rsid w:val="0017243B"/>
    <w:rPr>
      <w:rFonts w:ascii="Calibri Light" w:hAnsi="Calibri Light"/>
    </w:rPr>
  </w:style>
  <w:style w:type="paragraph" w:customStyle="1" w:styleId="ALT2">
    <w:name w:val="ALT2"/>
    <w:basedOn w:val="Heading2"/>
    <w:next w:val="Normal"/>
    <w:link w:val="ALT2Char"/>
    <w:uiPriority w:val="2"/>
    <w:qFormat/>
    <w:rsid w:val="00DC2F1D"/>
    <w:pPr>
      <w:numPr>
        <w:numId w:val="1"/>
      </w:numPr>
    </w:pPr>
  </w:style>
  <w:style w:type="character" w:customStyle="1" w:styleId="ALT1Char">
    <w:name w:val="ALT1 Char"/>
    <w:basedOn w:val="DefaultParagraphFont"/>
    <w:link w:val="ALT1"/>
    <w:uiPriority w:val="2"/>
    <w:rsid w:val="0017243B"/>
    <w:rPr>
      <w:rFonts w:asciiTheme="majorHAnsi" w:eastAsiaTheme="majorEastAsia" w:hAnsiTheme="majorHAnsi" w:cstheme="majorBidi"/>
      <w:b/>
      <w:sz w:val="28"/>
      <w:szCs w:val="32"/>
      <w:u w:val="single"/>
    </w:rPr>
  </w:style>
  <w:style w:type="character" w:styleId="Hyperlink">
    <w:name w:val="Hyperlink"/>
    <w:basedOn w:val="DefaultParagraphFont"/>
    <w:uiPriority w:val="99"/>
    <w:unhideWhenUsed/>
    <w:rsid w:val="00DC2F1D"/>
    <w:rPr>
      <w:color w:val="0563C1" w:themeColor="hyperlink"/>
      <w:u w:val="single"/>
    </w:rPr>
  </w:style>
  <w:style w:type="character" w:customStyle="1" w:styleId="ALT2Char">
    <w:name w:val="ALT2 Char"/>
    <w:basedOn w:val="ALT1Char"/>
    <w:link w:val="ALT2"/>
    <w:uiPriority w:val="2"/>
    <w:rsid w:val="0017243B"/>
    <w:rPr>
      <w:rFonts w:asciiTheme="majorHAnsi" w:eastAsiaTheme="majorEastAsia" w:hAnsiTheme="majorHAnsi" w:cstheme="majorBidi"/>
      <w:b/>
      <w:sz w:val="28"/>
      <w:szCs w:val="26"/>
      <w:u w:val="single"/>
    </w:rPr>
  </w:style>
  <w:style w:type="paragraph" w:styleId="Bibliography">
    <w:name w:val="Bibliography"/>
    <w:basedOn w:val="Normal"/>
    <w:next w:val="Normal"/>
    <w:uiPriority w:val="37"/>
    <w:unhideWhenUsed/>
    <w:rsid w:val="00DF5602"/>
    <w:pPr>
      <w:spacing w:after="240" w:line="240" w:lineRule="auto"/>
      <w:jc w:val="left"/>
    </w:pPr>
    <w:rPr>
      <w:sz w:val="20"/>
    </w:rPr>
  </w:style>
  <w:style w:type="character" w:customStyle="1" w:styleId="NoSpacingChar">
    <w:name w:val="No Spacing Char"/>
    <w:basedOn w:val="DefaultParagraphFont"/>
    <w:link w:val="NoSpacing"/>
    <w:uiPriority w:val="3"/>
    <w:rsid w:val="003E44AF"/>
    <w:rPr>
      <w:rFonts w:ascii="Calibri Light" w:hAnsi="Calibri Light"/>
    </w:rPr>
  </w:style>
  <w:style w:type="paragraph" w:styleId="TOCHeading">
    <w:name w:val="TOC Heading"/>
    <w:basedOn w:val="Heading1"/>
    <w:next w:val="Normal"/>
    <w:uiPriority w:val="39"/>
    <w:unhideWhenUsed/>
    <w:qFormat/>
    <w:rsid w:val="0017243B"/>
    <w:pPr>
      <w:spacing w:after="0" w:line="259" w:lineRule="auto"/>
      <w:outlineLvl w:val="9"/>
    </w:pPr>
    <w:rPr>
      <w:color w:val="000000" w:themeColor="text1"/>
      <w:sz w:val="32"/>
      <w:u w:val="none"/>
      <w:lang w:val="en-US"/>
    </w:rPr>
  </w:style>
  <w:style w:type="paragraph" w:styleId="TOC1">
    <w:name w:val="toc 1"/>
    <w:basedOn w:val="Normal"/>
    <w:next w:val="Normal"/>
    <w:autoRedefine/>
    <w:uiPriority w:val="39"/>
    <w:unhideWhenUsed/>
    <w:rsid w:val="00DC0A8F"/>
    <w:pPr>
      <w:tabs>
        <w:tab w:val="left" w:pos="440"/>
        <w:tab w:val="right" w:leader="dot" w:pos="9016"/>
      </w:tabs>
      <w:spacing w:after="100"/>
    </w:pPr>
    <w:rPr>
      <w:b/>
      <w:noProof/>
      <w:szCs w:val="24"/>
    </w:rPr>
  </w:style>
  <w:style w:type="paragraph" w:styleId="TOC2">
    <w:name w:val="toc 2"/>
    <w:basedOn w:val="Normal"/>
    <w:next w:val="Normal"/>
    <w:autoRedefine/>
    <w:uiPriority w:val="39"/>
    <w:unhideWhenUsed/>
    <w:rsid w:val="0017243B"/>
    <w:pPr>
      <w:spacing w:after="100"/>
      <w:ind w:left="220"/>
    </w:pPr>
  </w:style>
  <w:style w:type="paragraph" w:styleId="TOC3">
    <w:name w:val="toc 3"/>
    <w:basedOn w:val="Normal"/>
    <w:next w:val="Normal"/>
    <w:autoRedefine/>
    <w:uiPriority w:val="39"/>
    <w:unhideWhenUsed/>
    <w:rsid w:val="0046450A"/>
    <w:pPr>
      <w:tabs>
        <w:tab w:val="left" w:pos="1320"/>
        <w:tab w:val="right" w:leader="dot" w:pos="9016"/>
      </w:tabs>
      <w:spacing w:after="100"/>
      <w:ind w:left="440"/>
    </w:pPr>
    <w:rPr>
      <w:i/>
      <w:noProof/>
    </w:rPr>
  </w:style>
  <w:style w:type="character" w:styleId="CommentReference">
    <w:name w:val="annotation reference"/>
    <w:basedOn w:val="DefaultParagraphFont"/>
    <w:uiPriority w:val="99"/>
    <w:semiHidden/>
    <w:unhideWhenUsed/>
    <w:rsid w:val="006F499A"/>
    <w:rPr>
      <w:sz w:val="16"/>
      <w:szCs w:val="16"/>
    </w:rPr>
  </w:style>
  <w:style w:type="paragraph" w:styleId="CommentText">
    <w:name w:val="annotation text"/>
    <w:basedOn w:val="Normal"/>
    <w:link w:val="CommentTextChar"/>
    <w:uiPriority w:val="99"/>
    <w:semiHidden/>
    <w:unhideWhenUsed/>
    <w:rsid w:val="006F499A"/>
    <w:rPr>
      <w:sz w:val="20"/>
      <w:szCs w:val="20"/>
    </w:rPr>
  </w:style>
  <w:style w:type="character" w:customStyle="1" w:styleId="CommentTextChar">
    <w:name w:val="Comment Text Char"/>
    <w:basedOn w:val="DefaultParagraphFont"/>
    <w:link w:val="CommentText"/>
    <w:uiPriority w:val="99"/>
    <w:semiHidden/>
    <w:rsid w:val="006F499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F499A"/>
    <w:rPr>
      <w:b/>
      <w:bCs/>
    </w:rPr>
  </w:style>
  <w:style w:type="character" w:customStyle="1" w:styleId="CommentSubjectChar">
    <w:name w:val="Comment Subject Char"/>
    <w:basedOn w:val="CommentTextChar"/>
    <w:link w:val="CommentSubject"/>
    <w:uiPriority w:val="99"/>
    <w:semiHidden/>
    <w:rsid w:val="006F499A"/>
    <w:rPr>
      <w:rFonts w:ascii="Calibri Light" w:hAnsi="Calibri Light"/>
      <w:b/>
      <w:bCs/>
      <w:sz w:val="20"/>
      <w:szCs w:val="20"/>
    </w:rPr>
  </w:style>
  <w:style w:type="paragraph" w:styleId="BalloonText">
    <w:name w:val="Balloon Text"/>
    <w:basedOn w:val="Normal"/>
    <w:link w:val="BalloonTextChar"/>
    <w:uiPriority w:val="99"/>
    <w:semiHidden/>
    <w:unhideWhenUsed/>
    <w:rsid w:val="006F49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9A"/>
    <w:rPr>
      <w:rFonts w:ascii="Segoe UI" w:hAnsi="Segoe UI" w:cs="Segoe UI"/>
      <w:sz w:val="18"/>
      <w:szCs w:val="18"/>
    </w:rPr>
  </w:style>
  <w:style w:type="paragraph" w:styleId="ListParagraph">
    <w:name w:val="List Paragraph"/>
    <w:basedOn w:val="Normal"/>
    <w:uiPriority w:val="34"/>
    <w:qFormat/>
    <w:rsid w:val="00B143F7"/>
    <w:pPr>
      <w:ind w:left="720"/>
      <w:contextualSpacing/>
    </w:pPr>
  </w:style>
  <w:style w:type="character" w:styleId="PlaceholderText">
    <w:name w:val="Placeholder Text"/>
    <w:basedOn w:val="DefaultParagraphFont"/>
    <w:uiPriority w:val="99"/>
    <w:semiHidden/>
    <w:rsid w:val="002725F9"/>
    <w:rPr>
      <w:color w:val="808080"/>
    </w:rPr>
  </w:style>
  <w:style w:type="paragraph" w:styleId="Title">
    <w:name w:val="Title"/>
    <w:basedOn w:val="Normal"/>
    <w:next w:val="Normal"/>
    <w:link w:val="TitleChar"/>
    <w:uiPriority w:val="10"/>
    <w:qFormat/>
    <w:rsid w:val="00430E5F"/>
    <w:pPr>
      <w:spacing w:after="48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30E5F"/>
    <w:rPr>
      <w:rFonts w:ascii="Times New Roman" w:eastAsiaTheme="majorEastAsia" w:hAnsi="Times New Roman" w:cstheme="majorBidi"/>
      <w:spacing w:val="-10"/>
      <w:kern w:val="28"/>
      <w:sz w:val="36"/>
      <w:szCs w:val="56"/>
    </w:rPr>
  </w:style>
  <w:style w:type="paragraph" w:styleId="NormalWeb">
    <w:name w:val="Normal (Web)"/>
    <w:basedOn w:val="Normal"/>
    <w:uiPriority w:val="99"/>
    <w:semiHidden/>
    <w:unhideWhenUsed/>
    <w:rsid w:val="00103E39"/>
    <w:pPr>
      <w:spacing w:before="100" w:beforeAutospacing="1" w:after="100" w:afterAutospacing="1" w:line="240" w:lineRule="auto"/>
      <w:jc w:val="left"/>
    </w:pPr>
    <w:rPr>
      <w:rFonts w:eastAsiaTheme="minorEastAsia" w:cs="Times New Roman"/>
      <w:szCs w:val="24"/>
      <w:lang w:eastAsia="en-GB"/>
    </w:rPr>
  </w:style>
  <w:style w:type="paragraph" w:customStyle="1" w:styleId="TAMainText">
    <w:name w:val="TA_Main_Text"/>
    <w:basedOn w:val="Normal"/>
    <w:rsid w:val="00014034"/>
    <w:pPr>
      <w:spacing w:after="0" w:line="480" w:lineRule="auto"/>
      <w:ind w:firstLine="202"/>
    </w:pPr>
    <w:rPr>
      <w:rFonts w:ascii="Times" w:eastAsia="Times New Roman" w:hAnsi="Times" w:cs="Times New Roman"/>
      <w:szCs w:val="20"/>
      <w:lang w:val="en-US"/>
    </w:rPr>
  </w:style>
  <w:style w:type="paragraph" w:customStyle="1" w:styleId="TCTableBody">
    <w:name w:val="TC_Table_Body"/>
    <w:basedOn w:val="Normal"/>
    <w:rsid w:val="00014034"/>
    <w:pPr>
      <w:spacing w:after="200" w:line="240" w:lineRule="auto"/>
    </w:pPr>
    <w:rPr>
      <w:rFonts w:ascii="Times" w:eastAsia="Times New Roman" w:hAnsi="Times" w:cs="Times New Roman"/>
      <w:szCs w:val="20"/>
      <w:lang w:val="en-US"/>
    </w:rPr>
  </w:style>
  <w:style w:type="paragraph" w:customStyle="1" w:styleId="TDAcknowledgments">
    <w:name w:val="TD_Acknowledgments"/>
    <w:basedOn w:val="Normal"/>
    <w:next w:val="Normal"/>
    <w:rsid w:val="00014034"/>
    <w:pPr>
      <w:spacing w:before="200" w:after="200" w:line="480" w:lineRule="auto"/>
      <w:ind w:firstLine="202"/>
    </w:pPr>
    <w:rPr>
      <w:rFonts w:ascii="Times" w:eastAsia="Times New Roman" w:hAnsi="Times" w:cs="Times New Roman"/>
      <w:szCs w:val="20"/>
      <w:lang w:val="en-US"/>
    </w:rPr>
  </w:style>
  <w:style w:type="paragraph" w:customStyle="1" w:styleId="AFTitleRunningHead">
    <w:name w:val="AF_Title_Running_Head"/>
    <w:basedOn w:val="Normal"/>
    <w:next w:val="TAMainText"/>
    <w:rsid w:val="003B6E6D"/>
    <w:pPr>
      <w:spacing w:after="200" w:line="480" w:lineRule="auto"/>
    </w:pPr>
    <w:rPr>
      <w:rFonts w:ascii="Times" w:eastAsia="Times New Roman" w:hAnsi="Times" w:cs="Times New Roman"/>
      <w:szCs w:val="20"/>
      <w:lang w:val="en-US"/>
    </w:rPr>
  </w:style>
  <w:style w:type="paragraph" w:styleId="Revision">
    <w:name w:val="Revision"/>
    <w:hidden/>
    <w:uiPriority w:val="99"/>
    <w:semiHidden/>
    <w:rsid w:val="00A544D5"/>
    <w:pPr>
      <w:spacing w:after="0" w:line="240" w:lineRule="auto"/>
    </w:pPr>
    <w:rPr>
      <w:rFonts w:ascii="Times New Roman" w:hAnsi="Times New Roman"/>
      <w:sz w:val="24"/>
    </w:rPr>
  </w:style>
  <w:style w:type="paragraph" w:customStyle="1" w:styleId="body">
    <w:name w:val="body"/>
    <w:uiPriority w:val="1"/>
    <w:unhideWhenUsed/>
    <w:qFormat/>
    <w:rsid w:val="006E289D"/>
    <w:pPr>
      <w:keepNext/>
      <w:keepLines/>
      <w:spacing w:after="0" w:line="276" w:lineRule="auto"/>
      <w:textAlignment w:val="top"/>
    </w:pPr>
    <w:rPr>
      <w:rFonts w:ascii="Arial" w:hAnsi="Arial" w:cs="Arial"/>
      <w:color w:val="000000"/>
      <w:sz w:val="18"/>
      <w:szCs w:val="18"/>
      <w:lang w:val="da-DK"/>
    </w:rPr>
  </w:style>
  <w:style w:type="character" w:styleId="LineNumber">
    <w:name w:val="line number"/>
    <w:basedOn w:val="DefaultParagraphFont"/>
    <w:uiPriority w:val="99"/>
    <w:semiHidden/>
    <w:unhideWhenUsed/>
    <w:rsid w:val="008B3579"/>
  </w:style>
  <w:style w:type="character" w:styleId="UnresolvedMention">
    <w:name w:val="Unresolved Mention"/>
    <w:basedOn w:val="DefaultParagraphFont"/>
    <w:uiPriority w:val="99"/>
    <w:semiHidden/>
    <w:unhideWhenUsed/>
    <w:rsid w:val="00B01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462">
      <w:bodyDiv w:val="1"/>
      <w:marLeft w:val="0"/>
      <w:marRight w:val="0"/>
      <w:marTop w:val="0"/>
      <w:marBottom w:val="0"/>
      <w:divBdr>
        <w:top w:val="none" w:sz="0" w:space="0" w:color="auto"/>
        <w:left w:val="none" w:sz="0" w:space="0" w:color="auto"/>
        <w:bottom w:val="none" w:sz="0" w:space="0" w:color="auto"/>
        <w:right w:val="none" w:sz="0" w:space="0" w:color="auto"/>
      </w:divBdr>
    </w:div>
    <w:div w:id="115805331">
      <w:bodyDiv w:val="1"/>
      <w:marLeft w:val="0"/>
      <w:marRight w:val="0"/>
      <w:marTop w:val="0"/>
      <w:marBottom w:val="0"/>
      <w:divBdr>
        <w:top w:val="none" w:sz="0" w:space="0" w:color="auto"/>
        <w:left w:val="none" w:sz="0" w:space="0" w:color="auto"/>
        <w:bottom w:val="none" w:sz="0" w:space="0" w:color="auto"/>
        <w:right w:val="none" w:sz="0" w:space="0" w:color="auto"/>
      </w:divBdr>
    </w:div>
    <w:div w:id="166555632">
      <w:bodyDiv w:val="1"/>
      <w:marLeft w:val="0"/>
      <w:marRight w:val="0"/>
      <w:marTop w:val="0"/>
      <w:marBottom w:val="0"/>
      <w:divBdr>
        <w:top w:val="none" w:sz="0" w:space="0" w:color="auto"/>
        <w:left w:val="none" w:sz="0" w:space="0" w:color="auto"/>
        <w:bottom w:val="none" w:sz="0" w:space="0" w:color="auto"/>
        <w:right w:val="none" w:sz="0" w:space="0" w:color="auto"/>
      </w:divBdr>
    </w:div>
    <w:div w:id="172771155">
      <w:bodyDiv w:val="1"/>
      <w:marLeft w:val="0"/>
      <w:marRight w:val="0"/>
      <w:marTop w:val="0"/>
      <w:marBottom w:val="0"/>
      <w:divBdr>
        <w:top w:val="none" w:sz="0" w:space="0" w:color="auto"/>
        <w:left w:val="none" w:sz="0" w:space="0" w:color="auto"/>
        <w:bottom w:val="none" w:sz="0" w:space="0" w:color="auto"/>
        <w:right w:val="none" w:sz="0" w:space="0" w:color="auto"/>
      </w:divBdr>
    </w:div>
    <w:div w:id="278950609">
      <w:bodyDiv w:val="1"/>
      <w:marLeft w:val="0"/>
      <w:marRight w:val="0"/>
      <w:marTop w:val="0"/>
      <w:marBottom w:val="0"/>
      <w:divBdr>
        <w:top w:val="none" w:sz="0" w:space="0" w:color="auto"/>
        <w:left w:val="none" w:sz="0" w:space="0" w:color="auto"/>
        <w:bottom w:val="none" w:sz="0" w:space="0" w:color="auto"/>
        <w:right w:val="none" w:sz="0" w:space="0" w:color="auto"/>
      </w:divBdr>
    </w:div>
    <w:div w:id="389810955">
      <w:bodyDiv w:val="1"/>
      <w:marLeft w:val="0"/>
      <w:marRight w:val="0"/>
      <w:marTop w:val="0"/>
      <w:marBottom w:val="0"/>
      <w:divBdr>
        <w:top w:val="none" w:sz="0" w:space="0" w:color="auto"/>
        <w:left w:val="none" w:sz="0" w:space="0" w:color="auto"/>
        <w:bottom w:val="none" w:sz="0" w:space="0" w:color="auto"/>
        <w:right w:val="none" w:sz="0" w:space="0" w:color="auto"/>
      </w:divBdr>
    </w:div>
    <w:div w:id="433062132">
      <w:bodyDiv w:val="1"/>
      <w:marLeft w:val="0"/>
      <w:marRight w:val="0"/>
      <w:marTop w:val="0"/>
      <w:marBottom w:val="0"/>
      <w:divBdr>
        <w:top w:val="none" w:sz="0" w:space="0" w:color="auto"/>
        <w:left w:val="none" w:sz="0" w:space="0" w:color="auto"/>
        <w:bottom w:val="none" w:sz="0" w:space="0" w:color="auto"/>
        <w:right w:val="none" w:sz="0" w:space="0" w:color="auto"/>
      </w:divBdr>
    </w:div>
    <w:div w:id="506097587">
      <w:bodyDiv w:val="1"/>
      <w:marLeft w:val="0"/>
      <w:marRight w:val="0"/>
      <w:marTop w:val="0"/>
      <w:marBottom w:val="0"/>
      <w:divBdr>
        <w:top w:val="none" w:sz="0" w:space="0" w:color="auto"/>
        <w:left w:val="none" w:sz="0" w:space="0" w:color="auto"/>
        <w:bottom w:val="none" w:sz="0" w:space="0" w:color="auto"/>
        <w:right w:val="none" w:sz="0" w:space="0" w:color="auto"/>
      </w:divBdr>
    </w:div>
    <w:div w:id="757285332">
      <w:bodyDiv w:val="1"/>
      <w:marLeft w:val="0"/>
      <w:marRight w:val="0"/>
      <w:marTop w:val="0"/>
      <w:marBottom w:val="0"/>
      <w:divBdr>
        <w:top w:val="none" w:sz="0" w:space="0" w:color="auto"/>
        <w:left w:val="none" w:sz="0" w:space="0" w:color="auto"/>
        <w:bottom w:val="none" w:sz="0" w:space="0" w:color="auto"/>
        <w:right w:val="none" w:sz="0" w:space="0" w:color="auto"/>
      </w:divBdr>
    </w:div>
    <w:div w:id="865606553">
      <w:bodyDiv w:val="1"/>
      <w:marLeft w:val="0"/>
      <w:marRight w:val="0"/>
      <w:marTop w:val="0"/>
      <w:marBottom w:val="0"/>
      <w:divBdr>
        <w:top w:val="none" w:sz="0" w:space="0" w:color="auto"/>
        <w:left w:val="none" w:sz="0" w:space="0" w:color="auto"/>
        <w:bottom w:val="none" w:sz="0" w:space="0" w:color="auto"/>
        <w:right w:val="none" w:sz="0" w:space="0" w:color="auto"/>
      </w:divBdr>
    </w:div>
    <w:div w:id="881555208">
      <w:bodyDiv w:val="1"/>
      <w:marLeft w:val="0"/>
      <w:marRight w:val="0"/>
      <w:marTop w:val="0"/>
      <w:marBottom w:val="0"/>
      <w:divBdr>
        <w:top w:val="none" w:sz="0" w:space="0" w:color="auto"/>
        <w:left w:val="none" w:sz="0" w:space="0" w:color="auto"/>
        <w:bottom w:val="none" w:sz="0" w:space="0" w:color="auto"/>
        <w:right w:val="none" w:sz="0" w:space="0" w:color="auto"/>
      </w:divBdr>
    </w:div>
    <w:div w:id="900484146">
      <w:bodyDiv w:val="1"/>
      <w:marLeft w:val="0"/>
      <w:marRight w:val="0"/>
      <w:marTop w:val="0"/>
      <w:marBottom w:val="0"/>
      <w:divBdr>
        <w:top w:val="none" w:sz="0" w:space="0" w:color="auto"/>
        <w:left w:val="none" w:sz="0" w:space="0" w:color="auto"/>
        <w:bottom w:val="none" w:sz="0" w:space="0" w:color="auto"/>
        <w:right w:val="none" w:sz="0" w:space="0" w:color="auto"/>
      </w:divBdr>
      <w:divsChild>
        <w:div w:id="2084720130">
          <w:marLeft w:val="0"/>
          <w:marRight w:val="0"/>
          <w:marTop w:val="0"/>
          <w:marBottom w:val="0"/>
          <w:divBdr>
            <w:top w:val="none" w:sz="0" w:space="0" w:color="auto"/>
            <w:left w:val="none" w:sz="0" w:space="0" w:color="auto"/>
            <w:bottom w:val="none" w:sz="0" w:space="0" w:color="auto"/>
            <w:right w:val="none" w:sz="0" w:space="0" w:color="auto"/>
          </w:divBdr>
          <w:divsChild>
            <w:div w:id="1398287690">
              <w:marLeft w:val="0"/>
              <w:marRight w:val="0"/>
              <w:marTop w:val="0"/>
              <w:marBottom w:val="0"/>
              <w:divBdr>
                <w:top w:val="none" w:sz="0" w:space="0" w:color="auto"/>
                <w:left w:val="none" w:sz="0" w:space="0" w:color="auto"/>
                <w:bottom w:val="none" w:sz="0" w:space="0" w:color="auto"/>
                <w:right w:val="none" w:sz="0" w:space="0" w:color="auto"/>
              </w:divBdr>
              <w:divsChild>
                <w:div w:id="1700086264">
                  <w:marLeft w:val="0"/>
                  <w:marRight w:val="0"/>
                  <w:marTop w:val="0"/>
                  <w:marBottom w:val="0"/>
                  <w:divBdr>
                    <w:top w:val="none" w:sz="0" w:space="0" w:color="auto"/>
                    <w:left w:val="none" w:sz="0" w:space="0" w:color="auto"/>
                    <w:bottom w:val="none" w:sz="0" w:space="0" w:color="auto"/>
                    <w:right w:val="none" w:sz="0" w:space="0" w:color="auto"/>
                  </w:divBdr>
                  <w:divsChild>
                    <w:div w:id="414743947">
                      <w:marLeft w:val="0"/>
                      <w:marRight w:val="0"/>
                      <w:marTop w:val="0"/>
                      <w:marBottom w:val="0"/>
                      <w:divBdr>
                        <w:top w:val="none" w:sz="0" w:space="0" w:color="auto"/>
                        <w:left w:val="none" w:sz="0" w:space="0" w:color="auto"/>
                        <w:bottom w:val="none" w:sz="0" w:space="0" w:color="auto"/>
                        <w:right w:val="none" w:sz="0" w:space="0" w:color="auto"/>
                      </w:divBdr>
                      <w:divsChild>
                        <w:div w:id="2133398380">
                          <w:marLeft w:val="0"/>
                          <w:marRight w:val="0"/>
                          <w:marTop w:val="0"/>
                          <w:marBottom w:val="0"/>
                          <w:divBdr>
                            <w:top w:val="single" w:sz="6" w:space="0" w:color="D3D3D3"/>
                            <w:left w:val="none" w:sz="0" w:space="0" w:color="auto"/>
                            <w:bottom w:val="none" w:sz="0" w:space="0" w:color="auto"/>
                            <w:right w:val="none" w:sz="0" w:space="0" w:color="auto"/>
                          </w:divBdr>
                          <w:divsChild>
                            <w:div w:id="484512486">
                              <w:marLeft w:val="0"/>
                              <w:marRight w:val="0"/>
                              <w:marTop w:val="0"/>
                              <w:marBottom w:val="0"/>
                              <w:divBdr>
                                <w:top w:val="none" w:sz="0" w:space="0" w:color="auto"/>
                                <w:left w:val="none" w:sz="0" w:space="0" w:color="auto"/>
                                <w:bottom w:val="none" w:sz="0" w:space="0" w:color="auto"/>
                                <w:right w:val="none" w:sz="0" w:space="0" w:color="auto"/>
                              </w:divBdr>
                              <w:divsChild>
                                <w:div w:id="1665084029">
                                  <w:marLeft w:val="0"/>
                                  <w:marRight w:val="0"/>
                                  <w:marTop w:val="0"/>
                                  <w:marBottom w:val="0"/>
                                  <w:divBdr>
                                    <w:top w:val="none" w:sz="0" w:space="0" w:color="auto"/>
                                    <w:left w:val="none" w:sz="0" w:space="0" w:color="auto"/>
                                    <w:bottom w:val="none" w:sz="0" w:space="0" w:color="auto"/>
                                    <w:right w:val="none" w:sz="0" w:space="0" w:color="auto"/>
                                  </w:divBdr>
                                  <w:divsChild>
                                    <w:div w:id="15739326">
                                      <w:marLeft w:val="0"/>
                                      <w:marRight w:val="0"/>
                                      <w:marTop w:val="0"/>
                                      <w:marBottom w:val="0"/>
                                      <w:divBdr>
                                        <w:top w:val="single" w:sz="6" w:space="12" w:color="CCCCCC"/>
                                        <w:left w:val="none" w:sz="0" w:space="0" w:color="auto"/>
                                        <w:bottom w:val="none" w:sz="0" w:space="0" w:color="auto"/>
                                        <w:right w:val="none" w:sz="0" w:space="0" w:color="auto"/>
                                      </w:divBdr>
                                      <w:divsChild>
                                        <w:div w:id="1576434436">
                                          <w:marLeft w:val="0"/>
                                          <w:marRight w:val="0"/>
                                          <w:marTop w:val="0"/>
                                          <w:marBottom w:val="0"/>
                                          <w:divBdr>
                                            <w:top w:val="none" w:sz="0" w:space="0" w:color="auto"/>
                                            <w:left w:val="none" w:sz="0" w:space="0" w:color="auto"/>
                                            <w:bottom w:val="none" w:sz="0" w:space="0" w:color="auto"/>
                                            <w:right w:val="none" w:sz="0" w:space="0" w:color="auto"/>
                                          </w:divBdr>
                                          <w:divsChild>
                                            <w:div w:id="1615987835">
                                              <w:marLeft w:val="0"/>
                                              <w:marRight w:val="0"/>
                                              <w:marTop w:val="0"/>
                                              <w:marBottom w:val="0"/>
                                              <w:divBdr>
                                                <w:top w:val="none" w:sz="0" w:space="0" w:color="auto"/>
                                                <w:left w:val="none" w:sz="0" w:space="0" w:color="auto"/>
                                                <w:bottom w:val="none" w:sz="0" w:space="0" w:color="auto"/>
                                                <w:right w:val="none" w:sz="0" w:space="0" w:color="auto"/>
                                              </w:divBdr>
                                              <w:divsChild>
                                                <w:div w:id="36319818">
                                                  <w:marLeft w:val="0"/>
                                                  <w:marRight w:val="0"/>
                                                  <w:marTop w:val="0"/>
                                                  <w:marBottom w:val="0"/>
                                                  <w:divBdr>
                                                    <w:top w:val="none" w:sz="0" w:space="0" w:color="auto"/>
                                                    <w:left w:val="none" w:sz="0" w:space="0" w:color="auto"/>
                                                    <w:bottom w:val="none" w:sz="0" w:space="0" w:color="auto"/>
                                                    <w:right w:val="none" w:sz="0" w:space="0" w:color="auto"/>
                                                  </w:divBdr>
                                                  <w:divsChild>
                                                    <w:div w:id="2091807438">
                                                      <w:marLeft w:val="0"/>
                                                      <w:marRight w:val="0"/>
                                                      <w:marTop w:val="0"/>
                                                      <w:marBottom w:val="0"/>
                                                      <w:divBdr>
                                                        <w:top w:val="none" w:sz="0" w:space="0" w:color="auto"/>
                                                        <w:left w:val="none" w:sz="0" w:space="0" w:color="auto"/>
                                                        <w:bottom w:val="none" w:sz="0" w:space="0" w:color="auto"/>
                                                        <w:right w:val="none" w:sz="0" w:space="0" w:color="auto"/>
                                                      </w:divBdr>
                                                      <w:divsChild>
                                                        <w:div w:id="365328913">
                                                          <w:marLeft w:val="0"/>
                                                          <w:marRight w:val="0"/>
                                                          <w:marTop w:val="0"/>
                                                          <w:marBottom w:val="0"/>
                                                          <w:divBdr>
                                                            <w:top w:val="none" w:sz="0" w:space="0" w:color="auto"/>
                                                            <w:left w:val="none" w:sz="0" w:space="0" w:color="auto"/>
                                                            <w:bottom w:val="none" w:sz="0" w:space="0" w:color="auto"/>
                                                            <w:right w:val="none" w:sz="0" w:space="0" w:color="auto"/>
                                                          </w:divBdr>
                                                          <w:divsChild>
                                                            <w:div w:id="1171796199">
                                                              <w:marLeft w:val="0"/>
                                                              <w:marRight w:val="0"/>
                                                              <w:marTop w:val="0"/>
                                                              <w:marBottom w:val="0"/>
                                                              <w:divBdr>
                                                                <w:top w:val="none" w:sz="0" w:space="10" w:color="D8D8D8"/>
                                                                <w:left w:val="none" w:sz="0" w:space="0" w:color="auto"/>
                                                                <w:bottom w:val="none" w:sz="0" w:space="0" w:color="auto"/>
                                                                <w:right w:val="none" w:sz="0" w:space="0" w:color="auto"/>
                                                              </w:divBdr>
                                                              <w:divsChild>
                                                                <w:div w:id="172763998">
                                                                  <w:marLeft w:val="0"/>
                                                                  <w:marRight w:val="0"/>
                                                                  <w:marTop w:val="0"/>
                                                                  <w:marBottom w:val="0"/>
                                                                  <w:divBdr>
                                                                    <w:top w:val="none" w:sz="0" w:space="0" w:color="auto"/>
                                                                    <w:left w:val="none" w:sz="0" w:space="0" w:color="auto"/>
                                                                    <w:bottom w:val="none" w:sz="0" w:space="0" w:color="auto"/>
                                                                    <w:right w:val="none" w:sz="0" w:space="0" w:color="auto"/>
                                                                  </w:divBdr>
                                                                  <w:divsChild>
                                                                    <w:div w:id="862748537">
                                                                      <w:marLeft w:val="0"/>
                                                                      <w:marRight w:val="0"/>
                                                                      <w:marTop w:val="0"/>
                                                                      <w:marBottom w:val="0"/>
                                                                      <w:divBdr>
                                                                        <w:top w:val="none" w:sz="0" w:space="0" w:color="auto"/>
                                                                        <w:left w:val="none" w:sz="0" w:space="0" w:color="auto"/>
                                                                        <w:bottom w:val="none" w:sz="0" w:space="0" w:color="auto"/>
                                                                        <w:right w:val="none" w:sz="0" w:space="0" w:color="auto"/>
                                                                      </w:divBdr>
                                                                      <w:divsChild>
                                                                        <w:div w:id="72045598">
                                                                          <w:marLeft w:val="0"/>
                                                                          <w:marRight w:val="0"/>
                                                                          <w:marTop w:val="0"/>
                                                                          <w:marBottom w:val="0"/>
                                                                          <w:divBdr>
                                                                            <w:top w:val="none" w:sz="0" w:space="0" w:color="auto"/>
                                                                            <w:left w:val="none" w:sz="0" w:space="0" w:color="auto"/>
                                                                            <w:bottom w:val="none" w:sz="0" w:space="0" w:color="auto"/>
                                                                            <w:right w:val="none" w:sz="0" w:space="0" w:color="auto"/>
                                                                          </w:divBdr>
                                                                        </w:div>
                                                                      </w:divsChild>
                                                                    </w:div>
                                                                    <w:div w:id="1026491619">
                                                                      <w:marLeft w:val="0"/>
                                                                      <w:marRight w:val="0"/>
                                                                      <w:marTop w:val="0"/>
                                                                      <w:marBottom w:val="0"/>
                                                                      <w:divBdr>
                                                                        <w:top w:val="none" w:sz="0" w:space="0" w:color="auto"/>
                                                                        <w:left w:val="none" w:sz="0" w:space="0" w:color="auto"/>
                                                                        <w:bottom w:val="none" w:sz="0" w:space="0" w:color="auto"/>
                                                                        <w:right w:val="none" w:sz="0" w:space="0" w:color="auto"/>
                                                                      </w:divBdr>
                                                                      <w:divsChild>
                                                                        <w:div w:id="2107575302">
                                                                          <w:marLeft w:val="0"/>
                                                                          <w:marRight w:val="0"/>
                                                                          <w:marTop w:val="0"/>
                                                                          <w:marBottom w:val="0"/>
                                                                          <w:divBdr>
                                                                            <w:top w:val="none" w:sz="0" w:space="0" w:color="auto"/>
                                                                            <w:left w:val="none" w:sz="0" w:space="0" w:color="auto"/>
                                                                            <w:bottom w:val="none" w:sz="0" w:space="0" w:color="auto"/>
                                                                            <w:right w:val="none" w:sz="0" w:space="0" w:color="auto"/>
                                                                          </w:divBdr>
                                                                        </w:div>
                                                                      </w:divsChild>
                                                                    </w:div>
                                                                    <w:div w:id="1844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924408">
      <w:bodyDiv w:val="1"/>
      <w:marLeft w:val="0"/>
      <w:marRight w:val="0"/>
      <w:marTop w:val="0"/>
      <w:marBottom w:val="0"/>
      <w:divBdr>
        <w:top w:val="none" w:sz="0" w:space="0" w:color="auto"/>
        <w:left w:val="none" w:sz="0" w:space="0" w:color="auto"/>
        <w:bottom w:val="none" w:sz="0" w:space="0" w:color="auto"/>
        <w:right w:val="none" w:sz="0" w:space="0" w:color="auto"/>
      </w:divBdr>
    </w:div>
    <w:div w:id="1053314981">
      <w:bodyDiv w:val="1"/>
      <w:marLeft w:val="0"/>
      <w:marRight w:val="0"/>
      <w:marTop w:val="0"/>
      <w:marBottom w:val="0"/>
      <w:divBdr>
        <w:top w:val="none" w:sz="0" w:space="0" w:color="auto"/>
        <w:left w:val="none" w:sz="0" w:space="0" w:color="auto"/>
        <w:bottom w:val="none" w:sz="0" w:space="0" w:color="auto"/>
        <w:right w:val="none" w:sz="0" w:space="0" w:color="auto"/>
      </w:divBdr>
    </w:div>
    <w:div w:id="1113476976">
      <w:bodyDiv w:val="1"/>
      <w:marLeft w:val="0"/>
      <w:marRight w:val="0"/>
      <w:marTop w:val="0"/>
      <w:marBottom w:val="0"/>
      <w:divBdr>
        <w:top w:val="none" w:sz="0" w:space="0" w:color="auto"/>
        <w:left w:val="none" w:sz="0" w:space="0" w:color="auto"/>
        <w:bottom w:val="none" w:sz="0" w:space="0" w:color="auto"/>
        <w:right w:val="none" w:sz="0" w:space="0" w:color="auto"/>
      </w:divBdr>
    </w:div>
    <w:div w:id="1232231437">
      <w:bodyDiv w:val="1"/>
      <w:marLeft w:val="0"/>
      <w:marRight w:val="0"/>
      <w:marTop w:val="0"/>
      <w:marBottom w:val="0"/>
      <w:divBdr>
        <w:top w:val="none" w:sz="0" w:space="0" w:color="auto"/>
        <w:left w:val="none" w:sz="0" w:space="0" w:color="auto"/>
        <w:bottom w:val="none" w:sz="0" w:space="0" w:color="auto"/>
        <w:right w:val="none" w:sz="0" w:space="0" w:color="auto"/>
      </w:divBdr>
      <w:divsChild>
        <w:div w:id="1762682475">
          <w:marLeft w:val="0"/>
          <w:marRight w:val="0"/>
          <w:marTop w:val="0"/>
          <w:marBottom w:val="0"/>
          <w:divBdr>
            <w:top w:val="none" w:sz="0" w:space="0" w:color="auto"/>
            <w:left w:val="none" w:sz="0" w:space="0" w:color="auto"/>
            <w:bottom w:val="none" w:sz="0" w:space="0" w:color="auto"/>
            <w:right w:val="none" w:sz="0" w:space="0" w:color="auto"/>
          </w:divBdr>
          <w:divsChild>
            <w:div w:id="1404983512">
              <w:marLeft w:val="0"/>
              <w:marRight w:val="0"/>
              <w:marTop w:val="0"/>
              <w:marBottom w:val="0"/>
              <w:divBdr>
                <w:top w:val="none" w:sz="0" w:space="0" w:color="auto"/>
                <w:left w:val="none" w:sz="0" w:space="0" w:color="auto"/>
                <w:bottom w:val="none" w:sz="0" w:space="0" w:color="auto"/>
                <w:right w:val="none" w:sz="0" w:space="0" w:color="auto"/>
              </w:divBdr>
              <w:divsChild>
                <w:div w:id="1340505596">
                  <w:marLeft w:val="0"/>
                  <w:marRight w:val="0"/>
                  <w:marTop w:val="0"/>
                  <w:marBottom w:val="0"/>
                  <w:divBdr>
                    <w:top w:val="none" w:sz="0" w:space="0" w:color="auto"/>
                    <w:left w:val="none" w:sz="0" w:space="0" w:color="auto"/>
                    <w:bottom w:val="none" w:sz="0" w:space="0" w:color="auto"/>
                    <w:right w:val="none" w:sz="0" w:space="0" w:color="auto"/>
                  </w:divBdr>
                  <w:divsChild>
                    <w:div w:id="1142386027">
                      <w:marLeft w:val="0"/>
                      <w:marRight w:val="0"/>
                      <w:marTop w:val="0"/>
                      <w:marBottom w:val="0"/>
                      <w:divBdr>
                        <w:top w:val="none" w:sz="0" w:space="0" w:color="auto"/>
                        <w:left w:val="none" w:sz="0" w:space="0" w:color="auto"/>
                        <w:bottom w:val="none" w:sz="0" w:space="0" w:color="auto"/>
                        <w:right w:val="none" w:sz="0" w:space="0" w:color="auto"/>
                      </w:divBdr>
                      <w:divsChild>
                        <w:div w:id="1408727344">
                          <w:marLeft w:val="0"/>
                          <w:marRight w:val="0"/>
                          <w:marTop w:val="0"/>
                          <w:marBottom w:val="0"/>
                          <w:divBdr>
                            <w:top w:val="single" w:sz="6" w:space="0" w:color="D3D3D3"/>
                            <w:left w:val="none" w:sz="0" w:space="0" w:color="auto"/>
                            <w:bottom w:val="none" w:sz="0" w:space="0" w:color="auto"/>
                            <w:right w:val="none" w:sz="0" w:space="0" w:color="auto"/>
                          </w:divBdr>
                          <w:divsChild>
                            <w:div w:id="1441682784">
                              <w:marLeft w:val="0"/>
                              <w:marRight w:val="0"/>
                              <w:marTop w:val="0"/>
                              <w:marBottom w:val="0"/>
                              <w:divBdr>
                                <w:top w:val="none" w:sz="0" w:space="0" w:color="auto"/>
                                <w:left w:val="none" w:sz="0" w:space="0" w:color="auto"/>
                                <w:bottom w:val="none" w:sz="0" w:space="0" w:color="auto"/>
                                <w:right w:val="none" w:sz="0" w:space="0" w:color="auto"/>
                              </w:divBdr>
                              <w:divsChild>
                                <w:div w:id="1001279492">
                                  <w:marLeft w:val="0"/>
                                  <w:marRight w:val="0"/>
                                  <w:marTop w:val="0"/>
                                  <w:marBottom w:val="0"/>
                                  <w:divBdr>
                                    <w:top w:val="none" w:sz="0" w:space="0" w:color="auto"/>
                                    <w:left w:val="none" w:sz="0" w:space="0" w:color="auto"/>
                                    <w:bottom w:val="none" w:sz="0" w:space="0" w:color="auto"/>
                                    <w:right w:val="none" w:sz="0" w:space="0" w:color="auto"/>
                                  </w:divBdr>
                                  <w:divsChild>
                                    <w:div w:id="331227460">
                                      <w:marLeft w:val="0"/>
                                      <w:marRight w:val="0"/>
                                      <w:marTop w:val="0"/>
                                      <w:marBottom w:val="0"/>
                                      <w:divBdr>
                                        <w:top w:val="single" w:sz="6" w:space="12" w:color="CCCCCC"/>
                                        <w:left w:val="none" w:sz="0" w:space="0" w:color="auto"/>
                                        <w:bottom w:val="none" w:sz="0" w:space="0" w:color="auto"/>
                                        <w:right w:val="none" w:sz="0" w:space="0" w:color="auto"/>
                                      </w:divBdr>
                                      <w:divsChild>
                                        <w:div w:id="148176913">
                                          <w:marLeft w:val="0"/>
                                          <w:marRight w:val="0"/>
                                          <w:marTop w:val="0"/>
                                          <w:marBottom w:val="0"/>
                                          <w:divBdr>
                                            <w:top w:val="none" w:sz="0" w:space="0" w:color="auto"/>
                                            <w:left w:val="none" w:sz="0" w:space="0" w:color="auto"/>
                                            <w:bottom w:val="none" w:sz="0" w:space="0" w:color="auto"/>
                                            <w:right w:val="none" w:sz="0" w:space="0" w:color="auto"/>
                                          </w:divBdr>
                                          <w:divsChild>
                                            <w:div w:id="1209149246">
                                              <w:marLeft w:val="0"/>
                                              <w:marRight w:val="0"/>
                                              <w:marTop w:val="0"/>
                                              <w:marBottom w:val="0"/>
                                              <w:divBdr>
                                                <w:top w:val="none" w:sz="0" w:space="0" w:color="auto"/>
                                                <w:left w:val="none" w:sz="0" w:space="0" w:color="auto"/>
                                                <w:bottom w:val="none" w:sz="0" w:space="0" w:color="auto"/>
                                                <w:right w:val="none" w:sz="0" w:space="0" w:color="auto"/>
                                              </w:divBdr>
                                              <w:divsChild>
                                                <w:div w:id="2110197316">
                                                  <w:marLeft w:val="0"/>
                                                  <w:marRight w:val="0"/>
                                                  <w:marTop w:val="0"/>
                                                  <w:marBottom w:val="0"/>
                                                  <w:divBdr>
                                                    <w:top w:val="none" w:sz="0" w:space="0" w:color="auto"/>
                                                    <w:left w:val="none" w:sz="0" w:space="0" w:color="auto"/>
                                                    <w:bottom w:val="none" w:sz="0" w:space="0" w:color="auto"/>
                                                    <w:right w:val="none" w:sz="0" w:space="0" w:color="auto"/>
                                                  </w:divBdr>
                                                  <w:divsChild>
                                                    <w:div w:id="1817643355">
                                                      <w:marLeft w:val="0"/>
                                                      <w:marRight w:val="0"/>
                                                      <w:marTop w:val="0"/>
                                                      <w:marBottom w:val="0"/>
                                                      <w:divBdr>
                                                        <w:top w:val="none" w:sz="0" w:space="0" w:color="auto"/>
                                                        <w:left w:val="none" w:sz="0" w:space="0" w:color="auto"/>
                                                        <w:bottom w:val="none" w:sz="0" w:space="0" w:color="auto"/>
                                                        <w:right w:val="none" w:sz="0" w:space="0" w:color="auto"/>
                                                      </w:divBdr>
                                                      <w:divsChild>
                                                        <w:div w:id="1125390671">
                                                          <w:marLeft w:val="0"/>
                                                          <w:marRight w:val="0"/>
                                                          <w:marTop w:val="0"/>
                                                          <w:marBottom w:val="0"/>
                                                          <w:divBdr>
                                                            <w:top w:val="none" w:sz="0" w:space="0" w:color="auto"/>
                                                            <w:left w:val="none" w:sz="0" w:space="0" w:color="auto"/>
                                                            <w:bottom w:val="none" w:sz="0" w:space="0" w:color="auto"/>
                                                            <w:right w:val="none" w:sz="0" w:space="0" w:color="auto"/>
                                                          </w:divBdr>
                                                          <w:divsChild>
                                                            <w:div w:id="1914469787">
                                                              <w:marLeft w:val="0"/>
                                                              <w:marRight w:val="0"/>
                                                              <w:marTop w:val="0"/>
                                                              <w:marBottom w:val="0"/>
                                                              <w:divBdr>
                                                                <w:top w:val="none" w:sz="0" w:space="10" w:color="D8D8D8"/>
                                                                <w:left w:val="none" w:sz="0" w:space="0" w:color="auto"/>
                                                                <w:bottom w:val="none" w:sz="0" w:space="0" w:color="auto"/>
                                                                <w:right w:val="none" w:sz="0" w:space="0" w:color="auto"/>
                                                              </w:divBdr>
                                                              <w:divsChild>
                                                                <w:div w:id="259339711">
                                                                  <w:marLeft w:val="0"/>
                                                                  <w:marRight w:val="0"/>
                                                                  <w:marTop w:val="0"/>
                                                                  <w:marBottom w:val="0"/>
                                                                  <w:divBdr>
                                                                    <w:top w:val="none" w:sz="0" w:space="0" w:color="auto"/>
                                                                    <w:left w:val="none" w:sz="0" w:space="0" w:color="auto"/>
                                                                    <w:bottom w:val="none" w:sz="0" w:space="0" w:color="auto"/>
                                                                    <w:right w:val="none" w:sz="0" w:space="0" w:color="auto"/>
                                                                  </w:divBdr>
                                                                  <w:divsChild>
                                                                    <w:div w:id="776213735">
                                                                      <w:marLeft w:val="0"/>
                                                                      <w:marRight w:val="0"/>
                                                                      <w:marTop w:val="0"/>
                                                                      <w:marBottom w:val="0"/>
                                                                      <w:divBdr>
                                                                        <w:top w:val="none" w:sz="0" w:space="0" w:color="auto"/>
                                                                        <w:left w:val="none" w:sz="0" w:space="0" w:color="auto"/>
                                                                        <w:bottom w:val="none" w:sz="0" w:space="0" w:color="auto"/>
                                                                        <w:right w:val="none" w:sz="0" w:space="0" w:color="auto"/>
                                                                      </w:divBdr>
                                                                      <w:divsChild>
                                                                        <w:div w:id="1814369863">
                                                                          <w:marLeft w:val="0"/>
                                                                          <w:marRight w:val="0"/>
                                                                          <w:marTop w:val="0"/>
                                                                          <w:marBottom w:val="0"/>
                                                                          <w:divBdr>
                                                                            <w:top w:val="none" w:sz="0" w:space="0" w:color="auto"/>
                                                                            <w:left w:val="none" w:sz="0" w:space="0" w:color="auto"/>
                                                                            <w:bottom w:val="none" w:sz="0" w:space="0" w:color="auto"/>
                                                                            <w:right w:val="none" w:sz="0" w:space="0" w:color="auto"/>
                                                                          </w:divBdr>
                                                                        </w:div>
                                                                      </w:divsChild>
                                                                    </w:div>
                                                                    <w:div w:id="811361521">
                                                                      <w:marLeft w:val="0"/>
                                                                      <w:marRight w:val="0"/>
                                                                      <w:marTop w:val="0"/>
                                                                      <w:marBottom w:val="0"/>
                                                                      <w:divBdr>
                                                                        <w:top w:val="none" w:sz="0" w:space="0" w:color="auto"/>
                                                                        <w:left w:val="none" w:sz="0" w:space="0" w:color="auto"/>
                                                                        <w:bottom w:val="none" w:sz="0" w:space="0" w:color="auto"/>
                                                                        <w:right w:val="none" w:sz="0" w:space="0" w:color="auto"/>
                                                                      </w:divBdr>
                                                                      <w:divsChild>
                                                                        <w:div w:id="297149690">
                                                                          <w:marLeft w:val="0"/>
                                                                          <w:marRight w:val="0"/>
                                                                          <w:marTop w:val="0"/>
                                                                          <w:marBottom w:val="0"/>
                                                                          <w:divBdr>
                                                                            <w:top w:val="none" w:sz="0" w:space="0" w:color="auto"/>
                                                                            <w:left w:val="none" w:sz="0" w:space="0" w:color="auto"/>
                                                                            <w:bottom w:val="none" w:sz="0" w:space="0" w:color="auto"/>
                                                                            <w:right w:val="none" w:sz="0" w:space="0" w:color="auto"/>
                                                                          </w:divBdr>
                                                                        </w:div>
                                                                      </w:divsChild>
                                                                    </w:div>
                                                                    <w:div w:id="17206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148432">
      <w:bodyDiv w:val="1"/>
      <w:marLeft w:val="0"/>
      <w:marRight w:val="0"/>
      <w:marTop w:val="0"/>
      <w:marBottom w:val="0"/>
      <w:divBdr>
        <w:top w:val="none" w:sz="0" w:space="0" w:color="auto"/>
        <w:left w:val="none" w:sz="0" w:space="0" w:color="auto"/>
        <w:bottom w:val="none" w:sz="0" w:space="0" w:color="auto"/>
        <w:right w:val="none" w:sz="0" w:space="0" w:color="auto"/>
      </w:divBdr>
    </w:div>
    <w:div w:id="1432386833">
      <w:bodyDiv w:val="1"/>
      <w:marLeft w:val="0"/>
      <w:marRight w:val="0"/>
      <w:marTop w:val="0"/>
      <w:marBottom w:val="0"/>
      <w:divBdr>
        <w:top w:val="none" w:sz="0" w:space="0" w:color="auto"/>
        <w:left w:val="none" w:sz="0" w:space="0" w:color="auto"/>
        <w:bottom w:val="none" w:sz="0" w:space="0" w:color="auto"/>
        <w:right w:val="none" w:sz="0" w:space="0" w:color="auto"/>
      </w:divBdr>
    </w:div>
    <w:div w:id="1567765850">
      <w:bodyDiv w:val="1"/>
      <w:marLeft w:val="0"/>
      <w:marRight w:val="0"/>
      <w:marTop w:val="0"/>
      <w:marBottom w:val="0"/>
      <w:divBdr>
        <w:top w:val="none" w:sz="0" w:space="0" w:color="auto"/>
        <w:left w:val="none" w:sz="0" w:space="0" w:color="auto"/>
        <w:bottom w:val="none" w:sz="0" w:space="0" w:color="auto"/>
        <w:right w:val="none" w:sz="0" w:space="0" w:color="auto"/>
      </w:divBdr>
    </w:div>
    <w:div w:id="1629625372">
      <w:bodyDiv w:val="1"/>
      <w:marLeft w:val="0"/>
      <w:marRight w:val="0"/>
      <w:marTop w:val="0"/>
      <w:marBottom w:val="0"/>
      <w:divBdr>
        <w:top w:val="none" w:sz="0" w:space="0" w:color="auto"/>
        <w:left w:val="none" w:sz="0" w:space="0" w:color="auto"/>
        <w:bottom w:val="none" w:sz="0" w:space="0" w:color="auto"/>
        <w:right w:val="none" w:sz="0" w:space="0" w:color="auto"/>
      </w:divBdr>
    </w:div>
    <w:div w:id="1651515897">
      <w:bodyDiv w:val="1"/>
      <w:marLeft w:val="0"/>
      <w:marRight w:val="0"/>
      <w:marTop w:val="0"/>
      <w:marBottom w:val="0"/>
      <w:divBdr>
        <w:top w:val="none" w:sz="0" w:space="0" w:color="auto"/>
        <w:left w:val="none" w:sz="0" w:space="0" w:color="auto"/>
        <w:bottom w:val="none" w:sz="0" w:space="0" w:color="auto"/>
        <w:right w:val="none" w:sz="0" w:space="0" w:color="auto"/>
      </w:divBdr>
    </w:div>
    <w:div w:id="1687319054">
      <w:bodyDiv w:val="1"/>
      <w:marLeft w:val="0"/>
      <w:marRight w:val="0"/>
      <w:marTop w:val="0"/>
      <w:marBottom w:val="0"/>
      <w:divBdr>
        <w:top w:val="none" w:sz="0" w:space="0" w:color="auto"/>
        <w:left w:val="none" w:sz="0" w:space="0" w:color="auto"/>
        <w:bottom w:val="none" w:sz="0" w:space="0" w:color="auto"/>
        <w:right w:val="none" w:sz="0" w:space="0" w:color="auto"/>
      </w:divBdr>
    </w:div>
    <w:div w:id="1706443692">
      <w:bodyDiv w:val="1"/>
      <w:marLeft w:val="0"/>
      <w:marRight w:val="0"/>
      <w:marTop w:val="0"/>
      <w:marBottom w:val="0"/>
      <w:divBdr>
        <w:top w:val="none" w:sz="0" w:space="0" w:color="auto"/>
        <w:left w:val="none" w:sz="0" w:space="0" w:color="auto"/>
        <w:bottom w:val="none" w:sz="0" w:space="0" w:color="auto"/>
        <w:right w:val="none" w:sz="0" w:space="0" w:color="auto"/>
      </w:divBdr>
    </w:div>
    <w:div w:id="1760905697">
      <w:bodyDiv w:val="1"/>
      <w:marLeft w:val="0"/>
      <w:marRight w:val="0"/>
      <w:marTop w:val="0"/>
      <w:marBottom w:val="0"/>
      <w:divBdr>
        <w:top w:val="none" w:sz="0" w:space="0" w:color="auto"/>
        <w:left w:val="none" w:sz="0" w:space="0" w:color="auto"/>
        <w:bottom w:val="none" w:sz="0" w:space="0" w:color="auto"/>
        <w:right w:val="none" w:sz="0" w:space="0" w:color="auto"/>
      </w:divBdr>
    </w:div>
    <w:div w:id="1944075001">
      <w:bodyDiv w:val="1"/>
      <w:marLeft w:val="0"/>
      <w:marRight w:val="0"/>
      <w:marTop w:val="0"/>
      <w:marBottom w:val="0"/>
      <w:divBdr>
        <w:top w:val="none" w:sz="0" w:space="0" w:color="auto"/>
        <w:left w:val="none" w:sz="0" w:space="0" w:color="auto"/>
        <w:bottom w:val="none" w:sz="0" w:space="0" w:color="auto"/>
        <w:right w:val="none" w:sz="0" w:space="0" w:color="auto"/>
      </w:divBdr>
    </w:div>
    <w:div w:id="21036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7E3C-47DA-4D98-927F-1B0EF47F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Cooke</dc:creator>
  <cp:keywords/>
  <dc:description/>
  <cp:lastModifiedBy>Andrew Cooke</cp:lastModifiedBy>
  <cp:revision>3</cp:revision>
  <cp:lastPrinted>2017-09-29T10:00:00Z</cp:lastPrinted>
  <dcterms:created xsi:type="dcterms:W3CDTF">2020-01-13T15:29:00Z</dcterms:created>
  <dcterms:modified xsi:type="dcterms:W3CDTF">2020-01-14T14:21:00Z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id="Q1chsNGS"/&gt;&lt;style id="http://www.zotero.org/styles/bmc-veterinary-research"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