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85F" w:rsidRDefault="0088285F" w:rsidP="0088285F">
      <w:pPr>
        <w:pStyle w:val="Title"/>
        <w:rPr>
          <w:b/>
          <w:u w:val="single"/>
        </w:rPr>
      </w:pPr>
      <w:r>
        <w:rPr>
          <w:b/>
          <w:u w:val="single"/>
        </w:rPr>
        <w:t>Supplement Z</w:t>
      </w:r>
      <w:r w:rsidR="00173BF2">
        <w:rPr>
          <w:b/>
          <w:u w:val="single"/>
        </w:rPr>
        <w:t>:</w:t>
      </w:r>
      <w:r>
        <w:rPr>
          <w:b/>
          <w:u w:val="single"/>
        </w:rPr>
        <w:t xml:space="preserve"> Supernatant optical density and dry matter</w:t>
      </w:r>
    </w:p>
    <w:p w:rsidR="0088285F" w:rsidRDefault="0088285F" w:rsidP="0088285F">
      <w:pPr>
        <w:pStyle w:val="Title"/>
        <w:rPr>
          <w:b/>
          <w:u w:val="single"/>
        </w:rPr>
      </w:pPr>
      <w:bookmarkStart w:id="0" w:name="_GoBack"/>
      <w:bookmarkEnd w:id="0"/>
    </w:p>
    <w:p w:rsidR="0088285F" w:rsidRPr="00173BF2" w:rsidRDefault="0088285F" w:rsidP="0088285F">
      <w:pPr>
        <w:rPr>
          <w:b/>
          <w:sz w:val="28"/>
          <w:u w:val="single"/>
        </w:rPr>
      </w:pPr>
      <w:r w:rsidRPr="00173BF2">
        <w:rPr>
          <w:b/>
          <w:sz w:val="28"/>
          <w:u w:val="single"/>
        </w:rPr>
        <w:t>Z.1 Introduction</w:t>
      </w:r>
    </w:p>
    <w:p w:rsidR="0088285F" w:rsidRDefault="0088285F" w:rsidP="0088285F">
      <w:r>
        <w:t>The moisture content of fresh faeces depends on animal diet and state of hydration. Temporal variation in faecal moisture content may significantly influence the concentrations of components, including lactoferrin, within the faeces. Thus, a simple test was conducted to investigate whether faecal moisture content or sample background optical density were related to lactoferrin concentrations.</w:t>
      </w:r>
    </w:p>
    <w:p w:rsidR="0088285F" w:rsidRPr="00173BF2" w:rsidRDefault="0088285F" w:rsidP="0088285F">
      <w:pPr>
        <w:rPr>
          <w:b/>
          <w:sz w:val="28"/>
          <w:u w:val="single"/>
        </w:rPr>
      </w:pPr>
      <w:r w:rsidRPr="00173BF2">
        <w:rPr>
          <w:b/>
          <w:sz w:val="28"/>
          <w:u w:val="single"/>
        </w:rPr>
        <w:t>Z.2 Method</w:t>
      </w:r>
    </w:p>
    <w:p w:rsidR="0088285F" w:rsidRDefault="0088285F" w:rsidP="0088285F">
      <w:r>
        <w:t>For 56 of the cattle faecal samples (from groups C1, C2, and C3), faecal supernatants at 1:2 (</w:t>
      </w:r>
      <w:proofErr w:type="spellStart"/>
      <w:proofErr w:type="gramStart"/>
      <w:r>
        <w:t>w:v</w:t>
      </w:r>
      <w:proofErr w:type="spellEnd"/>
      <w:proofErr w:type="gramEnd"/>
      <w:r>
        <w:t xml:space="preserve">) ratio of faeces to </w:t>
      </w:r>
      <w:r>
        <w:rPr>
          <w:noProof/>
        </w:rPr>
        <w:t>protease</w:t>
      </w:r>
      <w:r>
        <w:t xml:space="preserve"> inhibitor, were measured to determine optical density of the sample solution (as opposed to of the enzyme – substrate interaction within the ELISA methodology). This was conducted twice using 100 </w:t>
      </w:r>
      <w:r>
        <w:rPr>
          <w:rFonts w:cs="Times New Roman"/>
        </w:rPr>
        <w:t>µL and 50 µL</w:t>
      </w:r>
      <w:r>
        <w:t xml:space="preserve"> of </w:t>
      </w:r>
      <w:r>
        <w:rPr>
          <w:noProof/>
        </w:rPr>
        <w:t>supernatant</w:t>
      </w:r>
      <w:r>
        <w:t>. Blank 96-well plates were initially read to determine background optical density. Aliquots of each supernatant were pipetted into individual wells, avoiding the outer two rows and columns, to avoid potential edge effects. Plates were then read using a plate reader, to determine optical density, from which the background value was subtracted. Supernatant optical densities were then correlated to lactoferrin concentration and subsequent regression analysis conducted.</w:t>
      </w:r>
    </w:p>
    <w:p w:rsidR="0088285F" w:rsidRDefault="0088285F" w:rsidP="0088285F">
      <w:r>
        <w:t>Twenty-nine of the faecal cattle samples (from groups C1, C2, and C3) were analysed for dry matter content by gravimetric loss at 65</w:t>
      </w:r>
      <w:r>
        <w:rPr>
          <w:rFonts w:cs="Times New Roman"/>
        </w:rPr>
        <w:t>°</w:t>
      </w:r>
      <w:r>
        <w:t xml:space="preserve">C to a constant weight. </w:t>
      </w:r>
    </w:p>
    <w:p w:rsidR="0088285F" w:rsidRPr="00173BF2" w:rsidRDefault="0088285F" w:rsidP="0088285F">
      <w:pPr>
        <w:rPr>
          <w:b/>
          <w:sz w:val="28"/>
          <w:u w:val="single"/>
        </w:rPr>
      </w:pPr>
      <w:r w:rsidRPr="00173BF2">
        <w:rPr>
          <w:b/>
          <w:sz w:val="28"/>
          <w:u w:val="single"/>
        </w:rPr>
        <w:t>Z.3 Results</w:t>
      </w:r>
    </w:p>
    <w:p w:rsidR="0088285F" w:rsidRDefault="0088285F" w:rsidP="0088285F">
      <w:r>
        <w:t xml:space="preserve">Optical density of faecal supernatants correlated significantly with lactoferrin concentration at 100 </w:t>
      </w:r>
      <w:r>
        <w:rPr>
          <w:rFonts w:cs="Times New Roman"/>
        </w:rPr>
        <w:t>µL</w:t>
      </w:r>
      <w:r>
        <w:t xml:space="preserve"> (</w:t>
      </w:r>
      <w:r>
        <w:rPr>
          <w:rFonts w:cs="Times New Roman"/>
          <w:i/>
        </w:rPr>
        <w:t>ρ</w:t>
      </w:r>
      <w:r>
        <w:t xml:space="preserve"> = 0.377, </w:t>
      </w:r>
      <w:r>
        <w:rPr>
          <w:i/>
        </w:rPr>
        <w:t xml:space="preserve">p </w:t>
      </w:r>
      <w:r>
        <w:t xml:space="preserve">= 0.004) but not 50 </w:t>
      </w:r>
      <w:r>
        <w:rPr>
          <w:rFonts w:cs="Times New Roman"/>
        </w:rPr>
        <w:t>µL</w:t>
      </w:r>
      <w:r>
        <w:t xml:space="preserve"> (Pearson’s correlation = 0.135, </w:t>
      </w:r>
      <w:r>
        <w:rPr>
          <w:i/>
        </w:rPr>
        <w:t xml:space="preserve">p </w:t>
      </w:r>
      <w:r w:rsidR="00452ADF">
        <w:t>= 0.135) (Figure Z.1</w:t>
      </w:r>
      <w:r>
        <w:t xml:space="preserve">). Subsequent regression analysis of lactoferrin concentration as a response to optical density at 100 </w:t>
      </w:r>
      <w:r>
        <w:rPr>
          <w:rFonts w:cs="Times New Roman"/>
        </w:rPr>
        <w:t>µL</w:t>
      </w:r>
      <w:r>
        <w:t xml:space="preserve"> yielded an r</w:t>
      </w:r>
      <w:r>
        <w:rPr>
          <w:vertAlign w:val="superscript"/>
        </w:rPr>
        <w:t>2</w:t>
      </w:r>
      <w:r>
        <w:t xml:space="preserve"> of 14.2%.</w:t>
      </w:r>
    </w:p>
    <w:p w:rsidR="00452ADF" w:rsidRDefault="00452ADF" w:rsidP="00452ADF">
      <w:pPr>
        <w:keepNext/>
      </w:pPr>
      <w:r>
        <w:rPr>
          <w:noProof/>
        </w:rPr>
        <w:lastRenderedPageBreak/>
        <w:drawing>
          <wp:inline distT="0" distB="0" distL="0" distR="0">
            <wp:extent cx="5731510" cy="371619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16191"/>
                    </a:xfrm>
                    <a:prstGeom prst="rect">
                      <a:avLst/>
                    </a:prstGeom>
                    <a:noFill/>
                    <a:ln>
                      <a:noFill/>
                    </a:ln>
                  </pic:spPr>
                </pic:pic>
              </a:graphicData>
            </a:graphic>
          </wp:inline>
        </w:drawing>
      </w:r>
    </w:p>
    <w:p w:rsidR="00452ADF" w:rsidRDefault="00452ADF" w:rsidP="00452ADF">
      <w:pPr>
        <w:pStyle w:val="Caption"/>
        <w:rPr>
          <w:sz w:val="24"/>
        </w:rPr>
      </w:pPr>
      <w:r>
        <w:t>Figure Z.1 -</w:t>
      </w:r>
      <w:r w:rsidRPr="00452ADF">
        <w:t xml:space="preserve"> Scatterplot with trendlines showing the relationship between faecal supernatant optical densities (at 50 µL and 100 µL) and lactoferrin concentration (µg mL-1).</w:t>
      </w:r>
    </w:p>
    <w:p w:rsidR="0088285F" w:rsidRDefault="0088285F" w:rsidP="0088285F">
      <w:r>
        <w:t>Dry matter content of faeces was not significantly correlated with lactoferrin concentration (</w:t>
      </w:r>
      <w:r>
        <w:rPr>
          <w:rFonts w:cs="Times New Roman"/>
          <w:i/>
        </w:rPr>
        <w:t>ρ</w:t>
      </w:r>
      <w:r>
        <w:t xml:space="preserve"> = -0.148, </w:t>
      </w:r>
      <w:r>
        <w:rPr>
          <w:i/>
        </w:rPr>
        <w:t xml:space="preserve">p </w:t>
      </w:r>
      <w:r w:rsidR="00452ADF">
        <w:t>= 0.161) (Figure Z.2</w:t>
      </w:r>
      <w:r>
        <w:t>).</w:t>
      </w:r>
    </w:p>
    <w:p w:rsidR="00452ADF" w:rsidRDefault="00452ADF" w:rsidP="00452ADF">
      <w:pPr>
        <w:keepNext/>
      </w:pPr>
      <w:r>
        <w:rPr>
          <w:noProof/>
        </w:rPr>
        <w:drawing>
          <wp:inline distT="0" distB="0" distL="0" distR="0">
            <wp:extent cx="5731510" cy="330139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301392"/>
                    </a:xfrm>
                    <a:prstGeom prst="rect">
                      <a:avLst/>
                    </a:prstGeom>
                    <a:noFill/>
                    <a:ln>
                      <a:noFill/>
                    </a:ln>
                  </pic:spPr>
                </pic:pic>
              </a:graphicData>
            </a:graphic>
          </wp:inline>
        </w:drawing>
      </w:r>
    </w:p>
    <w:p w:rsidR="00452ADF" w:rsidRDefault="00452ADF" w:rsidP="00452ADF">
      <w:pPr>
        <w:pStyle w:val="Caption"/>
      </w:pPr>
      <w:r>
        <w:t>Figure Z.2 -</w:t>
      </w:r>
      <w:r w:rsidRPr="00452ADF">
        <w:t xml:space="preserve"> Scatterplot with trendlines showing the relationship between faecal dry matter content (%) and faecal lactoferrin concentration (µg mL-1).</w:t>
      </w:r>
    </w:p>
    <w:p w:rsidR="0088285F" w:rsidRPr="00173BF2" w:rsidRDefault="0088285F" w:rsidP="0088285F">
      <w:pPr>
        <w:rPr>
          <w:b/>
          <w:sz w:val="28"/>
          <w:u w:val="single"/>
        </w:rPr>
      </w:pPr>
      <w:r w:rsidRPr="00173BF2">
        <w:rPr>
          <w:b/>
          <w:sz w:val="28"/>
          <w:u w:val="single"/>
        </w:rPr>
        <w:lastRenderedPageBreak/>
        <w:t>Z.4 Discussion</w:t>
      </w:r>
    </w:p>
    <w:p w:rsidR="0088285F" w:rsidRDefault="0088285F" w:rsidP="0088285F">
      <w:r>
        <w:t xml:space="preserve">The comparison of faecal sample dry matter and background optical density to lactoferrin concentration highlighted an important consideration when using </w:t>
      </w:r>
      <w:r>
        <w:rPr>
          <w:noProof/>
        </w:rPr>
        <w:t>faecal</w:t>
      </w:r>
      <w:r>
        <w:t xml:space="preserve"> material for any molecular quantification techniques. However, correlations were relatively weak and the reasoning for why samples correlated at 100 </w:t>
      </w:r>
      <w:r>
        <w:rPr>
          <w:rFonts w:cs="Times New Roman"/>
        </w:rPr>
        <w:t>µ</w:t>
      </w:r>
      <w:r>
        <w:t xml:space="preserve">l but not 50 </w:t>
      </w:r>
      <w:r>
        <w:rPr>
          <w:rFonts w:cs="Times New Roman"/>
        </w:rPr>
        <w:t>µ</w:t>
      </w:r>
      <w:r>
        <w:t xml:space="preserve">l is not immediately clear. It may simply be a case that 50 </w:t>
      </w:r>
      <w:r>
        <w:rPr>
          <w:rFonts w:cs="Times New Roman"/>
        </w:rPr>
        <w:t>µ</w:t>
      </w:r>
      <w:r>
        <w:t xml:space="preserve">l does not provide a great enough volume and mass for sufficient absorbance. The physical composition of faeces can vary greatly </w:t>
      </w:r>
      <w:r>
        <w:fldChar w:fldCharType="begin"/>
      </w:r>
      <w:r>
        <w:instrText xml:space="preserve"> ADDIN ZOTERO_ITEM CSL_CITATION {"citationID":"n5A33dUp","properties":{"formattedCitation":"[38]","plainCitation":"[38]","noteIndex":0},"citationItems":[{"id":"HCfS1JZi/zbAvakQx","uris":["http://zotero.org/users/1760077/items/ZACXAH6T"],"uri":["http://zotero.org/users/1760077/items/ZACXAH6T"],"itemData":{"id":80,"type":"article-journal","title":"Adjusting worm egg counts for faecal moisture in sheep","container-title":"Veterinary Parasitology","page":"108-115","volume":"145","issue":"1-2","source":"PubMed","abstract":"The number of eggs from gastrointestinal nematodes per gram of faeces (worm egg count WEC) is commonly used to determine the need for anti-parasite treatments and the breeding value of animals when selecting for worm resistance. Diarrhoea increases faecal moisture and may dilute the number of worm eggs observed. To quantify this effect, egg counts in sheep at pasture were simulated by dosing 15 animals with chromic oxide particles. The simulated WEC diminished as faecal moisture increased. When faeces were dried, simulated WEC per unit dry matter was not influenced by the amount of faecal moisture present prior to drying. The results suggest that adjustment for faecal moisture may provide an improved estimate of FEC. Drying faeces to calculate the WEC per unit dry matter would provide such an adjustment but may not be practical for industry application. In the past, the CSIRO McMaster Laboratory has used an adjustment factor developed by Gordon based on the classification of faecal consistency derived from the morphology of faeces. To examine the utility of an adjustment factor based on faecal consistency score (FCS), the relationships between FCS and simulated WEC and dry matter were examined. Dry matter and simulated WEC exhibited an exponential decline as FCS increased. The relationship between FCS and dry matter was further examined in 368 samples collected over 12 months from sheep at pasture, where it was observed that dry matter showed a linear decline as FCS increased. Adjustment factors based on dry matter were similar to those proposed by Gordon however adjustment factors predicted from simulated WEC diverged from the remainder for FCS&gt;4. As no samples scored FCS 5 in the study of simulated FEC, the adjustment factors based on the larger study that included samples with FCS 5 was therefore considered more robust. Adjustment factors were given by the equation: WEC(estimated)=(WEC(observed)/(34.21-5.15 FCS))x29.06. This equation estimates for samples with FCS&gt;1 the WEC that would be expected if the samples were FCS 1, the faecal consistency score for normal faeces. The impact of adjustment of observed WEC for faecal moisture predicted by FCS on decision points for treatment and on estimated breeding values requires further examination.","DOI":"10.1016/j.vetpar.2006.11.017","ISSN":"0304-4017","note":"PMID: 17188813","journalAbbreviation":"Vet. Parasitol.","language":"eng","author":[{"family":"Le Jambre","given":"L. F."},{"family":"Dominik","given":"S."},{"family":"Eady","given":"S. J."},{"family":"Henshall","given":"J. M."},{"family":"Colditz","given":"I. G."}],"issued":{"date-parts":[["2007",4,10]]}}}],"schema":"https://github.com/citation-style-language/schema/raw/master/csl-citation.json"} </w:instrText>
      </w:r>
      <w:r>
        <w:fldChar w:fldCharType="separate"/>
      </w:r>
      <w:r>
        <w:rPr>
          <w:rFonts w:cs="Times New Roman"/>
        </w:rPr>
        <w:t>[38]</w:t>
      </w:r>
      <w:r>
        <w:fldChar w:fldCharType="end"/>
      </w:r>
      <w:r>
        <w:t xml:space="preserve">, not just between individuals, but for the same individual at different times, diluting or concentrating immunomarkers within sampled faeces. Furthermore, diarrhoea, which generates a high faecal moisture content, can be symptomatic of gastrointestinal disease, pathology, or infection </w:t>
      </w:r>
      <w:r>
        <w:fldChar w:fldCharType="begin"/>
      </w:r>
      <w:r>
        <w:instrText xml:space="preserve"> ADDIN ZOTERO_ITEM CSL_CITATION {"citationID":"eT1X1cwN","properties":{"formattedCitation":"[39\\uc0\\u8211{}41]","plainCitation":"[39–41]","noteIndex":0},"citationItems":[{"id":"HCfS1JZi/CaRUH2Av","uris":["http://zotero.org/users/1760077/items/A68DAN6S"],"uri":["http://zotero.org/users/1760077/items/A68DAN6S"],"itemData":{"id":737,"type":"article-journal","title":"Pathophysiology of infection with gastrointestinal nematodes in domestic ruminants: recent developments","container-title":"Veterinary Parasitology","collection-title":"Fourth Ostertagia Workshop:Nematode Parasites of Importance to Ruminant Livestock","page":"285-308","volume":"72","issue":"3","source":"ScienceDirect","abstract":"Infection with gastrointestinal nematodes, particularly Ostertagia species in domestic ruminants, continues to represent an important cause of impaired productivity in temperate parts of the world. The mechanisms responsible for such losses include changes in feed intake, gastrointestinal function, protein, energy and mineral metabolism, and body composition, and were described in detail at the last Ostertagia Workshop (Fox, M.T. 1993. Pathophysiology of infection with Ostertagia ostertagi in cattle. Vet. Parasitol. 46, 143–158). Since then, research into the pathophysiology of infection has focused on three main areas: mechanisms of appetite depression; changes in gastrointestinal function; and alterations in protein metabolism. Studies on the mechanisms responsible for appetite depression in Ostertagia-infected cattle have continued to support a close association between impaired feed intake and elevated blood gastrin concentrations. Alternative explanations will have to be sought, however, to account for the drop in feed intake associated with intestinal parasitism in which blood gastrin levels normally remain unaltered. Such work in sheep, and more recently in laboratory animals, has shown that central satiety signals are associated with inappetance accompanying intestinal infections, rather than changes in peripheral peptide levels. Changes in gastrointestinal function have also attracted attention, particularly the mechanisms responsible for increases in certain gut secretions, notably pepsinogen and gastrin. Elegant experimental studies have established that the gradient in pepsinogen concentration between abomasal mucosa and local capillaries could alone account for the increase in blood concentrations seen in Type 1 ostertagiosis. Additional factors, such as increases in capillary permeability and in surface area, probably contribute to such responses in cases of Type 2 disease. The increase in blood gastrin concentrations that accompanies Ostertagia infections in cattle is associated with the concurrent rise in abomasal pH. However, in sheep, additional factors appear to contribute to the hypergastrinaemia which may occur independent of parasite-induced changes in gastric pH. Alterations in protein metabolism have been well documented in ruminants harbouring monospecific infections with either abomasal or intestinal nematodes. More recently, however, the effects of dual abomasal and intestinal infections have been investigated and demonstrated that the host is able to compensate for impaired abomasal digestion provided that the intestinal parasite burden does not occupy the main site of digestion and absorption in the latter organ. An alternative method of improving the host's protein balance, dietary supplementation, has been shown not only to improve productivity, but also to enhance the innate resistance of susceptible breeds of sheep to Haemonchus and to accelerate the development of immunity to Ostertagia in lambs.","DOI":"10.1016/S0304-4017(97)00102-7","ISSN":"0304-4017","shortTitle":"Pathophysiology of infection with gastrointestinal nematodes in domestic ruminants","journalAbbreviation":"Veterinary Parasitology","author":[{"family":"Fox","given":"M. T."}],"issued":{"date-parts":[["1997",11,1]]}}},{"id":"HCfS1JZi/77VCEybX","uris":["http://zotero.org/users/1760077/items/9H9FSCL4"],"uri":["http://zotero.org/users/1760077/items/9H9FSCL4"],"itemData":{"id":2119,"type":"article-journal","title":"Intestinal inflammation allows Salmonella to use ethanolamine to compete with the microbiota","container-title":"Proceedings of the National Academy of Sciences","page":"17480-17485","volume":"108","issue":"42","source":"www.pnas.org","abstract":"Conventional wisdom holds that microbes support their growth in vertebrate hosts by exploiting a large variety of nutrients. We show here that use of a specific nutrient (ethanolamine) confers a marked growth advantage on Salmonella enterica serovar Typhimurium (S. Typhimurium) in the lumen of the inflamed intestine. In the anaerobic environment of the gut, ethanolamine supports little or no growth by fermentation. However, S. Typhimurium is able to use this carbon source by inducing the gut to produce a respiratory electron acceptor (tetrathionate), which supports anaerobic growth on ethanolamine. The gut normally converts ambient hydrogen sulfide to thiosulfate, which it then oxidizes further to tetrathionate during inflammation. Evidence is provided that S. Typhimurium's growth advantage in an inflamed gut is because of its ability to respire ethanolamine, which is released from host tissue, but is not utilizable by competing bacteria. By inducing intestinal inflammation, S. Typhimurium sidesteps nutritional competition and gains the ability to use an abundant simple substrate, ethanolamine, which is provided by the host.","DOI":"10.1073/pnas.1107857108","ISSN":"0027-8424, 1091-6490","note":"PMID: 21969563","journalAbbreviation":"PNAS","language":"en","author":[{"family":"Thiennimitr","given":"Parameth"},{"family":"Winter","given":"Sebastian E."},{"family":"Winter","given":"Maria G."},{"family":"Xavier","given":"Mariana N."},{"family":"Tolstikov","given":"Vladimir"},{"family":"Huseby","given":"Douglas L."},{"family":"Sterzenbach","given":"Torsten"},{"family":"Tsolis","given":"Renée M."},{"family":"Roth","given":"John R."},{"family":"Bäumler","given":"Andreas J."}],"issued":{"date-parts":[["2011",10,18]]}}},{"id":"HCfS1JZi/kpXpRcb8","uris":["http://zotero.org/users/1760077/items/UY4PMRTI"],"uri":["http://zotero.org/users/1760077/items/UY4PMRTI"],"itemData":{"id":2113,"type":"article-journal","title":"Gastrointestinal Nematodes of Small Ruminants: Life Cycle, Anthelmintics, and Diagnosis","container-title":"Veterinary Clinics: Food Animal Practice","page":"529-541","volume":"22","issue":"3","source":"www.vetfood.theclinics.com","DOI":"10.1016/j.cvfa.2006.07.006","ISSN":"0749-0720, 1558-4240","note":"PMID: 17071351","shortTitle":"Gastrointestinal Nematodes of Small Ruminants","journalAbbreviation":"Veterinary Clinics: Food Animal Practice","language":"English","author":[{"family":"Zajac","given":"Anne M."}],"issued":{"date-parts":[["2006",11,1]]}}}],"schema":"https://github.com/citation-style-language/schema/raw/master/csl-citation.json"} </w:instrText>
      </w:r>
      <w:r>
        <w:fldChar w:fldCharType="separate"/>
      </w:r>
      <w:r>
        <w:rPr>
          <w:rFonts w:cs="Times New Roman"/>
          <w:szCs w:val="24"/>
        </w:rPr>
        <w:t>[39–41]</w:t>
      </w:r>
      <w:r>
        <w:fldChar w:fldCharType="end"/>
      </w:r>
      <w:r>
        <w:t xml:space="preserve">, creating a confounding factor. The mechanism driving the significant relationship between supernatant optical density and lactoferrin is unknown but may </w:t>
      </w:r>
      <w:r>
        <w:rPr>
          <w:noProof/>
        </w:rPr>
        <w:t>relate</w:t>
      </w:r>
      <w:r>
        <w:t xml:space="preserve"> to the effects of gut damage on faecal composition or the concentration of faeces itself in relation to water content. Further investigation is required to determine any systematic adjustment or interpretation of ELISA results related to potential confounding factors.</w:t>
      </w:r>
    </w:p>
    <w:p w:rsidR="0088285F" w:rsidRPr="0088285F" w:rsidRDefault="0088285F" w:rsidP="0088285F"/>
    <w:sectPr w:rsidR="0088285F" w:rsidRPr="0088285F" w:rsidSect="00C857F3">
      <w:footerReference w:type="default" r:id="rId10"/>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85F" w:rsidRDefault="0088285F" w:rsidP="0017243B">
      <w:pPr>
        <w:spacing w:after="0"/>
      </w:pPr>
      <w:r>
        <w:separator/>
      </w:r>
    </w:p>
  </w:endnote>
  <w:endnote w:type="continuationSeparator" w:id="0">
    <w:p w:rsidR="0088285F" w:rsidRDefault="0088285F" w:rsidP="001724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560023"/>
      <w:docPartObj>
        <w:docPartGallery w:val="Page Numbers (Bottom of Page)"/>
        <w:docPartUnique/>
      </w:docPartObj>
    </w:sdtPr>
    <w:sdtEndPr>
      <w:rPr>
        <w:noProof/>
      </w:rPr>
    </w:sdtEndPr>
    <w:sdtContent>
      <w:p w:rsidR="003A10B8" w:rsidRDefault="003A10B8">
        <w:pPr>
          <w:pStyle w:val="Footer"/>
          <w:jc w:val="center"/>
        </w:pPr>
        <w:r>
          <w:fldChar w:fldCharType="begin"/>
        </w:r>
        <w:r>
          <w:instrText xml:space="preserve"> PAGE   \* MERGEFORMAT </w:instrText>
        </w:r>
        <w:r>
          <w:fldChar w:fldCharType="separate"/>
        </w:r>
        <w:r w:rsidR="005F29BD">
          <w:rPr>
            <w:noProof/>
          </w:rPr>
          <w:t>17</w:t>
        </w:r>
        <w:r>
          <w:rPr>
            <w:noProof/>
          </w:rPr>
          <w:fldChar w:fldCharType="end"/>
        </w:r>
      </w:p>
    </w:sdtContent>
  </w:sdt>
  <w:p w:rsidR="003A10B8" w:rsidRDefault="003A1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85F" w:rsidRDefault="0088285F" w:rsidP="0017243B">
      <w:pPr>
        <w:spacing w:after="0"/>
      </w:pPr>
      <w:r>
        <w:separator/>
      </w:r>
    </w:p>
  </w:footnote>
  <w:footnote w:type="continuationSeparator" w:id="0">
    <w:p w:rsidR="0088285F" w:rsidRDefault="0088285F" w:rsidP="001724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283"/>
    <w:multiLevelType w:val="hybridMultilevel"/>
    <w:tmpl w:val="2E22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1B13"/>
    <w:multiLevelType w:val="hybridMultilevel"/>
    <w:tmpl w:val="81ECDE28"/>
    <w:lvl w:ilvl="0" w:tplc="64E2B63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013C2"/>
    <w:multiLevelType w:val="hybridMultilevel"/>
    <w:tmpl w:val="4E2A0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A4216"/>
    <w:multiLevelType w:val="multilevel"/>
    <w:tmpl w:val="E468F658"/>
    <w:lvl w:ilvl="0">
      <w:start w:val="1"/>
      <w:numFmt w:val="lowerRoman"/>
      <w:pStyle w:val="ALT1"/>
      <w:lvlText w:val="%1."/>
      <w:lvlJc w:val="left"/>
      <w:pPr>
        <w:ind w:left="0" w:firstLine="0"/>
      </w:pPr>
      <w:rPr>
        <w:rFonts w:hint="default"/>
      </w:rPr>
    </w:lvl>
    <w:lvl w:ilvl="1">
      <w:start w:val="1"/>
      <w:numFmt w:val="lowerRoman"/>
      <w:pStyle w:val="ALT2"/>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A124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ED7FD9"/>
    <w:multiLevelType w:val="hybridMultilevel"/>
    <w:tmpl w:val="D3DE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A3D9A"/>
    <w:multiLevelType w:val="hybridMultilevel"/>
    <w:tmpl w:val="A1F81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F71F2"/>
    <w:multiLevelType w:val="hybridMultilevel"/>
    <w:tmpl w:val="E91EB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308A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70724E7"/>
    <w:multiLevelType w:val="hybridMultilevel"/>
    <w:tmpl w:val="DF068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41575"/>
    <w:multiLevelType w:val="hybridMultilevel"/>
    <w:tmpl w:val="B64AB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C41D3E"/>
    <w:multiLevelType w:val="hybridMultilevel"/>
    <w:tmpl w:val="25E04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E26EB"/>
    <w:multiLevelType w:val="hybridMultilevel"/>
    <w:tmpl w:val="9774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125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81104E"/>
    <w:multiLevelType w:val="multilevel"/>
    <w:tmpl w:val="C74EA2F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902FF6"/>
    <w:multiLevelType w:val="hybridMultilevel"/>
    <w:tmpl w:val="9B521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D77068"/>
    <w:multiLevelType w:val="multilevel"/>
    <w:tmpl w:val="1186C2B4"/>
    <w:lvl w:ilvl="0">
      <w:start w:val="1"/>
      <w:numFmt w:val="decimal"/>
      <w:lvlText w:val="Chapter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BC46389"/>
    <w:multiLevelType w:val="hybridMultilevel"/>
    <w:tmpl w:val="DF068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671E5E"/>
    <w:multiLevelType w:val="hybridMultilevel"/>
    <w:tmpl w:val="83A61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17183C"/>
    <w:multiLevelType w:val="hybridMultilevel"/>
    <w:tmpl w:val="83F01080"/>
    <w:lvl w:ilvl="0" w:tplc="6BF28A0C">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AB30B6"/>
    <w:multiLevelType w:val="hybridMultilevel"/>
    <w:tmpl w:val="F48C2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062C8E"/>
    <w:multiLevelType w:val="hybridMultilevel"/>
    <w:tmpl w:val="F49C9E9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62E942EB"/>
    <w:multiLevelType w:val="hybridMultilevel"/>
    <w:tmpl w:val="FBC8F4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557288"/>
    <w:multiLevelType w:val="hybridMultilevel"/>
    <w:tmpl w:val="50CC3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CE66A9"/>
    <w:multiLevelType w:val="hybridMultilevel"/>
    <w:tmpl w:val="4F249E00"/>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5" w15:restartNumberingAfterBreak="0">
    <w:nsid w:val="79B84C6F"/>
    <w:multiLevelType w:val="hybridMultilevel"/>
    <w:tmpl w:val="2A92911E"/>
    <w:lvl w:ilvl="0" w:tplc="F6442E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6"/>
  </w:num>
  <w:num w:numId="3">
    <w:abstractNumId w:val="9"/>
  </w:num>
  <w:num w:numId="4">
    <w:abstractNumId w:val="17"/>
  </w:num>
  <w:num w:numId="5">
    <w:abstractNumId w:val="20"/>
  </w:num>
  <w:num w:numId="6">
    <w:abstractNumId w:val="24"/>
  </w:num>
  <w:num w:numId="7">
    <w:abstractNumId w:val="10"/>
  </w:num>
  <w:num w:numId="8">
    <w:abstractNumId w:val="23"/>
  </w:num>
  <w:num w:numId="9">
    <w:abstractNumId w:val="6"/>
  </w:num>
  <w:num w:numId="10">
    <w:abstractNumId w:val="15"/>
  </w:num>
  <w:num w:numId="11">
    <w:abstractNumId w:val="21"/>
  </w:num>
  <w:num w:numId="12">
    <w:abstractNumId w:val="2"/>
  </w:num>
  <w:num w:numId="13">
    <w:abstractNumId w:val="11"/>
  </w:num>
  <w:num w:numId="14">
    <w:abstractNumId w:val="18"/>
  </w:num>
  <w:num w:numId="15">
    <w:abstractNumId w:val="14"/>
  </w:num>
  <w:num w:numId="16">
    <w:abstractNumId w:val="8"/>
  </w:num>
  <w:num w:numId="17">
    <w:abstractNumId w:val="13"/>
  </w:num>
  <w:num w:numId="18">
    <w:abstractNumId w:val="22"/>
  </w:num>
  <w:num w:numId="19">
    <w:abstractNumId w:val="4"/>
  </w:num>
  <w:num w:numId="20">
    <w:abstractNumId w:val="5"/>
  </w:num>
  <w:num w:numId="21">
    <w:abstractNumId w:val="0"/>
  </w:num>
  <w:num w:numId="22">
    <w:abstractNumId w:val="12"/>
  </w:num>
  <w:num w:numId="23">
    <w:abstractNumId w:val="7"/>
  </w:num>
  <w:num w:numId="24">
    <w:abstractNumId w:val="1"/>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DM3MzMzMjOysDRS0lEKTi0uzszPAykwM6sFAOxNfd8tAAAA"/>
  </w:docVars>
  <w:rsids>
    <w:rsidRoot w:val="0088285F"/>
    <w:rsid w:val="000004C2"/>
    <w:rsid w:val="00003BAD"/>
    <w:rsid w:val="00003C17"/>
    <w:rsid w:val="0000452D"/>
    <w:rsid w:val="00007706"/>
    <w:rsid w:val="00007991"/>
    <w:rsid w:val="000115BD"/>
    <w:rsid w:val="000128F2"/>
    <w:rsid w:val="00014034"/>
    <w:rsid w:val="000152D3"/>
    <w:rsid w:val="0001661D"/>
    <w:rsid w:val="00016672"/>
    <w:rsid w:val="000170E8"/>
    <w:rsid w:val="00017208"/>
    <w:rsid w:val="000201E3"/>
    <w:rsid w:val="000210BE"/>
    <w:rsid w:val="000215C1"/>
    <w:rsid w:val="00021DB4"/>
    <w:rsid w:val="000222C1"/>
    <w:rsid w:val="00026287"/>
    <w:rsid w:val="00027669"/>
    <w:rsid w:val="00030123"/>
    <w:rsid w:val="00030D66"/>
    <w:rsid w:val="00032AC6"/>
    <w:rsid w:val="000337A6"/>
    <w:rsid w:val="0003574A"/>
    <w:rsid w:val="00035BBF"/>
    <w:rsid w:val="0003785E"/>
    <w:rsid w:val="000379AA"/>
    <w:rsid w:val="00040411"/>
    <w:rsid w:val="00041C2F"/>
    <w:rsid w:val="00042524"/>
    <w:rsid w:val="00044D18"/>
    <w:rsid w:val="000453DA"/>
    <w:rsid w:val="0004576E"/>
    <w:rsid w:val="0004668F"/>
    <w:rsid w:val="00046F43"/>
    <w:rsid w:val="00050275"/>
    <w:rsid w:val="000525F9"/>
    <w:rsid w:val="0005270E"/>
    <w:rsid w:val="00053235"/>
    <w:rsid w:val="000539D2"/>
    <w:rsid w:val="00053CAD"/>
    <w:rsid w:val="00053E97"/>
    <w:rsid w:val="00054293"/>
    <w:rsid w:val="0005498F"/>
    <w:rsid w:val="000570BC"/>
    <w:rsid w:val="000574E0"/>
    <w:rsid w:val="00057873"/>
    <w:rsid w:val="00062DB6"/>
    <w:rsid w:val="00062E38"/>
    <w:rsid w:val="000636EC"/>
    <w:rsid w:val="0006487B"/>
    <w:rsid w:val="00064899"/>
    <w:rsid w:val="00065202"/>
    <w:rsid w:val="000704D5"/>
    <w:rsid w:val="00070EF2"/>
    <w:rsid w:val="00076831"/>
    <w:rsid w:val="00081651"/>
    <w:rsid w:val="0008176F"/>
    <w:rsid w:val="00081F52"/>
    <w:rsid w:val="0008242F"/>
    <w:rsid w:val="000826E0"/>
    <w:rsid w:val="00083156"/>
    <w:rsid w:val="000838ED"/>
    <w:rsid w:val="000841E8"/>
    <w:rsid w:val="00085A33"/>
    <w:rsid w:val="00085D29"/>
    <w:rsid w:val="00092817"/>
    <w:rsid w:val="00094555"/>
    <w:rsid w:val="000A3B68"/>
    <w:rsid w:val="000A5CB3"/>
    <w:rsid w:val="000A5F49"/>
    <w:rsid w:val="000A62AE"/>
    <w:rsid w:val="000A75FC"/>
    <w:rsid w:val="000B6220"/>
    <w:rsid w:val="000B7922"/>
    <w:rsid w:val="000B7924"/>
    <w:rsid w:val="000C0214"/>
    <w:rsid w:val="000C0730"/>
    <w:rsid w:val="000C2355"/>
    <w:rsid w:val="000C34ED"/>
    <w:rsid w:val="000C49F0"/>
    <w:rsid w:val="000C4D26"/>
    <w:rsid w:val="000C5499"/>
    <w:rsid w:val="000C6961"/>
    <w:rsid w:val="000C708A"/>
    <w:rsid w:val="000C7633"/>
    <w:rsid w:val="000C7BF3"/>
    <w:rsid w:val="000D0975"/>
    <w:rsid w:val="000D2073"/>
    <w:rsid w:val="000D3A3C"/>
    <w:rsid w:val="000D429A"/>
    <w:rsid w:val="000D4511"/>
    <w:rsid w:val="000D546C"/>
    <w:rsid w:val="000D5765"/>
    <w:rsid w:val="000D5DF8"/>
    <w:rsid w:val="000D5F27"/>
    <w:rsid w:val="000D704E"/>
    <w:rsid w:val="000D7613"/>
    <w:rsid w:val="000E1F90"/>
    <w:rsid w:val="000E235C"/>
    <w:rsid w:val="000E2F04"/>
    <w:rsid w:val="000E7957"/>
    <w:rsid w:val="000F0EEB"/>
    <w:rsid w:val="000F1E51"/>
    <w:rsid w:val="000F2BE8"/>
    <w:rsid w:val="000F45A6"/>
    <w:rsid w:val="000F45DA"/>
    <w:rsid w:val="000F4C9A"/>
    <w:rsid w:val="000F6CB2"/>
    <w:rsid w:val="00100579"/>
    <w:rsid w:val="00103E39"/>
    <w:rsid w:val="00104239"/>
    <w:rsid w:val="0010571B"/>
    <w:rsid w:val="0010625F"/>
    <w:rsid w:val="00106919"/>
    <w:rsid w:val="00106EA3"/>
    <w:rsid w:val="00107BE5"/>
    <w:rsid w:val="00111C45"/>
    <w:rsid w:val="00111C54"/>
    <w:rsid w:val="00112A19"/>
    <w:rsid w:val="00114924"/>
    <w:rsid w:val="00114C2A"/>
    <w:rsid w:val="0011609F"/>
    <w:rsid w:val="00117E63"/>
    <w:rsid w:val="001200E8"/>
    <w:rsid w:val="0012088C"/>
    <w:rsid w:val="001214C9"/>
    <w:rsid w:val="00121B84"/>
    <w:rsid w:val="00122369"/>
    <w:rsid w:val="00122603"/>
    <w:rsid w:val="00123341"/>
    <w:rsid w:val="00123458"/>
    <w:rsid w:val="00125178"/>
    <w:rsid w:val="00127E40"/>
    <w:rsid w:val="00135F7C"/>
    <w:rsid w:val="00136CBF"/>
    <w:rsid w:val="00137B5F"/>
    <w:rsid w:val="00140072"/>
    <w:rsid w:val="001412E4"/>
    <w:rsid w:val="00142008"/>
    <w:rsid w:val="00142B49"/>
    <w:rsid w:val="00142EA0"/>
    <w:rsid w:val="00142FD3"/>
    <w:rsid w:val="001443C5"/>
    <w:rsid w:val="00144C95"/>
    <w:rsid w:val="00144E8B"/>
    <w:rsid w:val="0014531B"/>
    <w:rsid w:val="00147E68"/>
    <w:rsid w:val="0015218E"/>
    <w:rsid w:val="00154390"/>
    <w:rsid w:val="00155647"/>
    <w:rsid w:val="00155BE2"/>
    <w:rsid w:val="00155CA7"/>
    <w:rsid w:val="00156A4F"/>
    <w:rsid w:val="0015795F"/>
    <w:rsid w:val="001613C8"/>
    <w:rsid w:val="00161A93"/>
    <w:rsid w:val="00161CE2"/>
    <w:rsid w:val="001620FA"/>
    <w:rsid w:val="0016239E"/>
    <w:rsid w:val="001660FF"/>
    <w:rsid w:val="0016638A"/>
    <w:rsid w:val="00167EF7"/>
    <w:rsid w:val="001709B1"/>
    <w:rsid w:val="0017243B"/>
    <w:rsid w:val="00173402"/>
    <w:rsid w:val="00173BF2"/>
    <w:rsid w:val="00173F04"/>
    <w:rsid w:val="001756B2"/>
    <w:rsid w:val="00176DBF"/>
    <w:rsid w:val="001803D5"/>
    <w:rsid w:val="00180A8A"/>
    <w:rsid w:val="00180C07"/>
    <w:rsid w:val="00181FB8"/>
    <w:rsid w:val="001822B7"/>
    <w:rsid w:val="00182666"/>
    <w:rsid w:val="00184040"/>
    <w:rsid w:val="001847A2"/>
    <w:rsid w:val="00184ABF"/>
    <w:rsid w:val="00184DF6"/>
    <w:rsid w:val="00184E86"/>
    <w:rsid w:val="001902AC"/>
    <w:rsid w:val="00191FBB"/>
    <w:rsid w:val="00192E29"/>
    <w:rsid w:val="00195EC0"/>
    <w:rsid w:val="00197847"/>
    <w:rsid w:val="001A15BC"/>
    <w:rsid w:val="001A40F5"/>
    <w:rsid w:val="001A508D"/>
    <w:rsid w:val="001A64D1"/>
    <w:rsid w:val="001B0096"/>
    <w:rsid w:val="001B06A4"/>
    <w:rsid w:val="001B0CE8"/>
    <w:rsid w:val="001B0DF5"/>
    <w:rsid w:val="001B2426"/>
    <w:rsid w:val="001B3AB4"/>
    <w:rsid w:val="001B40DA"/>
    <w:rsid w:val="001B6037"/>
    <w:rsid w:val="001C170E"/>
    <w:rsid w:val="001C2B2C"/>
    <w:rsid w:val="001C512C"/>
    <w:rsid w:val="001C56E6"/>
    <w:rsid w:val="001D0857"/>
    <w:rsid w:val="001D0DAB"/>
    <w:rsid w:val="001D11A4"/>
    <w:rsid w:val="001D1DD6"/>
    <w:rsid w:val="001D255F"/>
    <w:rsid w:val="001D517A"/>
    <w:rsid w:val="001D5835"/>
    <w:rsid w:val="001D7D0D"/>
    <w:rsid w:val="001E264D"/>
    <w:rsid w:val="001E3D8D"/>
    <w:rsid w:val="001E4C41"/>
    <w:rsid w:val="001E5643"/>
    <w:rsid w:val="001E5D35"/>
    <w:rsid w:val="001E73A3"/>
    <w:rsid w:val="001E775B"/>
    <w:rsid w:val="001F09B2"/>
    <w:rsid w:val="001F146F"/>
    <w:rsid w:val="001F25C9"/>
    <w:rsid w:val="001F3C60"/>
    <w:rsid w:val="001F4866"/>
    <w:rsid w:val="00200B88"/>
    <w:rsid w:val="00201970"/>
    <w:rsid w:val="00207079"/>
    <w:rsid w:val="002072AF"/>
    <w:rsid w:val="00210EA5"/>
    <w:rsid w:val="002116F8"/>
    <w:rsid w:val="00211D9E"/>
    <w:rsid w:val="00213446"/>
    <w:rsid w:val="002137B9"/>
    <w:rsid w:val="00213B54"/>
    <w:rsid w:val="002157B5"/>
    <w:rsid w:val="00215A20"/>
    <w:rsid w:val="00217EB7"/>
    <w:rsid w:val="00220AD9"/>
    <w:rsid w:val="002241DE"/>
    <w:rsid w:val="002249F9"/>
    <w:rsid w:val="00224D8A"/>
    <w:rsid w:val="002255E9"/>
    <w:rsid w:val="002270CA"/>
    <w:rsid w:val="002272BC"/>
    <w:rsid w:val="00227529"/>
    <w:rsid w:val="00230D24"/>
    <w:rsid w:val="00232E7D"/>
    <w:rsid w:val="00233988"/>
    <w:rsid w:val="002349CE"/>
    <w:rsid w:val="00235C95"/>
    <w:rsid w:val="002362D5"/>
    <w:rsid w:val="00237163"/>
    <w:rsid w:val="00237FE5"/>
    <w:rsid w:val="00240FE8"/>
    <w:rsid w:val="00241E49"/>
    <w:rsid w:val="0024259C"/>
    <w:rsid w:val="00242CD9"/>
    <w:rsid w:val="0024491C"/>
    <w:rsid w:val="00244EAE"/>
    <w:rsid w:val="00247767"/>
    <w:rsid w:val="00247F49"/>
    <w:rsid w:val="00250429"/>
    <w:rsid w:val="002505A3"/>
    <w:rsid w:val="0025077B"/>
    <w:rsid w:val="00253200"/>
    <w:rsid w:val="0025592E"/>
    <w:rsid w:val="00256927"/>
    <w:rsid w:val="00256EA2"/>
    <w:rsid w:val="00257ABC"/>
    <w:rsid w:val="00261F40"/>
    <w:rsid w:val="00266223"/>
    <w:rsid w:val="00267684"/>
    <w:rsid w:val="0026781F"/>
    <w:rsid w:val="002679E4"/>
    <w:rsid w:val="00267B1C"/>
    <w:rsid w:val="0027028E"/>
    <w:rsid w:val="00271372"/>
    <w:rsid w:val="002725F9"/>
    <w:rsid w:val="00274DFA"/>
    <w:rsid w:val="00275F60"/>
    <w:rsid w:val="0027654C"/>
    <w:rsid w:val="002779F4"/>
    <w:rsid w:val="00281197"/>
    <w:rsid w:val="002815B1"/>
    <w:rsid w:val="00282A33"/>
    <w:rsid w:val="0028317E"/>
    <w:rsid w:val="002862C8"/>
    <w:rsid w:val="00286C9B"/>
    <w:rsid w:val="00286CB7"/>
    <w:rsid w:val="00287B4C"/>
    <w:rsid w:val="00287FF1"/>
    <w:rsid w:val="00292D1C"/>
    <w:rsid w:val="002930A9"/>
    <w:rsid w:val="002941B9"/>
    <w:rsid w:val="002942DF"/>
    <w:rsid w:val="00295EEB"/>
    <w:rsid w:val="00295F42"/>
    <w:rsid w:val="002A0897"/>
    <w:rsid w:val="002A0D05"/>
    <w:rsid w:val="002A0E56"/>
    <w:rsid w:val="002A2AD7"/>
    <w:rsid w:val="002A5ADD"/>
    <w:rsid w:val="002A7B18"/>
    <w:rsid w:val="002B0B84"/>
    <w:rsid w:val="002B1F9D"/>
    <w:rsid w:val="002B2F4A"/>
    <w:rsid w:val="002B3201"/>
    <w:rsid w:val="002B3A58"/>
    <w:rsid w:val="002B4684"/>
    <w:rsid w:val="002B52E2"/>
    <w:rsid w:val="002B5F92"/>
    <w:rsid w:val="002C0CC5"/>
    <w:rsid w:val="002C1F1B"/>
    <w:rsid w:val="002C2695"/>
    <w:rsid w:val="002C3AB6"/>
    <w:rsid w:val="002C5250"/>
    <w:rsid w:val="002D04D2"/>
    <w:rsid w:val="002D144D"/>
    <w:rsid w:val="002D1606"/>
    <w:rsid w:val="002D1950"/>
    <w:rsid w:val="002D2162"/>
    <w:rsid w:val="002D26A9"/>
    <w:rsid w:val="002D28A8"/>
    <w:rsid w:val="002D33E6"/>
    <w:rsid w:val="002D3817"/>
    <w:rsid w:val="002D39D3"/>
    <w:rsid w:val="002D6A5B"/>
    <w:rsid w:val="002D6BBC"/>
    <w:rsid w:val="002D7147"/>
    <w:rsid w:val="002D7442"/>
    <w:rsid w:val="002E12E8"/>
    <w:rsid w:val="002E1696"/>
    <w:rsid w:val="002E26E2"/>
    <w:rsid w:val="002E3E60"/>
    <w:rsid w:val="002E5D9A"/>
    <w:rsid w:val="002E7B8F"/>
    <w:rsid w:val="002E7E74"/>
    <w:rsid w:val="002E7ECF"/>
    <w:rsid w:val="002F07F3"/>
    <w:rsid w:val="002F1D54"/>
    <w:rsid w:val="002F29F1"/>
    <w:rsid w:val="002F3779"/>
    <w:rsid w:val="002F423C"/>
    <w:rsid w:val="002F5248"/>
    <w:rsid w:val="002F5250"/>
    <w:rsid w:val="002F6DB3"/>
    <w:rsid w:val="002F71EF"/>
    <w:rsid w:val="00300927"/>
    <w:rsid w:val="0030114F"/>
    <w:rsid w:val="003027A0"/>
    <w:rsid w:val="00303407"/>
    <w:rsid w:val="00304897"/>
    <w:rsid w:val="00307BE6"/>
    <w:rsid w:val="00307D58"/>
    <w:rsid w:val="003104C2"/>
    <w:rsid w:val="00311058"/>
    <w:rsid w:val="0031149C"/>
    <w:rsid w:val="00311931"/>
    <w:rsid w:val="0031198B"/>
    <w:rsid w:val="00313131"/>
    <w:rsid w:val="00316554"/>
    <w:rsid w:val="003167B4"/>
    <w:rsid w:val="00317856"/>
    <w:rsid w:val="00317AC3"/>
    <w:rsid w:val="00321A26"/>
    <w:rsid w:val="00324BF3"/>
    <w:rsid w:val="003309D4"/>
    <w:rsid w:val="00334A8F"/>
    <w:rsid w:val="00342362"/>
    <w:rsid w:val="00343F54"/>
    <w:rsid w:val="003467A7"/>
    <w:rsid w:val="003523C0"/>
    <w:rsid w:val="003531CE"/>
    <w:rsid w:val="00353420"/>
    <w:rsid w:val="00354316"/>
    <w:rsid w:val="00354E53"/>
    <w:rsid w:val="00357272"/>
    <w:rsid w:val="00357525"/>
    <w:rsid w:val="00357949"/>
    <w:rsid w:val="00357B46"/>
    <w:rsid w:val="00360798"/>
    <w:rsid w:val="003608F3"/>
    <w:rsid w:val="0036270D"/>
    <w:rsid w:val="00362BC4"/>
    <w:rsid w:val="003632DC"/>
    <w:rsid w:val="00363AE2"/>
    <w:rsid w:val="00365102"/>
    <w:rsid w:val="003676C0"/>
    <w:rsid w:val="003714B1"/>
    <w:rsid w:val="00372095"/>
    <w:rsid w:val="0037502A"/>
    <w:rsid w:val="00376CA8"/>
    <w:rsid w:val="00377C2B"/>
    <w:rsid w:val="0038010C"/>
    <w:rsid w:val="00380833"/>
    <w:rsid w:val="00381C14"/>
    <w:rsid w:val="0038207C"/>
    <w:rsid w:val="0038229C"/>
    <w:rsid w:val="0038267B"/>
    <w:rsid w:val="00382785"/>
    <w:rsid w:val="003836DA"/>
    <w:rsid w:val="00386B57"/>
    <w:rsid w:val="00390F4C"/>
    <w:rsid w:val="0039155F"/>
    <w:rsid w:val="00391892"/>
    <w:rsid w:val="00392175"/>
    <w:rsid w:val="003933EF"/>
    <w:rsid w:val="003961E7"/>
    <w:rsid w:val="003978A2"/>
    <w:rsid w:val="003978CA"/>
    <w:rsid w:val="003A10B8"/>
    <w:rsid w:val="003A1400"/>
    <w:rsid w:val="003A2156"/>
    <w:rsid w:val="003A2395"/>
    <w:rsid w:val="003A3BE7"/>
    <w:rsid w:val="003A3D67"/>
    <w:rsid w:val="003A42C7"/>
    <w:rsid w:val="003A5698"/>
    <w:rsid w:val="003A61E9"/>
    <w:rsid w:val="003A6E74"/>
    <w:rsid w:val="003A78C6"/>
    <w:rsid w:val="003B1693"/>
    <w:rsid w:val="003B365D"/>
    <w:rsid w:val="003B5F13"/>
    <w:rsid w:val="003B6491"/>
    <w:rsid w:val="003B6E6D"/>
    <w:rsid w:val="003C003F"/>
    <w:rsid w:val="003C04BE"/>
    <w:rsid w:val="003C097E"/>
    <w:rsid w:val="003C21F5"/>
    <w:rsid w:val="003C22B1"/>
    <w:rsid w:val="003C2AEF"/>
    <w:rsid w:val="003C33C0"/>
    <w:rsid w:val="003C35AF"/>
    <w:rsid w:val="003C3891"/>
    <w:rsid w:val="003C4601"/>
    <w:rsid w:val="003C4C30"/>
    <w:rsid w:val="003C5542"/>
    <w:rsid w:val="003C6748"/>
    <w:rsid w:val="003D1955"/>
    <w:rsid w:val="003D4A9E"/>
    <w:rsid w:val="003E24B1"/>
    <w:rsid w:val="003E258A"/>
    <w:rsid w:val="003E44AF"/>
    <w:rsid w:val="003E66C9"/>
    <w:rsid w:val="003E6789"/>
    <w:rsid w:val="003F0E0A"/>
    <w:rsid w:val="003F1EC0"/>
    <w:rsid w:val="003F301B"/>
    <w:rsid w:val="003F3098"/>
    <w:rsid w:val="003F32C7"/>
    <w:rsid w:val="003F5C1E"/>
    <w:rsid w:val="003F799E"/>
    <w:rsid w:val="00402B77"/>
    <w:rsid w:val="0040368B"/>
    <w:rsid w:val="0040657E"/>
    <w:rsid w:val="0040722F"/>
    <w:rsid w:val="00412C6B"/>
    <w:rsid w:val="00414130"/>
    <w:rsid w:val="004151EC"/>
    <w:rsid w:val="00415A05"/>
    <w:rsid w:val="0041784F"/>
    <w:rsid w:val="00417997"/>
    <w:rsid w:val="0042062F"/>
    <w:rsid w:val="00430E5F"/>
    <w:rsid w:val="004312E6"/>
    <w:rsid w:val="004336B0"/>
    <w:rsid w:val="00436407"/>
    <w:rsid w:val="00437C03"/>
    <w:rsid w:val="00440525"/>
    <w:rsid w:val="004407D1"/>
    <w:rsid w:val="004431BF"/>
    <w:rsid w:val="00443B9C"/>
    <w:rsid w:val="00444DFE"/>
    <w:rsid w:val="00445ACF"/>
    <w:rsid w:val="00447570"/>
    <w:rsid w:val="00447F91"/>
    <w:rsid w:val="004504AF"/>
    <w:rsid w:val="0045242B"/>
    <w:rsid w:val="00452ADF"/>
    <w:rsid w:val="0045402B"/>
    <w:rsid w:val="0045433F"/>
    <w:rsid w:val="00454587"/>
    <w:rsid w:val="00454839"/>
    <w:rsid w:val="00456648"/>
    <w:rsid w:val="0045723D"/>
    <w:rsid w:val="00462166"/>
    <w:rsid w:val="0046450A"/>
    <w:rsid w:val="00464BB9"/>
    <w:rsid w:val="004650D9"/>
    <w:rsid w:val="004666C4"/>
    <w:rsid w:val="00466A91"/>
    <w:rsid w:val="004733FA"/>
    <w:rsid w:val="00474E54"/>
    <w:rsid w:val="004752D2"/>
    <w:rsid w:val="0048130D"/>
    <w:rsid w:val="0048234B"/>
    <w:rsid w:val="00482CA0"/>
    <w:rsid w:val="0048319C"/>
    <w:rsid w:val="0048535A"/>
    <w:rsid w:val="004857EA"/>
    <w:rsid w:val="004878B3"/>
    <w:rsid w:val="00487A63"/>
    <w:rsid w:val="00487CC3"/>
    <w:rsid w:val="004901EE"/>
    <w:rsid w:val="00490CA3"/>
    <w:rsid w:val="00491CD3"/>
    <w:rsid w:val="004929E8"/>
    <w:rsid w:val="004957F9"/>
    <w:rsid w:val="00497893"/>
    <w:rsid w:val="004A0A5F"/>
    <w:rsid w:val="004A0CF1"/>
    <w:rsid w:val="004A20EF"/>
    <w:rsid w:val="004A6293"/>
    <w:rsid w:val="004A7FF3"/>
    <w:rsid w:val="004B264A"/>
    <w:rsid w:val="004B2861"/>
    <w:rsid w:val="004B2EDE"/>
    <w:rsid w:val="004B36A0"/>
    <w:rsid w:val="004B690B"/>
    <w:rsid w:val="004C2CCB"/>
    <w:rsid w:val="004C3C2B"/>
    <w:rsid w:val="004C4901"/>
    <w:rsid w:val="004C4FCD"/>
    <w:rsid w:val="004C76D1"/>
    <w:rsid w:val="004C7930"/>
    <w:rsid w:val="004D0884"/>
    <w:rsid w:val="004D11A5"/>
    <w:rsid w:val="004D1617"/>
    <w:rsid w:val="004D2BF5"/>
    <w:rsid w:val="004D4B60"/>
    <w:rsid w:val="004D684E"/>
    <w:rsid w:val="004D6E90"/>
    <w:rsid w:val="004E1757"/>
    <w:rsid w:val="004E1B09"/>
    <w:rsid w:val="004E2AC1"/>
    <w:rsid w:val="004E3B51"/>
    <w:rsid w:val="004E70B7"/>
    <w:rsid w:val="004E78B0"/>
    <w:rsid w:val="004F022D"/>
    <w:rsid w:val="004F0C86"/>
    <w:rsid w:val="004F27A5"/>
    <w:rsid w:val="004F29EB"/>
    <w:rsid w:val="004F35A2"/>
    <w:rsid w:val="004F4752"/>
    <w:rsid w:val="004F6443"/>
    <w:rsid w:val="004F7ADF"/>
    <w:rsid w:val="00501A1C"/>
    <w:rsid w:val="00502141"/>
    <w:rsid w:val="00503026"/>
    <w:rsid w:val="005040C3"/>
    <w:rsid w:val="00511114"/>
    <w:rsid w:val="0051219B"/>
    <w:rsid w:val="0051639C"/>
    <w:rsid w:val="0051659B"/>
    <w:rsid w:val="005178AA"/>
    <w:rsid w:val="005200C0"/>
    <w:rsid w:val="00523618"/>
    <w:rsid w:val="00523997"/>
    <w:rsid w:val="00523A4D"/>
    <w:rsid w:val="00524D46"/>
    <w:rsid w:val="00527E6B"/>
    <w:rsid w:val="0053205F"/>
    <w:rsid w:val="00532E4A"/>
    <w:rsid w:val="005335DE"/>
    <w:rsid w:val="00537B1E"/>
    <w:rsid w:val="00537F1E"/>
    <w:rsid w:val="005413C8"/>
    <w:rsid w:val="0054298A"/>
    <w:rsid w:val="005429D2"/>
    <w:rsid w:val="00542B60"/>
    <w:rsid w:val="00543F2C"/>
    <w:rsid w:val="00544EE4"/>
    <w:rsid w:val="005464A2"/>
    <w:rsid w:val="00550044"/>
    <w:rsid w:val="00550F74"/>
    <w:rsid w:val="005534C8"/>
    <w:rsid w:val="00553936"/>
    <w:rsid w:val="00553CAD"/>
    <w:rsid w:val="00554E77"/>
    <w:rsid w:val="00555E3B"/>
    <w:rsid w:val="00556583"/>
    <w:rsid w:val="005573B3"/>
    <w:rsid w:val="0055786B"/>
    <w:rsid w:val="005578A2"/>
    <w:rsid w:val="005579E8"/>
    <w:rsid w:val="00561DCA"/>
    <w:rsid w:val="0056233D"/>
    <w:rsid w:val="005649BC"/>
    <w:rsid w:val="00566672"/>
    <w:rsid w:val="00567385"/>
    <w:rsid w:val="00573B02"/>
    <w:rsid w:val="00573D82"/>
    <w:rsid w:val="0057400E"/>
    <w:rsid w:val="00574361"/>
    <w:rsid w:val="00574EA1"/>
    <w:rsid w:val="00575CE2"/>
    <w:rsid w:val="00576484"/>
    <w:rsid w:val="0057669B"/>
    <w:rsid w:val="005779A4"/>
    <w:rsid w:val="00580035"/>
    <w:rsid w:val="00580C4E"/>
    <w:rsid w:val="00582434"/>
    <w:rsid w:val="005824DB"/>
    <w:rsid w:val="00582C8B"/>
    <w:rsid w:val="005867C7"/>
    <w:rsid w:val="00586C9F"/>
    <w:rsid w:val="0059015A"/>
    <w:rsid w:val="00590ACA"/>
    <w:rsid w:val="0059144B"/>
    <w:rsid w:val="00593D2B"/>
    <w:rsid w:val="00594113"/>
    <w:rsid w:val="00597FC6"/>
    <w:rsid w:val="005A0667"/>
    <w:rsid w:val="005A0754"/>
    <w:rsid w:val="005A2C7A"/>
    <w:rsid w:val="005A365E"/>
    <w:rsid w:val="005A4C88"/>
    <w:rsid w:val="005A5A64"/>
    <w:rsid w:val="005A674E"/>
    <w:rsid w:val="005A74B2"/>
    <w:rsid w:val="005B0C4A"/>
    <w:rsid w:val="005B0EB5"/>
    <w:rsid w:val="005B1B76"/>
    <w:rsid w:val="005B1F04"/>
    <w:rsid w:val="005B23D3"/>
    <w:rsid w:val="005B3439"/>
    <w:rsid w:val="005B5C41"/>
    <w:rsid w:val="005C0868"/>
    <w:rsid w:val="005C0F07"/>
    <w:rsid w:val="005C22DA"/>
    <w:rsid w:val="005C3057"/>
    <w:rsid w:val="005C34E3"/>
    <w:rsid w:val="005C3505"/>
    <w:rsid w:val="005C51A5"/>
    <w:rsid w:val="005C6CD8"/>
    <w:rsid w:val="005C6DE8"/>
    <w:rsid w:val="005D2DE1"/>
    <w:rsid w:val="005D2DF3"/>
    <w:rsid w:val="005D3B33"/>
    <w:rsid w:val="005D41B0"/>
    <w:rsid w:val="005D44CE"/>
    <w:rsid w:val="005D4A75"/>
    <w:rsid w:val="005D4D9C"/>
    <w:rsid w:val="005D7633"/>
    <w:rsid w:val="005D7AA9"/>
    <w:rsid w:val="005E09FE"/>
    <w:rsid w:val="005E0F27"/>
    <w:rsid w:val="005E1B35"/>
    <w:rsid w:val="005E2B70"/>
    <w:rsid w:val="005F0CB1"/>
    <w:rsid w:val="005F1381"/>
    <w:rsid w:val="005F13D8"/>
    <w:rsid w:val="005F1F78"/>
    <w:rsid w:val="005F29BD"/>
    <w:rsid w:val="005F661A"/>
    <w:rsid w:val="005F6726"/>
    <w:rsid w:val="005F69BD"/>
    <w:rsid w:val="005F69C1"/>
    <w:rsid w:val="005F6F0F"/>
    <w:rsid w:val="00600F1E"/>
    <w:rsid w:val="00601B50"/>
    <w:rsid w:val="00602285"/>
    <w:rsid w:val="00602969"/>
    <w:rsid w:val="0060360C"/>
    <w:rsid w:val="006062CF"/>
    <w:rsid w:val="006145AB"/>
    <w:rsid w:val="006163E5"/>
    <w:rsid w:val="0061647C"/>
    <w:rsid w:val="00622948"/>
    <w:rsid w:val="00623B15"/>
    <w:rsid w:val="00626323"/>
    <w:rsid w:val="00627965"/>
    <w:rsid w:val="00630914"/>
    <w:rsid w:val="00631047"/>
    <w:rsid w:val="00631388"/>
    <w:rsid w:val="006318F1"/>
    <w:rsid w:val="0063344D"/>
    <w:rsid w:val="00634A2B"/>
    <w:rsid w:val="0063757A"/>
    <w:rsid w:val="006405F4"/>
    <w:rsid w:val="00641453"/>
    <w:rsid w:val="0064213E"/>
    <w:rsid w:val="00642440"/>
    <w:rsid w:val="00643F56"/>
    <w:rsid w:val="006443A9"/>
    <w:rsid w:val="00646E24"/>
    <w:rsid w:val="00654EFE"/>
    <w:rsid w:val="00656828"/>
    <w:rsid w:val="00656D68"/>
    <w:rsid w:val="00657111"/>
    <w:rsid w:val="00657E3C"/>
    <w:rsid w:val="006620A6"/>
    <w:rsid w:val="00664C0E"/>
    <w:rsid w:val="0067337C"/>
    <w:rsid w:val="00673B5C"/>
    <w:rsid w:val="00673E12"/>
    <w:rsid w:val="006740E4"/>
    <w:rsid w:val="00675E8F"/>
    <w:rsid w:val="0068005B"/>
    <w:rsid w:val="0068257E"/>
    <w:rsid w:val="00683ABA"/>
    <w:rsid w:val="0068601A"/>
    <w:rsid w:val="00687F5A"/>
    <w:rsid w:val="00690042"/>
    <w:rsid w:val="00690E72"/>
    <w:rsid w:val="006916D3"/>
    <w:rsid w:val="00691C2F"/>
    <w:rsid w:val="006920CB"/>
    <w:rsid w:val="00693ABF"/>
    <w:rsid w:val="00697BAD"/>
    <w:rsid w:val="00697E65"/>
    <w:rsid w:val="006A027F"/>
    <w:rsid w:val="006A2274"/>
    <w:rsid w:val="006A3859"/>
    <w:rsid w:val="006A4A31"/>
    <w:rsid w:val="006B0ED8"/>
    <w:rsid w:val="006B0FE2"/>
    <w:rsid w:val="006B28BC"/>
    <w:rsid w:val="006B31BB"/>
    <w:rsid w:val="006B6C93"/>
    <w:rsid w:val="006B7EB0"/>
    <w:rsid w:val="006C1DAC"/>
    <w:rsid w:val="006C2D66"/>
    <w:rsid w:val="006C4B3D"/>
    <w:rsid w:val="006C4E6C"/>
    <w:rsid w:val="006C7C8C"/>
    <w:rsid w:val="006C7D3A"/>
    <w:rsid w:val="006D1DB7"/>
    <w:rsid w:val="006D1DF5"/>
    <w:rsid w:val="006D1F6B"/>
    <w:rsid w:val="006D2B8A"/>
    <w:rsid w:val="006D3899"/>
    <w:rsid w:val="006D4D8E"/>
    <w:rsid w:val="006D53F2"/>
    <w:rsid w:val="006D63D6"/>
    <w:rsid w:val="006D6A58"/>
    <w:rsid w:val="006E0EB6"/>
    <w:rsid w:val="006E289D"/>
    <w:rsid w:val="006E36F2"/>
    <w:rsid w:val="006E4E37"/>
    <w:rsid w:val="006E6D11"/>
    <w:rsid w:val="006E73B1"/>
    <w:rsid w:val="006F14A1"/>
    <w:rsid w:val="006F499A"/>
    <w:rsid w:val="006F5DAF"/>
    <w:rsid w:val="006F63F5"/>
    <w:rsid w:val="006F6E88"/>
    <w:rsid w:val="006F6EF4"/>
    <w:rsid w:val="006F7008"/>
    <w:rsid w:val="007015CE"/>
    <w:rsid w:val="007017CD"/>
    <w:rsid w:val="007035FA"/>
    <w:rsid w:val="007037E9"/>
    <w:rsid w:val="00706409"/>
    <w:rsid w:val="00706523"/>
    <w:rsid w:val="00706F1D"/>
    <w:rsid w:val="007108A5"/>
    <w:rsid w:val="00713BD8"/>
    <w:rsid w:val="007140AA"/>
    <w:rsid w:val="007141AA"/>
    <w:rsid w:val="00716A2F"/>
    <w:rsid w:val="0072076C"/>
    <w:rsid w:val="00722A1A"/>
    <w:rsid w:val="00722F8D"/>
    <w:rsid w:val="00723C36"/>
    <w:rsid w:val="00724B88"/>
    <w:rsid w:val="00725294"/>
    <w:rsid w:val="00725C84"/>
    <w:rsid w:val="00726705"/>
    <w:rsid w:val="00727B54"/>
    <w:rsid w:val="007305E9"/>
    <w:rsid w:val="00730D87"/>
    <w:rsid w:val="00731039"/>
    <w:rsid w:val="0073157D"/>
    <w:rsid w:val="007319FD"/>
    <w:rsid w:val="0073350A"/>
    <w:rsid w:val="0073377F"/>
    <w:rsid w:val="00734238"/>
    <w:rsid w:val="00734B27"/>
    <w:rsid w:val="00736676"/>
    <w:rsid w:val="0073676F"/>
    <w:rsid w:val="0073745E"/>
    <w:rsid w:val="007375AF"/>
    <w:rsid w:val="00737D10"/>
    <w:rsid w:val="00743A93"/>
    <w:rsid w:val="0074478C"/>
    <w:rsid w:val="007468C2"/>
    <w:rsid w:val="00747243"/>
    <w:rsid w:val="007474F4"/>
    <w:rsid w:val="00747E44"/>
    <w:rsid w:val="007502F2"/>
    <w:rsid w:val="007512D6"/>
    <w:rsid w:val="00751F21"/>
    <w:rsid w:val="00753C68"/>
    <w:rsid w:val="00755A25"/>
    <w:rsid w:val="007565A8"/>
    <w:rsid w:val="00756B12"/>
    <w:rsid w:val="00756BDC"/>
    <w:rsid w:val="007607D5"/>
    <w:rsid w:val="00762CAA"/>
    <w:rsid w:val="00763B36"/>
    <w:rsid w:val="0076467C"/>
    <w:rsid w:val="00767776"/>
    <w:rsid w:val="0077059E"/>
    <w:rsid w:val="0077124A"/>
    <w:rsid w:val="00772312"/>
    <w:rsid w:val="0077464B"/>
    <w:rsid w:val="007756DD"/>
    <w:rsid w:val="007769EB"/>
    <w:rsid w:val="00777C8F"/>
    <w:rsid w:val="00781664"/>
    <w:rsid w:val="00781BB8"/>
    <w:rsid w:val="007823DF"/>
    <w:rsid w:val="0078647B"/>
    <w:rsid w:val="0079017C"/>
    <w:rsid w:val="00793DB7"/>
    <w:rsid w:val="0079466E"/>
    <w:rsid w:val="00795077"/>
    <w:rsid w:val="007958B1"/>
    <w:rsid w:val="00797AA1"/>
    <w:rsid w:val="007A0709"/>
    <w:rsid w:val="007A08A6"/>
    <w:rsid w:val="007A148F"/>
    <w:rsid w:val="007A42CB"/>
    <w:rsid w:val="007A4528"/>
    <w:rsid w:val="007A4861"/>
    <w:rsid w:val="007A5478"/>
    <w:rsid w:val="007A5DE7"/>
    <w:rsid w:val="007A5FFB"/>
    <w:rsid w:val="007A6FD8"/>
    <w:rsid w:val="007B079B"/>
    <w:rsid w:val="007B0E08"/>
    <w:rsid w:val="007B69A1"/>
    <w:rsid w:val="007C021E"/>
    <w:rsid w:val="007C0304"/>
    <w:rsid w:val="007C46A1"/>
    <w:rsid w:val="007C5B1C"/>
    <w:rsid w:val="007C68F6"/>
    <w:rsid w:val="007C6CD1"/>
    <w:rsid w:val="007C72C3"/>
    <w:rsid w:val="007C7D64"/>
    <w:rsid w:val="007D0408"/>
    <w:rsid w:val="007D0DFF"/>
    <w:rsid w:val="007D2944"/>
    <w:rsid w:val="007D2C06"/>
    <w:rsid w:val="007D2CC2"/>
    <w:rsid w:val="007D33C6"/>
    <w:rsid w:val="007D3FF8"/>
    <w:rsid w:val="007D40E0"/>
    <w:rsid w:val="007D532C"/>
    <w:rsid w:val="007D7332"/>
    <w:rsid w:val="007D778F"/>
    <w:rsid w:val="007D77CC"/>
    <w:rsid w:val="007E0248"/>
    <w:rsid w:val="007E1C94"/>
    <w:rsid w:val="007E3D82"/>
    <w:rsid w:val="007E5F60"/>
    <w:rsid w:val="007E648F"/>
    <w:rsid w:val="007E73FD"/>
    <w:rsid w:val="007E75F2"/>
    <w:rsid w:val="007F020C"/>
    <w:rsid w:val="007F1611"/>
    <w:rsid w:val="007F2258"/>
    <w:rsid w:val="007F433A"/>
    <w:rsid w:val="007F5F2E"/>
    <w:rsid w:val="007F6018"/>
    <w:rsid w:val="0080090B"/>
    <w:rsid w:val="00800A66"/>
    <w:rsid w:val="00802D12"/>
    <w:rsid w:val="00803A6B"/>
    <w:rsid w:val="008040C9"/>
    <w:rsid w:val="00805136"/>
    <w:rsid w:val="008122CD"/>
    <w:rsid w:val="00813CC6"/>
    <w:rsid w:val="0081537D"/>
    <w:rsid w:val="00816245"/>
    <w:rsid w:val="0081656B"/>
    <w:rsid w:val="008169BE"/>
    <w:rsid w:val="008172B8"/>
    <w:rsid w:val="0081765E"/>
    <w:rsid w:val="00820F7D"/>
    <w:rsid w:val="00821E6D"/>
    <w:rsid w:val="00821E9F"/>
    <w:rsid w:val="00821EC3"/>
    <w:rsid w:val="00822F6B"/>
    <w:rsid w:val="00823A67"/>
    <w:rsid w:val="00823B58"/>
    <w:rsid w:val="008245AA"/>
    <w:rsid w:val="00825E2D"/>
    <w:rsid w:val="00826B6D"/>
    <w:rsid w:val="008270CD"/>
    <w:rsid w:val="00827B08"/>
    <w:rsid w:val="00830380"/>
    <w:rsid w:val="008304C6"/>
    <w:rsid w:val="00832DA5"/>
    <w:rsid w:val="00835873"/>
    <w:rsid w:val="0084001B"/>
    <w:rsid w:val="00840ED1"/>
    <w:rsid w:val="0084130D"/>
    <w:rsid w:val="008419C6"/>
    <w:rsid w:val="0084201D"/>
    <w:rsid w:val="00844571"/>
    <w:rsid w:val="00845CF0"/>
    <w:rsid w:val="00852D65"/>
    <w:rsid w:val="008532E0"/>
    <w:rsid w:val="00853A1B"/>
    <w:rsid w:val="00853B33"/>
    <w:rsid w:val="00855D47"/>
    <w:rsid w:val="00861C73"/>
    <w:rsid w:val="008631EB"/>
    <w:rsid w:val="00865A02"/>
    <w:rsid w:val="00870C2C"/>
    <w:rsid w:val="00871F75"/>
    <w:rsid w:val="00872A22"/>
    <w:rsid w:val="00873004"/>
    <w:rsid w:val="008742DF"/>
    <w:rsid w:val="00875097"/>
    <w:rsid w:val="00875C83"/>
    <w:rsid w:val="00876C2D"/>
    <w:rsid w:val="00877192"/>
    <w:rsid w:val="00877684"/>
    <w:rsid w:val="008823F4"/>
    <w:rsid w:val="0088285F"/>
    <w:rsid w:val="008839EA"/>
    <w:rsid w:val="008847CE"/>
    <w:rsid w:val="00884DF8"/>
    <w:rsid w:val="00884ED7"/>
    <w:rsid w:val="00885400"/>
    <w:rsid w:val="00891E42"/>
    <w:rsid w:val="008926EA"/>
    <w:rsid w:val="00892878"/>
    <w:rsid w:val="008943C1"/>
    <w:rsid w:val="008A00C5"/>
    <w:rsid w:val="008A0BD3"/>
    <w:rsid w:val="008A2720"/>
    <w:rsid w:val="008A4307"/>
    <w:rsid w:val="008A43CB"/>
    <w:rsid w:val="008A528C"/>
    <w:rsid w:val="008A5D26"/>
    <w:rsid w:val="008A5F46"/>
    <w:rsid w:val="008A7965"/>
    <w:rsid w:val="008B2E5E"/>
    <w:rsid w:val="008B3579"/>
    <w:rsid w:val="008B5AC3"/>
    <w:rsid w:val="008B6842"/>
    <w:rsid w:val="008B7D4F"/>
    <w:rsid w:val="008C1504"/>
    <w:rsid w:val="008C209C"/>
    <w:rsid w:val="008C228B"/>
    <w:rsid w:val="008C292A"/>
    <w:rsid w:val="008C3166"/>
    <w:rsid w:val="008C3378"/>
    <w:rsid w:val="008C3760"/>
    <w:rsid w:val="008C44CD"/>
    <w:rsid w:val="008C543E"/>
    <w:rsid w:val="008D1C7D"/>
    <w:rsid w:val="008D2B65"/>
    <w:rsid w:val="008D302F"/>
    <w:rsid w:val="008D3336"/>
    <w:rsid w:val="008D4285"/>
    <w:rsid w:val="008D6D46"/>
    <w:rsid w:val="008D6FBD"/>
    <w:rsid w:val="008E3AF3"/>
    <w:rsid w:val="008E5705"/>
    <w:rsid w:val="008E6792"/>
    <w:rsid w:val="008E681F"/>
    <w:rsid w:val="008F46B1"/>
    <w:rsid w:val="008F6ECD"/>
    <w:rsid w:val="008F71B9"/>
    <w:rsid w:val="008F783C"/>
    <w:rsid w:val="0090583B"/>
    <w:rsid w:val="00906648"/>
    <w:rsid w:val="00912096"/>
    <w:rsid w:val="00912529"/>
    <w:rsid w:val="00912846"/>
    <w:rsid w:val="009131B8"/>
    <w:rsid w:val="00914328"/>
    <w:rsid w:val="009148F9"/>
    <w:rsid w:val="009162CB"/>
    <w:rsid w:val="00916EBC"/>
    <w:rsid w:val="009179F7"/>
    <w:rsid w:val="00920FFA"/>
    <w:rsid w:val="00922FD2"/>
    <w:rsid w:val="009234A6"/>
    <w:rsid w:val="00923A16"/>
    <w:rsid w:val="00924D54"/>
    <w:rsid w:val="009321DF"/>
    <w:rsid w:val="009327A6"/>
    <w:rsid w:val="00933315"/>
    <w:rsid w:val="0093343D"/>
    <w:rsid w:val="009357E3"/>
    <w:rsid w:val="00936B07"/>
    <w:rsid w:val="00941AA3"/>
    <w:rsid w:val="00942305"/>
    <w:rsid w:val="009424D1"/>
    <w:rsid w:val="009464DA"/>
    <w:rsid w:val="00947200"/>
    <w:rsid w:val="009479DB"/>
    <w:rsid w:val="00952766"/>
    <w:rsid w:val="00953964"/>
    <w:rsid w:val="00955495"/>
    <w:rsid w:val="00955887"/>
    <w:rsid w:val="0095716A"/>
    <w:rsid w:val="0096042E"/>
    <w:rsid w:val="0096100D"/>
    <w:rsid w:val="0096181A"/>
    <w:rsid w:val="00965B84"/>
    <w:rsid w:val="00965E5E"/>
    <w:rsid w:val="009666C6"/>
    <w:rsid w:val="00967ABF"/>
    <w:rsid w:val="00970095"/>
    <w:rsid w:val="00970788"/>
    <w:rsid w:val="00972933"/>
    <w:rsid w:val="00972A7E"/>
    <w:rsid w:val="00972BF1"/>
    <w:rsid w:val="00974353"/>
    <w:rsid w:val="009758F0"/>
    <w:rsid w:val="00976C15"/>
    <w:rsid w:val="009771BB"/>
    <w:rsid w:val="009771D9"/>
    <w:rsid w:val="009777B4"/>
    <w:rsid w:val="00977BE5"/>
    <w:rsid w:val="00977DAA"/>
    <w:rsid w:val="009805BC"/>
    <w:rsid w:val="009824E4"/>
    <w:rsid w:val="009831E5"/>
    <w:rsid w:val="00983C04"/>
    <w:rsid w:val="00984930"/>
    <w:rsid w:val="00985B70"/>
    <w:rsid w:val="009864EA"/>
    <w:rsid w:val="00987749"/>
    <w:rsid w:val="009903D2"/>
    <w:rsid w:val="00990667"/>
    <w:rsid w:val="009908AA"/>
    <w:rsid w:val="00990A1C"/>
    <w:rsid w:val="00991228"/>
    <w:rsid w:val="00993491"/>
    <w:rsid w:val="00993E5D"/>
    <w:rsid w:val="00995084"/>
    <w:rsid w:val="009968EB"/>
    <w:rsid w:val="009A01BB"/>
    <w:rsid w:val="009A182B"/>
    <w:rsid w:val="009A39D4"/>
    <w:rsid w:val="009A3E05"/>
    <w:rsid w:val="009A536B"/>
    <w:rsid w:val="009A547F"/>
    <w:rsid w:val="009A6764"/>
    <w:rsid w:val="009A6DB9"/>
    <w:rsid w:val="009A7073"/>
    <w:rsid w:val="009A7764"/>
    <w:rsid w:val="009B2567"/>
    <w:rsid w:val="009B2C2C"/>
    <w:rsid w:val="009B2F8C"/>
    <w:rsid w:val="009B3532"/>
    <w:rsid w:val="009B55E5"/>
    <w:rsid w:val="009B693F"/>
    <w:rsid w:val="009C1592"/>
    <w:rsid w:val="009C538D"/>
    <w:rsid w:val="009C622C"/>
    <w:rsid w:val="009D25BB"/>
    <w:rsid w:val="009D3381"/>
    <w:rsid w:val="009D3685"/>
    <w:rsid w:val="009D3E25"/>
    <w:rsid w:val="009D5C47"/>
    <w:rsid w:val="009E0249"/>
    <w:rsid w:val="009E04CD"/>
    <w:rsid w:val="009E2B53"/>
    <w:rsid w:val="009E40D2"/>
    <w:rsid w:val="009E4C2F"/>
    <w:rsid w:val="009E51CD"/>
    <w:rsid w:val="009E591F"/>
    <w:rsid w:val="009F0C13"/>
    <w:rsid w:val="009F0D06"/>
    <w:rsid w:val="009F1615"/>
    <w:rsid w:val="009F1DF7"/>
    <w:rsid w:val="009F2902"/>
    <w:rsid w:val="00A0220C"/>
    <w:rsid w:val="00A029C4"/>
    <w:rsid w:val="00A041BE"/>
    <w:rsid w:val="00A05F6E"/>
    <w:rsid w:val="00A05FF1"/>
    <w:rsid w:val="00A0741E"/>
    <w:rsid w:val="00A10434"/>
    <w:rsid w:val="00A111C2"/>
    <w:rsid w:val="00A12C7E"/>
    <w:rsid w:val="00A13C31"/>
    <w:rsid w:val="00A14804"/>
    <w:rsid w:val="00A1582A"/>
    <w:rsid w:val="00A161FB"/>
    <w:rsid w:val="00A16276"/>
    <w:rsid w:val="00A16767"/>
    <w:rsid w:val="00A173BF"/>
    <w:rsid w:val="00A173DC"/>
    <w:rsid w:val="00A178CB"/>
    <w:rsid w:val="00A17EB3"/>
    <w:rsid w:val="00A17FB8"/>
    <w:rsid w:val="00A23858"/>
    <w:rsid w:val="00A23915"/>
    <w:rsid w:val="00A23FDC"/>
    <w:rsid w:val="00A25902"/>
    <w:rsid w:val="00A25965"/>
    <w:rsid w:val="00A307DB"/>
    <w:rsid w:val="00A31519"/>
    <w:rsid w:val="00A34205"/>
    <w:rsid w:val="00A35960"/>
    <w:rsid w:val="00A3647D"/>
    <w:rsid w:val="00A407F1"/>
    <w:rsid w:val="00A43970"/>
    <w:rsid w:val="00A45008"/>
    <w:rsid w:val="00A463EA"/>
    <w:rsid w:val="00A47689"/>
    <w:rsid w:val="00A47F09"/>
    <w:rsid w:val="00A517A4"/>
    <w:rsid w:val="00A51A5C"/>
    <w:rsid w:val="00A51FDB"/>
    <w:rsid w:val="00A52FB3"/>
    <w:rsid w:val="00A53FDC"/>
    <w:rsid w:val="00A544D5"/>
    <w:rsid w:val="00A553E9"/>
    <w:rsid w:val="00A55AFE"/>
    <w:rsid w:val="00A569E8"/>
    <w:rsid w:val="00A56B79"/>
    <w:rsid w:val="00A57A81"/>
    <w:rsid w:val="00A57EF2"/>
    <w:rsid w:val="00A61058"/>
    <w:rsid w:val="00A61641"/>
    <w:rsid w:val="00A642D8"/>
    <w:rsid w:val="00A66F32"/>
    <w:rsid w:val="00A66FD1"/>
    <w:rsid w:val="00A672D3"/>
    <w:rsid w:val="00A67866"/>
    <w:rsid w:val="00A7046E"/>
    <w:rsid w:val="00A707FE"/>
    <w:rsid w:val="00A753E9"/>
    <w:rsid w:val="00A76B79"/>
    <w:rsid w:val="00A77EA1"/>
    <w:rsid w:val="00A80926"/>
    <w:rsid w:val="00A810B4"/>
    <w:rsid w:val="00A823FB"/>
    <w:rsid w:val="00A83E5A"/>
    <w:rsid w:val="00A8679C"/>
    <w:rsid w:val="00A874D6"/>
    <w:rsid w:val="00A879A7"/>
    <w:rsid w:val="00A92009"/>
    <w:rsid w:val="00A936BA"/>
    <w:rsid w:val="00A95D01"/>
    <w:rsid w:val="00A96514"/>
    <w:rsid w:val="00A979EB"/>
    <w:rsid w:val="00A97E36"/>
    <w:rsid w:val="00AA028E"/>
    <w:rsid w:val="00AA3993"/>
    <w:rsid w:val="00AA67CC"/>
    <w:rsid w:val="00AB0AE6"/>
    <w:rsid w:val="00AB0AF3"/>
    <w:rsid w:val="00AB1757"/>
    <w:rsid w:val="00AB1EB9"/>
    <w:rsid w:val="00AB2047"/>
    <w:rsid w:val="00AB23C7"/>
    <w:rsid w:val="00AB2F06"/>
    <w:rsid w:val="00AB34EF"/>
    <w:rsid w:val="00AB55D5"/>
    <w:rsid w:val="00AB67DE"/>
    <w:rsid w:val="00AB72E8"/>
    <w:rsid w:val="00AC0311"/>
    <w:rsid w:val="00AC1CA5"/>
    <w:rsid w:val="00AC2EB6"/>
    <w:rsid w:val="00AC3590"/>
    <w:rsid w:val="00AC5A13"/>
    <w:rsid w:val="00AC5B7B"/>
    <w:rsid w:val="00AD1448"/>
    <w:rsid w:val="00AD32A8"/>
    <w:rsid w:val="00AD3586"/>
    <w:rsid w:val="00AD494B"/>
    <w:rsid w:val="00AD4E38"/>
    <w:rsid w:val="00AD604E"/>
    <w:rsid w:val="00AE062E"/>
    <w:rsid w:val="00AE1E9C"/>
    <w:rsid w:val="00AE2876"/>
    <w:rsid w:val="00AE2B00"/>
    <w:rsid w:val="00AE40DF"/>
    <w:rsid w:val="00AE466A"/>
    <w:rsid w:val="00AE5412"/>
    <w:rsid w:val="00AE54BD"/>
    <w:rsid w:val="00AE5F6D"/>
    <w:rsid w:val="00AE73AD"/>
    <w:rsid w:val="00AF26CC"/>
    <w:rsid w:val="00AF7EE7"/>
    <w:rsid w:val="00B0106E"/>
    <w:rsid w:val="00B02433"/>
    <w:rsid w:val="00B02B98"/>
    <w:rsid w:val="00B03135"/>
    <w:rsid w:val="00B0322F"/>
    <w:rsid w:val="00B041E5"/>
    <w:rsid w:val="00B04E31"/>
    <w:rsid w:val="00B051D6"/>
    <w:rsid w:val="00B05D80"/>
    <w:rsid w:val="00B07DAD"/>
    <w:rsid w:val="00B107AD"/>
    <w:rsid w:val="00B10920"/>
    <w:rsid w:val="00B1331D"/>
    <w:rsid w:val="00B13415"/>
    <w:rsid w:val="00B143F7"/>
    <w:rsid w:val="00B147BF"/>
    <w:rsid w:val="00B15DC3"/>
    <w:rsid w:val="00B172D6"/>
    <w:rsid w:val="00B17634"/>
    <w:rsid w:val="00B17EC3"/>
    <w:rsid w:val="00B20EBF"/>
    <w:rsid w:val="00B21531"/>
    <w:rsid w:val="00B22481"/>
    <w:rsid w:val="00B22713"/>
    <w:rsid w:val="00B238DC"/>
    <w:rsid w:val="00B261ED"/>
    <w:rsid w:val="00B30739"/>
    <w:rsid w:val="00B30C27"/>
    <w:rsid w:val="00B327D5"/>
    <w:rsid w:val="00B330F5"/>
    <w:rsid w:val="00B34FEA"/>
    <w:rsid w:val="00B35A03"/>
    <w:rsid w:val="00B36A24"/>
    <w:rsid w:val="00B37A27"/>
    <w:rsid w:val="00B413E1"/>
    <w:rsid w:val="00B414B5"/>
    <w:rsid w:val="00B430D8"/>
    <w:rsid w:val="00B4357C"/>
    <w:rsid w:val="00B4374B"/>
    <w:rsid w:val="00B458C1"/>
    <w:rsid w:val="00B45D31"/>
    <w:rsid w:val="00B47C6B"/>
    <w:rsid w:val="00B47E37"/>
    <w:rsid w:val="00B47F26"/>
    <w:rsid w:val="00B51799"/>
    <w:rsid w:val="00B54F15"/>
    <w:rsid w:val="00B57661"/>
    <w:rsid w:val="00B577BD"/>
    <w:rsid w:val="00B57AE2"/>
    <w:rsid w:val="00B57DE9"/>
    <w:rsid w:val="00B60B1D"/>
    <w:rsid w:val="00B61ED4"/>
    <w:rsid w:val="00B63F37"/>
    <w:rsid w:val="00B64F8B"/>
    <w:rsid w:val="00B65790"/>
    <w:rsid w:val="00B66834"/>
    <w:rsid w:val="00B66B3B"/>
    <w:rsid w:val="00B72088"/>
    <w:rsid w:val="00B724CB"/>
    <w:rsid w:val="00B7502C"/>
    <w:rsid w:val="00B7618A"/>
    <w:rsid w:val="00B83D6E"/>
    <w:rsid w:val="00B841AA"/>
    <w:rsid w:val="00B86980"/>
    <w:rsid w:val="00B90243"/>
    <w:rsid w:val="00B92628"/>
    <w:rsid w:val="00B92E9A"/>
    <w:rsid w:val="00B93129"/>
    <w:rsid w:val="00BA0434"/>
    <w:rsid w:val="00BA2AAC"/>
    <w:rsid w:val="00BA3612"/>
    <w:rsid w:val="00BA4CC5"/>
    <w:rsid w:val="00BA5B02"/>
    <w:rsid w:val="00BA5CD1"/>
    <w:rsid w:val="00BB0482"/>
    <w:rsid w:val="00BB0774"/>
    <w:rsid w:val="00BB402A"/>
    <w:rsid w:val="00BB43DD"/>
    <w:rsid w:val="00BB67D9"/>
    <w:rsid w:val="00BB6CF7"/>
    <w:rsid w:val="00BC358F"/>
    <w:rsid w:val="00BC3E41"/>
    <w:rsid w:val="00BC4A10"/>
    <w:rsid w:val="00BC4B29"/>
    <w:rsid w:val="00BC5A4F"/>
    <w:rsid w:val="00BC5EF0"/>
    <w:rsid w:val="00BD1B7B"/>
    <w:rsid w:val="00BD3216"/>
    <w:rsid w:val="00BD46FD"/>
    <w:rsid w:val="00BD60C0"/>
    <w:rsid w:val="00BD60E2"/>
    <w:rsid w:val="00BD650C"/>
    <w:rsid w:val="00BD695D"/>
    <w:rsid w:val="00BD72D6"/>
    <w:rsid w:val="00BE0CF8"/>
    <w:rsid w:val="00BE0F38"/>
    <w:rsid w:val="00BE2BF1"/>
    <w:rsid w:val="00BE32A7"/>
    <w:rsid w:val="00BE3658"/>
    <w:rsid w:val="00BE41CF"/>
    <w:rsid w:val="00BE635E"/>
    <w:rsid w:val="00BF0032"/>
    <w:rsid w:val="00BF1FDB"/>
    <w:rsid w:val="00BF25D9"/>
    <w:rsid w:val="00BF2F8F"/>
    <w:rsid w:val="00BF3064"/>
    <w:rsid w:val="00BF3437"/>
    <w:rsid w:val="00BF3FB0"/>
    <w:rsid w:val="00BF467B"/>
    <w:rsid w:val="00BF470C"/>
    <w:rsid w:val="00BF5A60"/>
    <w:rsid w:val="00BF6A69"/>
    <w:rsid w:val="00BF6A80"/>
    <w:rsid w:val="00BF79A0"/>
    <w:rsid w:val="00C01678"/>
    <w:rsid w:val="00C01D69"/>
    <w:rsid w:val="00C022C4"/>
    <w:rsid w:val="00C027D1"/>
    <w:rsid w:val="00C039C2"/>
    <w:rsid w:val="00C04869"/>
    <w:rsid w:val="00C05364"/>
    <w:rsid w:val="00C0590B"/>
    <w:rsid w:val="00C05D6B"/>
    <w:rsid w:val="00C06356"/>
    <w:rsid w:val="00C068B8"/>
    <w:rsid w:val="00C13B90"/>
    <w:rsid w:val="00C14A2A"/>
    <w:rsid w:val="00C2228B"/>
    <w:rsid w:val="00C2265B"/>
    <w:rsid w:val="00C229A1"/>
    <w:rsid w:val="00C22D6F"/>
    <w:rsid w:val="00C245C6"/>
    <w:rsid w:val="00C24D03"/>
    <w:rsid w:val="00C259D8"/>
    <w:rsid w:val="00C26320"/>
    <w:rsid w:val="00C26DBE"/>
    <w:rsid w:val="00C30CAC"/>
    <w:rsid w:val="00C319D8"/>
    <w:rsid w:val="00C31D0E"/>
    <w:rsid w:val="00C32302"/>
    <w:rsid w:val="00C329E8"/>
    <w:rsid w:val="00C353E5"/>
    <w:rsid w:val="00C37455"/>
    <w:rsid w:val="00C37489"/>
    <w:rsid w:val="00C375A8"/>
    <w:rsid w:val="00C42504"/>
    <w:rsid w:val="00C44F0C"/>
    <w:rsid w:val="00C45435"/>
    <w:rsid w:val="00C45CB6"/>
    <w:rsid w:val="00C45E20"/>
    <w:rsid w:val="00C47093"/>
    <w:rsid w:val="00C4799C"/>
    <w:rsid w:val="00C50378"/>
    <w:rsid w:val="00C52C05"/>
    <w:rsid w:val="00C54078"/>
    <w:rsid w:val="00C542A3"/>
    <w:rsid w:val="00C562D0"/>
    <w:rsid w:val="00C5793B"/>
    <w:rsid w:val="00C57CDE"/>
    <w:rsid w:val="00C607EC"/>
    <w:rsid w:val="00C60EBC"/>
    <w:rsid w:val="00C62A39"/>
    <w:rsid w:val="00C64376"/>
    <w:rsid w:val="00C65897"/>
    <w:rsid w:val="00C7016D"/>
    <w:rsid w:val="00C7068C"/>
    <w:rsid w:val="00C70EBF"/>
    <w:rsid w:val="00C718FA"/>
    <w:rsid w:val="00C71F92"/>
    <w:rsid w:val="00C724F0"/>
    <w:rsid w:val="00C72A30"/>
    <w:rsid w:val="00C7320E"/>
    <w:rsid w:val="00C74305"/>
    <w:rsid w:val="00C744B7"/>
    <w:rsid w:val="00C75556"/>
    <w:rsid w:val="00C760F8"/>
    <w:rsid w:val="00C76FA9"/>
    <w:rsid w:val="00C77901"/>
    <w:rsid w:val="00C77BB5"/>
    <w:rsid w:val="00C801B3"/>
    <w:rsid w:val="00C80569"/>
    <w:rsid w:val="00C818A5"/>
    <w:rsid w:val="00C8338D"/>
    <w:rsid w:val="00C857F3"/>
    <w:rsid w:val="00C86BE7"/>
    <w:rsid w:val="00C8773B"/>
    <w:rsid w:val="00C908D1"/>
    <w:rsid w:val="00C91B06"/>
    <w:rsid w:val="00C932B3"/>
    <w:rsid w:val="00C94D1E"/>
    <w:rsid w:val="00C94FDA"/>
    <w:rsid w:val="00C97408"/>
    <w:rsid w:val="00C97530"/>
    <w:rsid w:val="00C97550"/>
    <w:rsid w:val="00C975F2"/>
    <w:rsid w:val="00C97F65"/>
    <w:rsid w:val="00CA489E"/>
    <w:rsid w:val="00CA4AF4"/>
    <w:rsid w:val="00CA4E7C"/>
    <w:rsid w:val="00CA5673"/>
    <w:rsid w:val="00CA63F2"/>
    <w:rsid w:val="00CB0AB0"/>
    <w:rsid w:val="00CB19A9"/>
    <w:rsid w:val="00CB2880"/>
    <w:rsid w:val="00CB33B9"/>
    <w:rsid w:val="00CB412F"/>
    <w:rsid w:val="00CB4EED"/>
    <w:rsid w:val="00CB596B"/>
    <w:rsid w:val="00CB5C7F"/>
    <w:rsid w:val="00CB79CF"/>
    <w:rsid w:val="00CB7B94"/>
    <w:rsid w:val="00CC2BCA"/>
    <w:rsid w:val="00CC31BF"/>
    <w:rsid w:val="00CC3A0A"/>
    <w:rsid w:val="00CC40B5"/>
    <w:rsid w:val="00CC62D3"/>
    <w:rsid w:val="00CD1D30"/>
    <w:rsid w:val="00CD237C"/>
    <w:rsid w:val="00CD3BCF"/>
    <w:rsid w:val="00CD472A"/>
    <w:rsid w:val="00CD4A17"/>
    <w:rsid w:val="00CD4A3A"/>
    <w:rsid w:val="00CD669A"/>
    <w:rsid w:val="00CD6ECD"/>
    <w:rsid w:val="00CD7112"/>
    <w:rsid w:val="00CE044B"/>
    <w:rsid w:val="00CE23D8"/>
    <w:rsid w:val="00CE25EE"/>
    <w:rsid w:val="00CE4466"/>
    <w:rsid w:val="00CE519F"/>
    <w:rsid w:val="00CE6307"/>
    <w:rsid w:val="00CE639C"/>
    <w:rsid w:val="00CF22AC"/>
    <w:rsid w:val="00CF45F0"/>
    <w:rsid w:val="00CF4DEA"/>
    <w:rsid w:val="00CF56C9"/>
    <w:rsid w:val="00CF7876"/>
    <w:rsid w:val="00D02345"/>
    <w:rsid w:val="00D03D6F"/>
    <w:rsid w:val="00D04792"/>
    <w:rsid w:val="00D105C6"/>
    <w:rsid w:val="00D10B85"/>
    <w:rsid w:val="00D11DF8"/>
    <w:rsid w:val="00D1201E"/>
    <w:rsid w:val="00D13D4E"/>
    <w:rsid w:val="00D1780F"/>
    <w:rsid w:val="00D21650"/>
    <w:rsid w:val="00D218C7"/>
    <w:rsid w:val="00D22178"/>
    <w:rsid w:val="00D23E36"/>
    <w:rsid w:val="00D241B6"/>
    <w:rsid w:val="00D244F5"/>
    <w:rsid w:val="00D25552"/>
    <w:rsid w:val="00D25C41"/>
    <w:rsid w:val="00D27FAB"/>
    <w:rsid w:val="00D315F7"/>
    <w:rsid w:val="00D317F9"/>
    <w:rsid w:val="00D31EBB"/>
    <w:rsid w:val="00D337B9"/>
    <w:rsid w:val="00D3405C"/>
    <w:rsid w:val="00D34D69"/>
    <w:rsid w:val="00D35908"/>
    <w:rsid w:val="00D40622"/>
    <w:rsid w:val="00D40F72"/>
    <w:rsid w:val="00D41E94"/>
    <w:rsid w:val="00D44E23"/>
    <w:rsid w:val="00D4577E"/>
    <w:rsid w:val="00D46B55"/>
    <w:rsid w:val="00D50E22"/>
    <w:rsid w:val="00D5348D"/>
    <w:rsid w:val="00D54DA2"/>
    <w:rsid w:val="00D56F52"/>
    <w:rsid w:val="00D57835"/>
    <w:rsid w:val="00D60807"/>
    <w:rsid w:val="00D6187E"/>
    <w:rsid w:val="00D62AB5"/>
    <w:rsid w:val="00D62B94"/>
    <w:rsid w:val="00D65809"/>
    <w:rsid w:val="00D67F93"/>
    <w:rsid w:val="00D722E0"/>
    <w:rsid w:val="00D7408D"/>
    <w:rsid w:val="00D74ECF"/>
    <w:rsid w:val="00D75840"/>
    <w:rsid w:val="00D75D02"/>
    <w:rsid w:val="00D76AC7"/>
    <w:rsid w:val="00D76E12"/>
    <w:rsid w:val="00D8311F"/>
    <w:rsid w:val="00D83D9A"/>
    <w:rsid w:val="00D84BAF"/>
    <w:rsid w:val="00D854BC"/>
    <w:rsid w:val="00D860EC"/>
    <w:rsid w:val="00D911C0"/>
    <w:rsid w:val="00D9296E"/>
    <w:rsid w:val="00D972CA"/>
    <w:rsid w:val="00DA0475"/>
    <w:rsid w:val="00DA052A"/>
    <w:rsid w:val="00DA21E4"/>
    <w:rsid w:val="00DA3AF5"/>
    <w:rsid w:val="00DA3BCF"/>
    <w:rsid w:val="00DA4849"/>
    <w:rsid w:val="00DA4AB7"/>
    <w:rsid w:val="00DA52A3"/>
    <w:rsid w:val="00DA5A7F"/>
    <w:rsid w:val="00DA614C"/>
    <w:rsid w:val="00DA616C"/>
    <w:rsid w:val="00DA6D18"/>
    <w:rsid w:val="00DB0288"/>
    <w:rsid w:val="00DB0C40"/>
    <w:rsid w:val="00DB1605"/>
    <w:rsid w:val="00DB24A0"/>
    <w:rsid w:val="00DB2933"/>
    <w:rsid w:val="00DB3B57"/>
    <w:rsid w:val="00DB4893"/>
    <w:rsid w:val="00DB7429"/>
    <w:rsid w:val="00DB79BA"/>
    <w:rsid w:val="00DC0A8F"/>
    <w:rsid w:val="00DC2CE6"/>
    <w:rsid w:val="00DC2F1D"/>
    <w:rsid w:val="00DC6322"/>
    <w:rsid w:val="00DC7BA1"/>
    <w:rsid w:val="00DD0949"/>
    <w:rsid w:val="00DD0B89"/>
    <w:rsid w:val="00DD0CCB"/>
    <w:rsid w:val="00DD151F"/>
    <w:rsid w:val="00DD44DC"/>
    <w:rsid w:val="00DD564C"/>
    <w:rsid w:val="00DD5C08"/>
    <w:rsid w:val="00DD7175"/>
    <w:rsid w:val="00DE0C38"/>
    <w:rsid w:val="00DE1B80"/>
    <w:rsid w:val="00DE1CBD"/>
    <w:rsid w:val="00DE2154"/>
    <w:rsid w:val="00DE3DA7"/>
    <w:rsid w:val="00DE43B4"/>
    <w:rsid w:val="00DE4799"/>
    <w:rsid w:val="00DE5308"/>
    <w:rsid w:val="00DE5E12"/>
    <w:rsid w:val="00DF011B"/>
    <w:rsid w:val="00DF14D4"/>
    <w:rsid w:val="00DF2BF5"/>
    <w:rsid w:val="00DF3843"/>
    <w:rsid w:val="00DF5602"/>
    <w:rsid w:val="00DF5CCB"/>
    <w:rsid w:val="00DF639E"/>
    <w:rsid w:val="00DF6A93"/>
    <w:rsid w:val="00DF6B04"/>
    <w:rsid w:val="00DF7D91"/>
    <w:rsid w:val="00E00399"/>
    <w:rsid w:val="00E014AA"/>
    <w:rsid w:val="00E017D6"/>
    <w:rsid w:val="00E02BDC"/>
    <w:rsid w:val="00E02E23"/>
    <w:rsid w:val="00E03114"/>
    <w:rsid w:val="00E04935"/>
    <w:rsid w:val="00E050F6"/>
    <w:rsid w:val="00E053CF"/>
    <w:rsid w:val="00E05C56"/>
    <w:rsid w:val="00E06193"/>
    <w:rsid w:val="00E06A7A"/>
    <w:rsid w:val="00E11BA5"/>
    <w:rsid w:val="00E122DA"/>
    <w:rsid w:val="00E1254B"/>
    <w:rsid w:val="00E12774"/>
    <w:rsid w:val="00E132FA"/>
    <w:rsid w:val="00E16955"/>
    <w:rsid w:val="00E216B0"/>
    <w:rsid w:val="00E22C6D"/>
    <w:rsid w:val="00E23506"/>
    <w:rsid w:val="00E24E33"/>
    <w:rsid w:val="00E27F69"/>
    <w:rsid w:val="00E3134B"/>
    <w:rsid w:val="00E31858"/>
    <w:rsid w:val="00E32B43"/>
    <w:rsid w:val="00E32BA6"/>
    <w:rsid w:val="00E33F1D"/>
    <w:rsid w:val="00E34A92"/>
    <w:rsid w:val="00E37A64"/>
    <w:rsid w:val="00E41F15"/>
    <w:rsid w:val="00E436BB"/>
    <w:rsid w:val="00E43C2D"/>
    <w:rsid w:val="00E444A9"/>
    <w:rsid w:val="00E444AC"/>
    <w:rsid w:val="00E458F8"/>
    <w:rsid w:val="00E47448"/>
    <w:rsid w:val="00E50827"/>
    <w:rsid w:val="00E51BA2"/>
    <w:rsid w:val="00E53978"/>
    <w:rsid w:val="00E54018"/>
    <w:rsid w:val="00E54C1C"/>
    <w:rsid w:val="00E55513"/>
    <w:rsid w:val="00E56557"/>
    <w:rsid w:val="00E63A68"/>
    <w:rsid w:val="00E67BF2"/>
    <w:rsid w:val="00E707C9"/>
    <w:rsid w:val="00E71954"/>
    <w:rsid w:val="00E71E38"/>
    <w:rsid w:val="00E72300"/>
    <w:rsid w:val="00E72A3A"/>
    <w:rsid w:val="00E732F1"/>
    <w:rsid w:val="00E733CC"/>
    <w:rsid w:val="00E73C98"/>
    <w:rsid w:val="00E8048F"/>
    <w:rsid w:val="00E8340B"/>
    <w:rsid w:val="00E838F6"/>
    <w:rsid w:val="00E9057F"/>
    <w:rsid w:val="00E91E88"/>
    <w:rsid w:val="00E920A3"/>
    <w:rsid w:val="00E92268"/>
    <w:rsid w:val="00E9599C"/>
    <w:rsid w:val="00E9677B"/>
    <w:rsid w:val="00E967E6"/>
    <w:rsid w:val="00EA0C13"/>
    <w:rsid w:val="00EA382D"/>
    <w:rsid w:val="00EA633C"/>
    <w:rsid w:val="00EA67ED"/>
    <w:rsid w:val="00EA7EF5"/>
    <w:rsid w:val="00EB155D"/>
    <w:rsid w:val="00EB170A"/>
    <w:rsid w:val="00EB3789"/>
    <w:rsid w:val="00EB4957"/>
    <w:rsid w:val="00EB54F9"/>
    <w:rsid w:val="00EB604F"/>
    <w:rsid w:val="00EB609D"/>
    <w:rsid w:val="00EB6A44"/>
    <w:rsid w:val="00EB7931"/>
    <w:rsid w:val="00EC0E53"/>
    <w:rsid w:val="00EC0FDB"/>
    <w:rsid w:val="00EC4206"/>
    <w:rsid w:val="00EC78E9"/>
    <w:rsid w:val="00ED2F24"/>
    <w:rsid w:val="00ED31FC"/>
    <w:rsid w:val="00ED347C"/>
    <w:rsid w:val="00ED472D"/>
    <w:rsid w:val="00ED498C"/>
    <w:rsid w:val="00ED5808"/>
    <w:rsid w:val="00ED6ABD"/>
    <w:rsid w:val="00ED715E"/>
    <w:rsid w:val="00ED71B3"/>
    <w:rsid w:val="00ED77D2"/>
    <w:rsid w:val="00EE036C"/>
    <w:rsid w:val="00EE1659"/>
    <w:rsid w:val="00EE19D4"/>
    <w:rsid w:val="00EE27C9"/>
    <w:rsid w:val="00EE3909"/>
    <w:rsid w:val="00EE6F60"/>
    <w:rsid w:val="00EF1038"/>
    <w:rsid w:val="00EF1C84"/>
    <w:rsid w:val="00EF31CA"/>
    <w:rsid w:val="00EF33A1"/>
    <w:rsid w:val="00EF4FF5"/>
    <w:rsid w:val="00EF67CD"/>
    <w:rsid w:val="00F013D0"/>
    <w:rsid w:val="00F01C32"/>
    <w:rsid w:val="00F02118"/>
    <w:rsid w:val="00F05314"/>
    <w:rsid w:val="00F0645D"/>
    <w:rsid w:val="00F070F8"/>
    <w:rsid w:val="00F1183C"/>
    <w:rsid w:val="00F11ED5"/>
    <w:rsid w:val="00F12A9E"/>
    <w:rsid w:val="00F1344E"/>
    <w:rsid w:val="00F14CAB"/>
    <w:rsid w:val="00F14FE9"/>
    <w:rsid w:val="00F15438"/>
    <w:rsid w:val="00F17ED1"/>
    <w:rsid w:val="00F205F3"/>
    <w:rsid w:val="00F23E41"/>
    <w:rsid w:val="00F24DBC"/>
    <w:rsid w:val="00F2502C"/>
    <w:rsid w:val="00F2595B"/>
    <w:rsid w:val="00F26CD5"/>
    <w:rsid w:val="00F27FA8"/>
    <w:rsid w:val="00F3073D"/>
    <w:rsid w:val="00F30FA5"/>
    <w:rsid w:val="00F33228"/>
    <w:rsid w:val="00F33CC3"/>
    <w:rsid w:val="00F35117"/>
    <w:rsid w:val="00F35A3D"/>
    <w:rsid w:val="00F360A6"/>
    <w:rsid w:val="00F373E8"/>
    <w:rsid w:val="00F37F0A"/>
    <w:rsid w:val="00F40A30"/>
    <w:rsid w:val="00F40FB9"/>
    <w:rsid w:val="00F420CE"/>
    <w:rsid w:val="00F44F5C"/>
    <w:rsid w:val="00F452F7"/>
    <w:rsid w:val="00F50163"/>
    <w:rsid w:val="00F50CE1"/>
    <w:rsid w:val="00F51366"/>
    <w:rsid w:val="00F541D4"/>
    <w:rsid w:val="00F543A9"/>
    <w:rsid w:val="00F600F6"/>
    <w:rsid w:val="00F60FB3"/>
    <w:rsid w:val="00F61192"/>
    <w:rsid w:val="00F63CCF"/>
    <w:rsid w:val="00F656A4"/>
    <w:rsid w:val="00F65ED5"/>
    <w:rsid w:val="00F6639D"/>
    <w:rsid w:val="00F66DD1"/>
    <w:rsid w:val="00F70578"/>
    <w:rsid w:val="00F70E0D"/>
    <w:rsid w:val="00F72FA6"/>
    <w:rsid w:val="00F75112"/>
    <w:rsid w:val="00F75ADB"/>
    <w:rsid w:val="00F7617C"/>
    <w:rsid w:val="00F776D2"/>
    <w:rsid w:val="00F77C46"/>
    <w:rsid w:val="00F77D91"/>
    <w:rsid w:val="00F80498"/>
    <w:rsid w:val="00F81B79"/>
    <w:rsid w:val="00F847BB"/>
    <w:rsid w:val="00F90DA5"/>
    <w:rsid w:val="00F92ED5"/>
    <w:rsid w:val="00F94CB2"/>
    <w:rsid w:val="00F969E0"/>
    <w:rsid w:val="00F96DA5"/>
    <w:rsid w:val="00FA10CC"/>
    <w:rsid w:val="00FA1536"/>
    <w:rsid w:val="00FA3914"/>
    <w:rsid w:val="00FA4FB8"/>
    <w:rsid w:val="00FA5F67"/>
    <w:rsid w:val="00FA6725"/>
    <w:rsid w:val="00FA691C"/>
    <w:rsid w:val="00FA7233"/>
    <w:rsid w:val="00FB13DA"/>
    <w:rsid w:val="00FB35E6"/>
    <w:rsid w:val="00FB5E5F"/>
    <w:rsid w:val="00FB6033"/>
    <w:rsid w:val="00FC1673"/>
    <w:rsid w:val="00FC59AA"/>
    <w:rsid w:val="00FC6109"/>
    <w:rsid w:val="00FD07F8"/>
    <w:rsid w:val="00FD2062"/>
    <w:rsid w:val="00FD302B"/>
    <w:rsid w:val="00FD32E5"/>
    <w:rsid w:val="00FD58D6"/>
    <w:rsid w:val="00FD5A08"/>
    <w:rsid w:val="00FD5D1D"/>
    <w:rsid w:val="00FD651C"/>
    <w:rsid w:val="00FD6AA5"/>
    <w:rsid w:val="00FE4CA7"/>
    <w:rsid w:val="00FE7609"/>
    <w:rsid w:val="00FF27B4"/>
    <w:rsid w:val="00FF38D5"/>
    <w:rsid w:val="00FF484F"/>
    <w:rsid w:val="00FF4C18"/>
    <w:rsid w:val="00FF57EA"/>
    <w:rsid w:val="00FF5C9B"/>
    <w:rsid w:val="00FF6407"/>
    <w:rsid w:val="00FF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CD33D"/>
  <w14:defaultImageDpi w14:val="32767"/>
  <w15:chartTrackingRefBased/>
  <w15:docId w15:val="{50382626-DF08-4CFB-9E76-A0615E40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DBE"/>
    <w:pPr>
      <w:spacing w:line="360" w:lineRule="auto"/>
      <w:jc w:val="both"/>
    </w:pPr>
    <w:rPr>
      <w:rFonts w:ascii="Times New Roman" w:hAnsi="Times New Roman"/>
      <w:sz w:val="24"/>
    </w:rPr>
  </w:style>
  <w:style w:type="paragraph" w:styleId="Heading1">
    <w:name w:val="heading 1"/>
    <w:basedOn w:val="Normal"/>
    <w:next w:val="Normal"/>
    <w:link w:val="Heading1Char"/>
    <w:uiPriority w:val="1"/>
    <w:qFormat/>
    <w:rsid w:val="007E1C94"/>
    <w:pPr>
      <w:keepNext/>
      <w:keepLines/>
      <w:numPr>
        <w:numId w:val="16"/>
      </w:numPr>
      <w:spacing w:before="240" w:after="240"/>
      <w:outlineLvl w:val="0"/>
    </w:pPr>
    <w:rPr>
      <w:rFonts w:eastAsiaTheme="majorEastAsia" w:cstheme="majorBidi"/>
      <w:b/>
      <w:sz w:val="28"/>
      <w:szCs w:val="32"/>
      <w:u w:val="single"/>
    </w:rPr>
  </w:style>
  <w:style w:type="paragraph" w:styleId="Heading2">
    <w:name w:val="heading 2"/>
    <w:basedOn w:val="Normal"/>
    <w:next w:val="Normal"/>
    <w:link w:val="Heading2Char"/>
    <w:uiPriority w:val="1"/>
    <w:unhideWhenUsed/>
    <w:qFormat/>
    <w:rsid w:val="00014034"/>
    <w:pPr>
      <w:keepNext/>
      <w:keepLines/>
      <w:numPr>
        <w:ilvl w:val="1"/>
        <w:numId w:val="16"/>
      </w:numPr>
      <w:spacing w:before="160" w:after="100"/>
      <w:outlineLvl w:val="1"/>
    </w:pPr>
    <w:rPr>
      <w:rFonts w:eastAsiaTheme="majorEastAsia" w:cstheme="majorBidi"/>
      <w:b/>
      <w:szCs w:val="26"/>
    </w:rPr>
  </w:style>
  <w:style w:type="paragraph" w:styleId="Heading3">
    <w:name w:val="heading 3"/>
    <w:basedOn w:val="Normal"/>
    <w:next w:val="Normal"/>
    <w:link w:val="Heading3Char"/>
    <w:uiPriority w:val="1"/>
    <w:unhideWhenUsed/>
    <w:qFormat/>
    <w:rsid w:val="007E1C94"/>
    <w:pPr>
      <w:keepNext/>
      <w:keepLines/>
      <w:numPr>
        <w:ilvl w:val="2"/>
        <w:numId w:val="16"/>
      </w:numPr>
      <w:spacing w:before="40" w:after="120"/>
      <w:ind w:left="720"/>
      <w:outlineLvl w:val="2"/>
    </w:pPr>
    <w:rPr>
      <w:rFonts w:eastAsiaTheme="majorEastAsia" w:cstheme="majorBidi"/>
      <w:b/>
      <w:i/>
      <w:szCs w:val="24"/>
    </w:rPr>
  </w:style>
  <w:style w:type="paragraph" w:styleId="Heading4">
    <w:name w:val="heading 4"/>
    <w:basedOn w:val="Heading3"/>
    <w:next w:val="Normal"/>
    <w:link w:val="Heading4Char"/>
    <w:uiPriority w:val="9"/>
    <w:unhideWhenUsed/>
    <w:qFormat/>
    <w:rsid w:val="00454839"/>
    <w:pPr>
      <w:numPr>
        <w:ilvl w:val="3"/>
      </w:numPr>
      <w:spacing w:after="0"/>
      <w:outlineLvl w:val="3"/>
    </w:pPr>
    <w:rPr>
      <w:b w:val="0"/>
      <w:iCs/>
    </w:rPr>
  </w:style>
  <w:style w:type="paragraph" w:styleId="Heading5">
    <w:name w:val="heading 5"/>
    <w:basedOn w:val="Normal"/>
    <w:next w:val="Normal"/>
    <w:link w:val="Heading5Char"/>
    <w:uiPriority w:val="9"/>
    <w:unhideWhenUsed/>
    <w:qFormat/>
    <w:rsid w:val="009B2567"/>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B2567"/>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B2567"/>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B2567"/>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2567"/>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1C94"/>
    <w:rPr>
      <w:rFonts w:ascii="Times New Roman" w:eastAsiaTheme="majorEastAsia" w:hAnsi="Times New Roman" w:cstheme="majorBidi"/>
      <w:b/>
      <w:sz w:val="28"/>
      <w:szCs w:val="32"/>
      <w:u w:val="single"/>
    </w:rPr>
  </w:style>
  <w:style w:type="character" w:customStyle="1" w:styleId="Heading2Char">
    <w:name w:val="Heading 2 Char"/>
    <w:basedOn w:val="DefaultParagraphFont"/>
    <w:link w:val="Heading2"/>
    <w:uiPriority w:val="1"/>
    <w:rsid w:val="0001403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1"/>
    <w:rsid w:val="007E1C94"/>
    <w:rPr>
      <w:rFonts w:ascii="Times New Roman" w:eastAsiaTheme="majorEastAsia" w:hAnsi="Times New Roman" w:cstheme="majorBidi"/>
      <w:b/>
      <w:i/>
      <w:sz w:val="24"/>
      <w:szCs w:val="24"/>
    </w:rPr>
  </w:style>
  <w:style w:type="paragraph" w:styleId="NoSpacing">
    <w:name w:val="No Spacing"/>
    <w:link w:val="NoSpacingChar"/>
    <w:uiPriority w:val="1"/>
    <w:qFormat/>
    <w:rsid w:val="003E44AF"/>
    <w:pPr>
      <w:spacing w:after="0" w:line="240" w:lineRule="auto"/>
    </w:pPr>
    <w:rPr>
      <w:rFonts w:ascii="Calibri Light" w:hAnsi="Calibri Light"/>
    </w:rPr>
  </w:style>
  <w:style w:type="table" w:styleId="TableGrid">
    <w:name w:val="Table Grid"/>
    <w:basedOn w:val="TableNormal"/>
    <w:uiPriority w:val="39"/>
    <w:rsid w:val="0046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5483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9B256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9B256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9B256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9B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256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D337B9"/>
    <w:pPr>
      <w:spacing w:after="240" w:line="240" w:lineRule="auto"/>
    </w:pPr>
    <w:rPr>
      <w:iCs/>
      <w:color w:val="595959" w:themeColor="text1" w:themeTint="A6"/>
      <w:sz w:val="20"/>
      <w:szCs w:val="18"/>
    </w:rPr>
  </w:style>
  <w:style w:type="paragraph" w:styleId="Header">
    <w:name w:val="header"/>
    <w:basedOn w:val="Normal"/>
    <w:link w:val="HeaderChar"/>
    <w:uiPriority w:val="99"/>
    <w:unhideWhenUsed/>
    <w:rsid w:val="0017243B"/>
    <w:pPr>
      <w:tabs>
        <w:tab w:val="center" w:pos="4513"/>
        <w:tab w:val="right" w:pos="9026"/>
      </w:tabs>
      <w:spacing w:after="0"/>
    </w:pPr>
  </w:style>
  <w:style w:type="character" w:customStyle="1" w:styleId="HeaderChar">
    <w:name w:val="Header Char"/>
    <w:basedOn w:val="DefaultParagraphFont"/>
    <w:link w:val="Header"/>
    <w:uiPriority w:val="99"/>
    <w:rsid w:val="0017243B"/>
    <w:rPr>
      <w:rFonts w:ascii="Calibri Light" w:hAnsi="Calibri Light"/>
    </w:rPr>
  </w:style>
  <w:style w:type="paragraph" w:styleId="Footer">
    <w:name w:val="footer"/>
    <w:basedOn w:val="Normal"/>
    <w:link w:val="FooterChar"/>
    <w:uiPriority w:val="99"/>
    <w:unhideWhenUsed/>
    <w:rsid w:val="0017243B"/>
    <w:pPr>
      <w:tabs>
        <w:tab w:val="center" w:pos="4513"/>
        <w:tab w:val="right" w:pos="9026"/>
      </w:tabs>
      <w:spacing w:after="0"/>
    </w:pPr>
  </w:style>
  <w:style w:type="paragraph" w:customStyle="1" w:styleId="ALT1">
    <w:name w:val="ALT1"/>
    <w:basedOn w:val="Heading1"/>
    <w:next w:val="Normal"/>
    <w:link w:val="ALT1Char"/>
    <w:uiPriority w:val="2"/>
    <w:qFormat/>
    <w:rsid w:val="0038229C"/>
    <w:pPr>
      <w:numPr>
        <w:numId w:val="1"/>
      </w:numPr>
    </w:pPr>
  </w:style>
  <w:style w:type="character" w:customStyle="1" w:styleId="FooterChar">
    <w:name w:val="Footer Char"/>
    <w:basedOn w:val="DefaultParagraphFont"/>
    <w:link w:val="Footer"/>
    <w:uiPriority w:val="99"/>
    <w:rsid w:val="0017243B"/>
    <w:rPr>
      <w:rFonts w:ascii="Calibri Light" w:hAnsi="Calibri Light"/>
    </w:rPr>
  </w:style>
  <w:style w:type="paragraph" w:customStyle="1" w:styleId="ALT2">
    <w:name w:val="ALT2"/>
    <w:basedOn w:val="Heading2"/>
    <w:next w:val="Normal"/>
    <w:link w:val="ALT2Char"/>
    <w:uiPriority w:val="2"/>
    <w:qFormat/>
    <w:rsid w:val="00DC2F1D"/>
    <w:pPr>
      <w:numPr>
        <w:numId w:val="1"/>
      </w:numPr>
    </w:pPr>
  </w:style>
  <w:style w:type="character" w:customStyle="1" w:styleId="ALT1Char">
    <w:name w:val="ALT1 Char"/>
    <w:basedOn w:val="DefaultParagraphFont"/>
    <w:link w:val="ALT1"/>
    <w:uiPriority w:val="2"/>
    <w:rsid w:val="0017243B"/>
    <w:rPr>
      <w:rFonts w:asciiTheme="majorHAnsi" w:eastAsiaTheme="majorEastAsia" w:hAnsiTheme="majorHAnsi" w:cstheme="majorBidi"/>
      <w:b/>
      <w:sz w:val="28"/>
      <w:szCs w:val="32"/>
      <w:u w:val="single"/>
    </w:rPr>
  </w:style>
  <w:style w:type="character" w:styleId="Hyperlink">
    <w:name w:val="Hyperlink"/>
    <w:basedOn w:val="DefaultParagraphFont"/>
    <w:uiPriority w:val="99"/>
    <w:unhideWhenUsed/>
    <w:rsid w:val="00DC2F1D"/>
    <w:rPr>
      <w:color w:val="0563C1" w:themeColor="hyperlink"/>
      <w:u w:val="single"/>
    </w:rPr>
  </w:style>
  <w:style w:type="character" w:customStyle="1" w:styleId="ALT2Char">
    <w:name w:val="ALT2 Char"/>
    <w:basedOn w:val="ALT1Char"/>
    <w:link w:val="ALT2"/>
    <w:uiPriority w:val="2"/>
    <w:rsid w:val="0017243B"/>
    <w:rPr>
      <w:rFonts w:asciiTheme="majorHAnsi" w:eastAsiaTheme="majorEastAsia" w:hAnsiTheme="majorHAnsi" w:cstheme="majorBidi"/>
      <w:b/>
      <w:sz w:val="28"/>
      <w:szCs w:val="26"/>
      <w:u w:val="single"/>
    </w:rPr>
  </w:style>
  <w:style w:type="paragraph" w:styleId="Bibliography">
    <w:name w:val="Bibliography"/>
    <w:basedOn w:val="Normal"/>
    <w:next w:val="Normal"/>
    <w:uiPriority w:val="37"/>
    <w:unhideWhenUsed/>
    <w:rsid w:val="00DF5602"/>
    <w:pPr>
      <w:spacing w:after="240" w:line="240" w:lineRule="auto"/>
      <w:jc w:val="left"/>
    </w:pPr>
    <w:rPr>
      <w:sz w:val="20"/>
    </w:rPr>
  </w:style>
  <w:style w:type="character" w:customStyle="1" w:styleId="NoSpacingChar">
    <w:name w:val="No Spacing Char"/>
    <w:basedOn w:val="DefaultParagraphFont"/>
    <w:link w:val="NoSpacing"/>
    <w:uiPriority w:val="3"/>
    <w:rsid w:val="003E44AF"/>
    <w:rPr>
      <w:rFonts w:ascii="Calibri Light" w:hAnsi="Calibri Light"/>
    </w:rPr>
  </w:style>
  <w:style w:type="paragraph" w:styleId="TOCHeading">
    <w:name w:val="TOC Heading"/>
    <w:basedOn w:val="Heading1"/>
    <w:next w:val="Normal"/>
    <w:uiPriority w:val="39"/>
    <w:unhideWhenUsed/>
    <w:qFormat/>
    <w:rsid w:val="0017243B"/>
    <w:pPr>
      <w:spacing w:after="0" w:line="259" w:lineRule="auto"/>
      <w:outlineLvl w:val="9"/>
    </w:pPr>
    <w:rPr>
      <w:color w:val="000000" w:themeColor="text1"/>
      <w:sz w:val="32"/>
      <w:u w:val="none"/>
      <w:lang w:val="en-US"/>
    </w:rPr>
  </w:style>
  <w:style w:type="paragraph" w:styleId="TOC1">
    <w:name w:val="toc 1"/>
    <w:basedOn w:val="Normal"/>
    <w:next w:val="Normal"/>
    <w:autoRedefine/>
    <w:uiPriority w:val="39"/>
    <w:unhideWhenUsed/>
    <w:rsid w:val="00DC0A8F"/>
    <w:pPr>
      <w:tabs>
        <w:tab w:val="left" w:pos="440"/>
        <w:tab w:val="right" w:leader="dot" w:pos="9016"/>
      </w:tabs>
      <w:spacing w:after="100"/>
    </w:pPr>
    <w:rPr>
      <w:b/>
      <w:noProof/>
      <w:szCs w:val="24"/>
    </w:rPr>
  </w:style>
  <w:style w:type="paragraph" w:styleId="TOC2">
    <w:name w:val="toc 2"/>
    <w:basedOn w:val="Normal"/>
    <w:next w:val="Normal"/>
    <w:autoRedefine/>
    <w:uiPriority w:val="39"/>
    <w:unhideWhenUsed/>
    <w:rsid w:val="0017243B"/>
    <w:pPr>
      <w:spacing w:after="100"/>
      <w:ind w:left="220"/>
    </w:pPr>
  </w:style>
  <w:style w:type="paragraph" w:styleId="TOC3">
    <w:name w:val="toc 3"/>
    <w:basedOn w:val="Normal"/>
    <w:next w:val="Normal"/>
    <w:autoRedefine/>
    <w:uiPriority w:val="39"/>
    <w:unhideWhenUsed/>
    <w:rsid w:val="0046450A"/>
    <w:pPr>
      <w:tabs>
        <w:tab w:val="left" w:pos="1320"/>
        <w:tab w:val="right" w:leader="dot" w:pos="9016"/>
      </w:tabs>
      <w:spacing w:after="100"/>
      <w:ind w:left="440"/>
    </w:pPr>
    <w:rPr>
      <w:i/>
      <w:noProof/>
    </w:rPr>
  </w:style>
  <w:style w:type="character" w:styleId="CommentReference">
    <w:name w:val="annotation reference"/>
    <w:basedOn w:val="DefaultParagraphFont"/>
    <w:uiPriority w:val="99"/>
    <w:semiHidden/>
    <w:unhideWhenUsed/>
    <w:rsid w:val="006F499A"/>
    <w:rPr>
      <w:sz w:val="16"/>
      <w:szCs w:val="16"/>
    </w:rPr>
  </w:style>
  <w:style w:type="paragraph" w:styleId="CommentText">
    <w:name w:val="annotation text"/>
    <w:basedOn w:val="Normal"/>
    <w:link w:val="CommentTextChar"/>
    <w:uiPriority w:val="99"/>
    <w:semiHidden/>
    <w:unhideWhenUsed/>
    <w:rsid w:val="006F499A"/>
    <w:rPr>
      <w:sz w:val="20"/>
      <w:szCs w:val="20"/>
    </w:rPr>
  </w:style>
  <w:style w:type="character" w:customStyle="1" w:styleId="CommentTextChar">
    <w:name w:val="Comment Text Char"/>
    <w:basedOn w:val="DefaultParagraphFont"/>
    <w:link w:val="CommentText"/>
    <w:uiPriority w:val="99"/>
    <w:semiHidden/>
    <w:rsid w:val="006F499A"/>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F499A"/>
    <w:rPr>
      <w:b/>
      <w:bCs/>
    </w:rPr>
  </w:style>
  <w:style w:type="character" w:customStyle="1" w:styleId="CommentSubjectChar">
    <w:name w:val="Comment Subject Char"/>
    <w:basedOn w:val="CommentTextChar"/>
    <w:link w:val="CommentSubject"/>
    <w:uiPriority w:val="99"/>
    <w:semiHidden/>
    <w:rsid w:val="006F499A"/>
    <w:rPr>
      <w:rFonts w:ascii="Calibri Light" w:hAnsi="Calibri Light"/>
      <w:b/>
      <w:bCs/>
      <w:sz w:val="20"/>
      <w:szCs w:val="20"/>
    </w:rPr>
  </w:style>
  <w:style w:type="paragraph" w:styleId="BalloonText">
    <w:name w:val="Balloon Text"/>
    <w:basedOn w:val="Normal"/>
    <w:link w:val="BalloonTextChar"/>
    <w:uiPriority w:val="99"/>
    <w:semiHidden/>
    <w:unhideWhenUsed/>
    <w:rsid w:val="006F499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9A"/>
    <w:rPr>
      <w:rFonts w:ascii="Segoe UI" w:hAnsi="Segoe UI" w:cs="Segoe UI"/>
      <w:sz w:val="18"/>
      <w:szCs w:val="18"/>
    </w:rPr>
  </w:style>
  <w:style w:type="paragraph" w:styleId="ListParagraph">
    <w:name w:val="List Paragraph"/>
    <w:basedOn w:val="Normal"/>
    <w:uiPriority w:val="34"/>
    <w:qFormat/>
    <w:rsid w:val="00B143F7"/>
    <w:pPr>
      <w:ind w:left="720"/>
      <w:contextualSpacing/>
    </w:pPr>
  </w:style>
  <w:style w:type="character" w:styleId="PlaceholderText">
    <w:name w:val="Placeholder Text"/>
    <w:basedOn w:val="DefaultParagraphFont"/>
    <w:uiPriority w:val="99"/>
    <w:semiHidden/>
    <w:rsid w:val="002725F9"/>
    <w:rPr>
      <w:color w:val="808080"/>
    </w:rPr>
  </w:style>
  <w:style w:type="paragraph" w:styleId="Title">
    <w:name w:val="Title"/>
    <w:basedOn w:val="Normal"/>
    <w:next w:val="Normal"/>
    <w:link w:val="TitleChar"/>
    <w:uiPriority w:val="10"/>
    <w:qFormat/>
    <w:rsid w:val="00430E5F"/>
    <w:pPr>
      <w:spacing w:after="48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430E5F"/>
    <w:rPr>
      <w:rFonts w:ascii="Times New Roman" w:eastAsiaTheme="majorEastAsia" w:hAnsi="Times New Roman" w:cstheme="majorBidi"/>
      <w:spacing w:val="-10"/>
      <w:kern w:val="28"/>
      <w:sz w:val="36"/>
      <w:szCs w:val="56"/>
    </w:rPr>
  </w:style>
  <w:style w:type="paragraph" w:styleId="NormalWeb">
    <w:name w:val="Normal (Web)"/>
    <w:basedOn w:val="Normal"/>
    <w:uiPriority w:val="99"/>
    <w:semiHidden/>
    <w:unhideWhenUsed/>
    <w:rsid w:val="00103E39"/>
    <w:pPr>
      <w:spacing w:before="100" w:beforeAutospacing="1" w:after="100" w:afterAutospacing="1" w:line="240" w:lineRule="auto"/>
      <w:jc w:val="left"/>
    </w:pPr>
    <w:rPr>
      <w:rFonts w:eastAsiaTheme="minorEastAsia" w:cs="Times New Roman"/>
      <w:szCs w:val="24"/>
      <w:lang w:eastAsia="en-GB"/>
    </w:rPr>
  </w:style>
  <w:style w:type="paragraph" w:customStyle="1" w:styleId="TAMainText">
    <w:name w:val="TA_Main_Text"/>
    <w:basedOn w:val="Normal"/>
    <w:rsid w:val="00014034"/>
    <w:pPr>
      <w:spacing w:after="0" w:line="480" w:lineRule="auto"/>
      <w:ind w:firstLine="202"/>
    </w:pPr>
    <w:rPr>
      <w:rFonts w:ascii="Times" w:eastAsia="Times New Roman" w:hAnsi="Times" w:cs="Times New Roman"/>
      <w:szCs w:val="20"/>
      <w:lang w:val="en-US"/>
    </w:rPr>
  </w:style>
  <w:style w:type="paragraph" w:customStyle="1" w:styleId="TCTableBody">
    <w:name w:val="TC_Table_Body"/>
    <w:basedOn w:val="Normal"/>
    <w:rsid w:val="00014034"/>
    <w:pPr>
      <w:spacing w:after="200" w:line="240" w:lineRule="auto"/>
    </w:pPr>
    <w:rPr>
      <w:rFonts w:ascii="Times" w:eastAsia="Times New Roman" w:hAnsi="Times" w:cs="Times New Roman"/>
      <w:szCs w:val="20"/>
      <w:lang w:val="en-US"/>
    </w:rPr>
  </w:style>
  <w:style w:type="paragraph" w:customStyle="1" w:styleId="TDAcknowledgments">
    <w:name w:val="TD_Acknowledgments"/>
    <w:basedOn w:val="Normal"/>
    <w:next w:val="Normal"/>
    <w:rsid w:val="00014034"/>
    <w:pPr>
      <w:spacing w:before="200" w:after="200" w:line="480" w:lineRule="auto"/>
      <w:ind w:firstLine="202"/>
    </w:pPr>
    <w:rPr>
      <w:rFonts w:ascii="Times" w:eastAsia="Times New Roman" w:hAnsi="Times" w:cs="Times New Roman"/>
      <w:szCs w:val="20"/>
      <w:lang w:val="en-US"/>
    </w:rPr>
  </w:style>
  <w:style w:type="paragraph" w:customStyle="1" w:styleId="AFTitleRunningHead">
    <w:name w:val="AF_Title_Running_Head"/>
    <w:basedOn w:val="Normal"/>
    <w:next w:val="TAMainText"/>
    <w:rsid w:val="003B6E6D"/>
    <w:pPr>
      <w:spacing w:after="200" w:line="480" w:lineRule="auto"/>
    </w:pPr>
    <w:rPr>
      <w:rFonts w:ascii="Times" w:eastAsia="Times New Roman" w:hAnsi="Times" w:cs="Times New Roman"/>
      <w:szCs w:val="20"/>
      <w:lang w:val="en-US"/>
    </w:rPr>
  </w:style>
  <w:style w:type="paragraph" w:styleId="Revision">
    <w:name w:val="Revision"/>
    <w:hidden/>
    <w:uiPriority w:val="99"/>
    <w:semiHidden/>
    <w:rsid w:val="00A544D5"/>
    <w:pPr>
      <w:spacing w:after="0" w:line="240" w:lineRule="auto"/>
    </w:pPr>
    <w:rPr>
      <w:rFonts w:ascii="Times New Roman" w:hAnsi="Times New Roman"/>
      <w:sz w:val="24"/>
    </w:rPr>
  </w:style>
  <w:style w:type="paragraph" w:customStyle="1" w:styleId="body">
    <w:name w:val="body"/>
    <w:uiPriority w:val="1"/>
    <w:unhideWhenUsed/>
    <w:qFormat/>
    <w:rsid w:val="006E289D"/>
    <w:pPr>
      <w:keepNext/>
      <w:keepLines/>
      <w:spacing w:after="0" w:line="276" w:lineRule="auto"/>
      <w:textAlignment w:val="top"/>
    </w:pPr>
    <w:rPr>
      <w:rFonts w:ascii="Arial" w:hAnsi="Arial" w:cs="Arial"/>
      <w:color w:val="000000"/>
      <w:sz w:val="18"/>
      <w:szCs w:val="18"/>
      <w:lang w:val="da-DK"/>
    </w:rPr>
  </w:style>
  <w:style w:type="character" w:styleId="LineNumber">
    <w:name w:val="line number"/>
    <w:basedOn w:val="DefaultParagraphFont"/>
    <w:uiPriority w:val="99"/>
    <w:semiHidden/>
    <w:unhideWhenUsed/>
    <w:rsid w:val="008B3579"/>
  </w:style>
  <w:style w:type="character" w:customStyle="1" w:styleId="UnresolvedMention1">
    <w:name w:val="Unresolved Mention1"/>
    <w:basedOn w:val="DefaultParagraphFont"/>
    <w:uiPriority w:val="99"/>
    <w:semiHidden/>
    <w:unhideWhenUsed/>
    <w:rsid w:val="00B010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462">
      <w:bodyDiv w:val="1"/>
      <w:marLeft w:val="0"/>
      <w:marRight w:val="0"/>
      <w:marTop w:val="0"/>
      <w:marBottom w:val="0"/>
      <w:divBdr>
        <w:top w:val="none" w:sz="0" w:space="0" w:color="auto"/>
        <w:left w:val="none" w:sz="0" w:space="0" w:color="auto"/>
        <w:bottom w:val="none" w:sz="0" w:space="0" w:color="auto"/>
        <w:right w:val="none" w:sz="0" w:space="0" w:color="auto"/>
      </w:divBdr>
    </w:div>
    <w:div w:id="115805331">
      <w:bodyDiv w:val="1"/>
      <w:marLeft w:val="0"/>
      <w:marRight w:val="0"/>
      <w:marTop w:val="0"/>
      <w:marBottom w:val="0"/>
      <w:divBdr>
        <w:top w:val="none" w:sz="0" w:space="0" w:color="auto"/>
        <w:left w:val="none" w:sz="0" w:space="0" w:color="auto"/>
        <w:bottom w:val="none" w:sz="0" w:space="0" w:color="auto"/>
        <w:right w:val="none" w:sz="0" w:space="0" w:color="auto"/>
      </w:divBdr>
    </w:div>
    <w:div w:id="166555632">
      <w:bodyDiv w:val="1"/>
      <w:marLeft w:val="0"/>
      <w:marRight w:val="0"/>
      <w:marTop w:val="0"/>
      <w:marBottom w:val="0"/>
      <w:divBdr>
        <w:top w:val="none" w:sz="0" w:space="0" w:color="auto"/>
        <w:left w:val="none" w:sz="0" w:space="0" w:color="auto"/>
        <w:bottom w:val="none" w:sz="0" w:space="0" w:color="auto"/>
        <w:right w:val="none" w:sz="0" w:space="0" w:color="auto"/>
      </w:divBdr>
    </w:div>
    <w:div w:id="172771155">
      <w:bodyDiv w:val="1"/>
      <w:marLeft w:val="0"/>
      <w:marRight w:val="0"/>
      <w:marTop w:val="0"/>
      <w:marBottom w:val="0"/>
      <w:divBdr>
        <w:top w:val="none" w:sz="0" w:space="0" w:color="auto"/>
        <w:left w:val="none" w:sz="0" w:space="0" w:color="auto"/>
        <w:bottom w:val="none" w:sz="0" w:space="0" w:color="auto"/>
        <w:right w:val="none" w:sz="0" w:space="0" w:color="auto"/>
      </w:divBdr>
    </w:div>
    <w:div w:id="278950609">
      <w:bodyDiv w:val="1"/>
      <w:marLeft w:val="0"/>
      <w:marRight w:val="0"/>
      <w:marTop w:val="0"/>
      <w:marBottom w:val="0"/>
      <w:divBdr>
        <w:top w:val="none" w:sz="0" w:space="0" w:color="auto"/>
        <w:left w:val="none" w:sz="0" w:space="0" w:color="auto"/>
        <w:bottom w:val="none" w:sz="0" w:space="0" w:color="auto"/>
        <w:right w:val="none" w:sz="0" w:space="0" w:color="auto"/>
      </w:divBdr>
    </w:div>
    <w:div w:id="389810955">
      <w:bodyDiv w:val="1"/>
      <w:marLeft w:val="0"/>
      <w:marRight w:val="0"/>
      <w:marTop w:val="0"/>
      <w:marBottom w:val="0"/>
      <w:divBdr>
        <w:top w:val="none" w:sz="0" w:space="0" w:color="auto"/>
        <w:left w:val="none" w:sz="0" w:space="0" w:color="auto"/>
        <w:bottom w:val="none" w:sz="0" w:space="0" w:color="auto"/>
        <w:right w:val="none" w:sz="0" w:space="0" w:color="auto"/>
      </w:divBdr>
    </w:div>
    <w:div w:id="433062132">
      <w:bodyDiv w:val="1"/>
      <w:marLeft w:val="0"/>
      <w:marRight w:val="0"/>
      <w:marTop w:val="0"/>
      <w:marBottom w:val="0"/>
      <w:divBdr>
        <w:top w:val="none" w:sz="0" w:space="0" w:color="auto"/>
        <w:left w:val="none" w:sz="0" w:space="0" w:color="auto"/>
        <w:bottom w:val="none" w:sz="0" w:space="0" w:color="auto"/>
        <w:right w:val="none" w:sz="0" w:space="0" w:color="auto"/>
      </w:divBdr>
    </w:div>
    <w:div w:id="506097587">
      <w:bodyDiv w:val="1"/>
      <w:marLeft w:val="0"/>
      <w:marRight w:val="0"/>
      <w:marTop w:val="0"/>
      <w:marBottom w:val="0"/>
      <w:divBdr>
        <w:top w:val="none" w:sz="0" w:space="0" w:color="auto"/>
        <w:left w:val="none" w:sz="0" w:space="0" w:color="auto"/>
        <w:bottom w:val="none" w:sz="0" w:space="0" w:color="auto"/>
        <w:right w:val="none" w:sz="0" w:space="0" w:color="auto"/>
      </w:divBdr>
    </w:div>
    <w:div w:id="757285332">
      <w:bodyDiv w:val="1"/>
      <w:marLeft w:val="0"/>
      <w:marRight w:val="0"/>
      <w:marTop w:val="0"/>
      <w:marBottom w:val="0"/>
      <w:divBdr>
        <w:top w:val="none" w:sz="0" w:space="0" w:color="auto"/>
        <w:left w:val="none" w:sz="0" w:space="0" w:color="auto"/>
        <w:bottom w:val="none" w:sz="0" w:space="0" w:color="auto"/>
        <w:right w:val="none" w:sz="0" w:space="0" w:color="auto"/>
      </w:divBdr>
    </w:div>
    <w:div w:id="865606553">
      <w:bodyDiv w:val="1"/>
      <w:marLeft w:val="0"/>
      <w:marRight w:val="0"/>
      <w:marTop w:val="0"/>
      <w:marBottom w:val="0"/>
      <w:divBdr>
        <w:top w:val="none" w:sz="0" w:space="0" w:color="auto"/>
        <w:left w:val="none" w:sz="0" w:space="0" w:color="auto"/>
        <w:bottom w:val="none" w:sz="0" w:space="0" w:color="auto"/>
        <w:right w:val="none" w:sz="0" w:space="0" w:color="auto"/>
      </w:divBdr>
    </w:div>
    <w:div w:id="873466007">
      <w:bodyDiv w:val="1"/>
      <w:marLeft w:val="0"/>
      <w:marRight w:val="0"/>
      <w:marTop w:val="0"/>
      <w:marBottom w:val="0"/>
      <w:divBdr>
        <w:top w:val="none" w:sz="0" w:space="0" w:color="auto"/>
        <w:left w:val="none" w:sz="0" w:space="0" w:color="auto"/>
        <w:bottom w:val="none" w:sz="0" w:space="0" w:color="auto"/>
        <w:right w:val="none" w:sz="0" w:space="0" w:color="auto"/>
      </w:divBdr>
    </w:div>
    <w:div w:id="881555208">
      <w:bodyDiv w:val="1"/>
      <w:marLeft w:val="0"/>
      <w:marRight w:val="0"/>
      <w:marTop w:val="0"/>
      <w:marBottom w:val="0"/>
      <w:divBdr>
        <w:top w:val="none" w:sz="0" w:space="0" w:color="auto"/>
        <w:left w:val="none" w:sz="0" w:space="0" w:color="auto"/>
        <w:bottom w:val="none" w:sz="0" w:space="0" w:color="auto"/>
        <w:right w:val="none" w:sz="0" w:space="0" w:color="auto"/>
      </w:divBdr>
    </w:div>
    <w:div w:id="900484146">
      <w:bodyDiv w:val="1"/>
      <w:marLeft w:val="0"/>
      <w:marRight w:val="0"/>
      <w:marTop w:val="0"/>
      <w:marBottom w:val="0"/>
      <w:divBdr>
        <w:top w:val="none" w:sz="0" w:space="0" w:color="auto"/>
        <w:left w:val="none" w:sz="0" w:space="0" w:color="auto"/>
        <w:bottom w:val="none" w:sz="0" w:space="0" w:color="auto"/>
        <w:right w:val="none" w:sz="0" w:space="0" w:color="auto"/>
      </w:divBdr>
      <w:divsChild>
        <w:div w:id="2084720130">
          <w:marLeft w:val="0"/>
          <w:marRight w:val="0"/>
          <w:marTop w:val="0"/>
          <w:marBottom w:val="0"/>
          <w:divBdr>
            <w:top w:val="none" w:sz="0" w:space="0" w:color="auto"/>
            <w:left w:val="none" w:sz="0" w:space="0" w:color="auto"/>
            <w:bottom w:val="none" w:sz="0" w:space="0" w:color="auto"/>
            <w:right w:val="none" w:sz="0" w:space="0" w:color="auto"/>
          </w:divBdr>
          <w:divsChild>
            <w:div w:id="1398287690">
              <w:marLeft w:val="0"/>
              <w:marRight w:val="0"/>
              <w:marTop w:val="0"/>
              <w:marBottom w:val="0"/>
              <w:divBdr>
                <w:top w:val="none" w:sz="0" w:space="0" w:color="auto"/>
                <w:left w:val="none" w:sz="0" w:space="0" w:color="auto"/>
                <w:bottom w:val="none" w:sz="0" w:space="0" w:color="auto"/>
                <w:right w:val="none" w:sz="0" w:space="0" w:color="auto"/>
              </w:divBdr>
              <w:divsChild>
                <w:div w:id="1700086264">
                  <w:marLeft w:val="0"/>
                  <w:marRight w:val="0"/>
                  <w:marTop w:val="0"/>
                  <w:marBottom w:val="0"/>
                  <w:divBdr>
                    <w:top w:val="none" w:sz="0" w:space="0" w:color="auto"/>
                    <w:left w:val="none" w:sz="0" w:space="0" w:color="auto"/>
                    <w:bottom w:val="none" w:sz="0" w:space="0" w:color="auto"/>
                    <w:right w:val="none" w:sz="0" w:space="0" w:color="auto"/>
                  </w:divBdr>
                  <w:divsChild>
                    <w:div w:id="414743947">
                      <w:marLeft w:val="0"/>
                      <w:marRight w:val="0"/>
                      <w:marTop w:val="0"/>
                      <w:marBottom w:val="0"/>
                      <w:divBdr>
                        <w:top w:val="none" w:sz="0" w:space="0" w:color="auto"/>
                        <w:left w:val="none" w:sz="0" w:space="0" w:color="auto"/>
                        <w:bottom w:val="none" w:sz="0" w:space="0" w:color="auto"/>
                        <w:right w:val="none" w:sz="0" w:space="0" w:color="auto"/>
                      </w:divBdr>
                      <w:divsChild>
                        <w:div w:id="2133398380">
                          <w:marLeft w:val="0"/>
                          <w:marRight w:val="0"/>
                          <w:marTop w:val="0"/>
                          <w:marBottom w:val="0"/>
                          <w:divBdr>
                            <w:top w:val="single" w:sz="6" w:space="0" w:color="D3D3D3"/>
                            <w:left w:val="none" w:sz="0" w:space="0" w:color="auto"/>
                            <w:bottom w:val="none" w:sz="0" w:space="0" w:color="auto"/>
                            <w:right w:val="none" w:sz="0" w:space="0" w:color="auto"/>
                          </w:divBdr>
                          <w:divsChild>
                            <w:div w:id="484512486">
                              <w:marLeft w:val="0"/>
                              <w:marRight w:val="0"/>
                              <w:marTop w:val="0"/>
                              <w:marBottom w:val="0"/>
                              <w:divBdr>
                                <w:top w:val="none" w:sz="0" w:space="0" w:color="auto"/>
                                <w:left w:val="none" w:sz="0" w:space="0" w:color="auto"/>
                                <w:bottom w:val="none" w:sz="0" w:space="0" w:color="auto"/>
                                <w:right w:val="none" w:sz="0" w:space="0" w:color="auto"/>
                              </w:divBdr>
                              <w:divsChild>
                                <w:div w:id="1665084029">
                                  <w:marLeft w:val="0"/>
                                  <w:marRight w:val="0"/>
                                  <w:marTop w:val="0"/>
                                  <w:marBottom w:val="0"/>
                                  <w:divBdr>
                                    <w:top w:val="none" w:sz="0" w:space="0" w:color="auto"/>
                                    <w:left w:val="none" w:sz="0" w:space="0" w:color="auto"/>
                                    <w:bottom w:val="none" w:sz="0" w:space="0" w:color="auto"/>
                                    <w:right w:val="none" w:sz="0" w:space="0" w:color="auto"/>
                                  </w:divBdr>
                                  <w:divsChild>
                                    <w:div w:id="15739326">
                                      <w:marLeft w:val="0"/>
                                      <w:marRight w:val="0"/>
                                      <w:marTop w:val="0"/>
                                      <w:marBottom w:val="0"/>
                                      <w:divBdr>
                                        <w:top w:val="single" w:sz="6" w:space="12" w:color="CCCCCC"/>
                                        <w:left w:val="none" w:sz="0" w:space="0" w:color="auto"/>
                                        <w:bottom w:val="none" w:sz="0" w:space="0" w:color="auto"/>
                                        <w:right w:val="none" w:sz="0" w:space="0" w:color="auto"/>
                                      </w:divBdr>
                                      <w:divsChild>
                                        <w:div w:id="1576434436">
                                          <w:marLeft w:val="0"/>
                                          <w:marRight w:val="0"/>
                                          <w:marTop w:val="0"/>
                                          <w:marBottom w:val="0"/>
                                          <w:divBdr>
                                            <w:top w:val="none" w:sz="0" w:space="0" w:color="auto"/>
                                            <w:left w:val="none" w:sz="0" w:space="0" w:color="auto"/>
                                            <w:bottom w:val="none" w:sz="0" w:space="0" w:color="auto"/>
                                            <w:right w:val="none" w:sz="0" w:space="0" w:color="auto"/>
                                          </w:divBdr>
                                          <w:divsChild>
                                            <w:div w:id="1615987835">
                                              <w:marLeft w:val="0"/>
                                              <w:marRight w:val="0"/>
                                              <w:marTop w:val="0"/>
                                              <w:marBottom w:val="0"/>
                                              <w:divBdr>
                                                <w:top w:val="none" w:sz="0" w:space="0" w:color="auto"/>
                                                <w:left w:val="none" w:sz="0" w:space="0" w:color="auto"/>
                                                <w:bottom w:val="none" w:sz="0" w:space="0" w:color="auto"/>
                                                <w:right w:val="none" w:sz="0" w:space="0" w:color="auto"/>
                                              </w:divBdr>
                                              <w:divsChild>
                                                <w:div w:id="36319818">
                                                  <w:marLeft w:val="0"/>
                                                  <w:marRight w:val="0"/>
                                                  <w:marTop w:val="0"/>
                                                  <w:marBottom w:val="0"/>
                                                  <w:divBdr>
                                                    <w:top w:val="none" w:sz="0" w:space="0" w:color="auto"/>
                                                    <w:left w:val="none" w:sz="0" w:space="0" w:color="auto"/>
                                                    <w:bottom w:val="none" w:sz="0" w:space="0" w:color="auto"/>
                                                    <w:right w:val="none" w:sz="0" w:space="0" w:color="auto"/>
                                                  </w:divBdr>
                                                  <w:divsChild>
                                                    <w:div w:id="2091807438">
                                                      <w:marLeft w:val="0"/>
                                                      <w:marRight w:val="0"/>
                                                      <w:marTop w:val="0"/>
                                                      <w:marBottom w:val="0"/>
                                                      <w:divBdr>
                                                        <w:top w:val="none" w:sz="0" w:space="0" w:color="auto"/>
                                                        <w:left w:val="none" w:sz="0" w:space="0" w:color="auto"/>
                                                        <w:bottom w:val="none" w:sz="0" w:space="0" w:color="auto"/>
                                                        <w:right w:val="none" w:sz="0" w:space="0" w:color="auto"/>
                                                      </w:divBdr>
                                                      <w:divsChild>
                                                        <w:div w:id="365328913">
                                                          <w:marLeft w:val="0"/>
                                                          <w:marRight w:val="0"/>
                                                          <w:marTop w:val="0"/>
                                                          <w:marBottom w:val="0"/>
                                                          <w:divBdr>
                                                            <w:top w:val="none" w:sz="0" w:space="0" w:color="auto"/>
                                                            <w:left w:val="none" w:sz="0" w:space="0" w:color="auto"/>
                                                            <w:bottom w:val="none" w:sz="0" w:space="0" w:color="auto"/>
                                                            <w:right w:val="none" w:sz="0" w:space="0" w:color="auto"/>
                                                          </w:divBdr>
                                                          <w:divsChild>
                                                            <w:div w:id="1171796199">
                                                              <w:marLeft w:val="0"/>
                                                              <w:marRight w:val="0"/>
                                                              <w:marTop w:val="0"/>
                                                              <w:marBottom w:val="0"/>
                                                              <w:divBdr>
                                                                <w:top w:val="none" w:sz="0" w:space="10" w:color="D8D8D8"/>
                                                                <w:left w:val="none" w:sz="0" w:space="0" w:color="auto"/>
                                                                <w:bottom w:val="none" w:sz="0" w:space="0" w:color="auto"/>
                                                                <w:right w:val="none" w:sz="0" w:space="0" w:color="auto"/>
                                                              </w:divBdr>
                                                              <w:divsChild>
                                                                <w:div w:id="172763998">
                                                                  <w:marLeft w:val="0"/>
                                                                  <w:marRight w:val="0"/>
                                                                  <w:marTop w:val="0"/>
                                                                  <w:marBottom w:val="0"/>
                                                                  <w:divBdr>
                                                                    <w:top w:val="none" w:sz="0" w:space="0" w:color="auto"/>
                                                                    <w:left w:val="none" w:sz="0" w:space="0" w:color="auto"/>
                                                                    <w:bottom w:val="none" w:sz="0" w:space="0" w:color="auto"/>
                                                                    <w:right w:val="none" w:sz="0" w:space="0" w:color="auto"/>
                                                                  </w:divBdr>
                                                                  <w:divsChild>
                                                                    <w:div w:id="862748537">
                                                                      <w:marLeft w:val="0"/>
                                                                      <w:marRight w:val="0"/>
                                                                      <w:marTop w:val="0"/>
                                                                      <w:marBottom w:val="0"/>
                                                                      <w:divBdr>
                                                                        <w:top w:val="none" w:sz="0" w:space="0" w:color="auto"/>
                                                                        <w:left w:val="none" w:sz="0" w:space="0" w:color="auto"/>
                                                                        <w:bottom w:val="none" w:sz="0" w:space="0" w:color="auto"/>
                                                                        <w:right w:val="none" w:sz="0" w:space="0" w:color="auto"/>
                                                                      </w:divBdr>
                                                                      <w:divsChild>
                                                                        <w:div w:id="72045598">
                                                                          <w:marLeft w:val="0"/>
                                                                          <w:marRight w:val="0"/>
                                                                          <w:marTop w:val="0"/>
                                                                          <w:marBottom w:val="0"/>
                                                                          <w:divBdr>
                                                                            <w:top w:val="none" w:sz="0" w:space="0" w:color="auto"/>
                                                                            <w:left w:val="none" w:sz="0" w:space="0" w:color="auto"/>
                                                                            <w:bottom w:val="none" w:sz="0" w:space="0" w:color="auto"/>
                                                                            <w:right w:val="none" w:sz="0" w:space="0" w:color="auto"/>
                                                                          </w:divBdr>
                                                                        </w:div>
                                                                      </w:divsChild>
                                                                    </w:div>
                                                                    <w:div w:id="1026491619">
                                                                      <w:marLeft w:val="0"/>
                                                                      <w:marRight w:val="0"/>
                                                                      <w:marTop w:val="0"/>
                                                                      <w:marBottom w:val="0"/>
                                                                      <w:divBdr>
                                                                        <w:top w:val="none" w:sz="0" w:space="0" w:color="auto"/>
                                                                        <w:left w:val="none" w:sz="0" w:space="0" w:color="auto"/>
                                                                        <w:bottom w:val="none" w:sz="0" w:space="0" w:color="auto"/>
                                                                        <w:right w:val="none" w:sz="0" w:space="0" w:color="auto"/>
                                                                      </w:divBdr>
                                                                      <w:divsChild>
                                                                        <w:div w:id="2107575302">
                                                                          <w:marLeft w:val="0"/>
                                                                          <w:marRight w:val="0"/>
                                                                          <w:marTop w:val="0"/>
                                                                          <w:marBottom w:val="0"/>
                                                                          <w:divBdr>
                                                                            <w:top w:val="none" w:sz="0" w:space="0" w:color="auto"/>
                                                                            <w:left w:val="none" w:sz="0" w:space="0" w:color="auto"/>
                                                                            <w:bottom w:val="none" w:sz="0" w:space="0" w:color="auto"/>
                                                                            <w:right w:val="none" w:sz="0" w:space="0" w:color="auto"/>
                                                                          </w:divBdr>
                                                                        </w:div>
                                                                      </w:divsChild>
                                                                    </w:div>
                                                                    <w:div w:id="18446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924408">
      <w:bodyDiv w:val="1"/>
      <w:marLeft w:val="0"/>
      <w:marRight w:val="0"/>
      <w:marTop w:val="0"/>
      <w:marBottom w:val="0"/>
      <w:divBdr>
        <w:top w:val="none" w:sz="0" w:space="0" w:color="auto"/>
        <w:left w:val="none" w:sz="0" w:space="0" w:color="auto"/>
        <w:bottom w:val="none" w:sz="0" w:space="0" w:color="auto"/>
        <w:right w:val="none" w:sz="0" w:space="0" w:color="auto"/>
      </w:divBdr>
    </w:div>
    <w:div w:id="1053314981">
      <w:bodyDiv w:val="1"/>
      <w:marLeft w:val="0"/>
      <w:marRight w:val="0"/>
      <w:marTop w:val="0"/>
      <w:marBottom w:val="0"/>
      <w:divBdr>
        <w:top w:val="none" w:sz="0" w:space="0" w:color="auto"/>
        <w:left w:val="none" w:sz="0" w:space="0" w:color="auto"/>
        <w:bottom w:val="none" w:sz="0" w:space="0" w:color="auto"/>
        <w:right w:val="none" w:sz="0" w:space="0" w:color="auto"/>
      </w:divBdr>
    </w:div>
    <w:div w:id="1113476976">
      <w:bodyDiv w:val="1"/>
      <w:marLeft w:val="0"/>
      <w:marRight w:val="0"/>
      <w:marTop w:val="0"/>
      <w:marBottom w:val="0"/>
      <w:divBdr>
        <w:top w:val="none" w:sz="0" w:space="0" w:color="auto"/>
        <w:left w:val="none" w:sz="0" w:space="0" w:color="auto"/>
        <w:bottom w:val="none" w:sz="0" w:space="0" w:color="auto"/>
        <w:right w:val="none" w:sz="0" w:space="0" w:color="auto"/>
      </w:divBdr>
    </w:div>
    <w:div w:id="1232231437">
      <w:bodyDiv w:val="1"/>
      <w:marLeft w:val="0"/>
      <w:marRight w:val="0"/>
      <w:marTop w:val="0"/>
      <w:marBottom w:val="0"/>
      <w:divBdr>
        <w:top w:val="none" w:sz="0" w:space="0" w:color="auto"/>
        <w:left w:val="none" w:sz="0" w:space="0" w:color="auto"/>
        <w:bottom w:val="none" w:sz="0" w:space="0" w:color="auto"/>
        <w:right w:val="none" w:sz="0" w:space="0" w:color="auto"/>
      </w:divBdr>
      <w:divsChild>
        <w:div w:id="1762682475">
          <w:marLeft w:val="0"/>
          <w:marRight w:val="0"/>
          <w:marTop w:val="0"/>
          <w:marBottom w:val="0"/>
          <w:divBdr>
            <w:top w:val="none" w:sz="0" w:space="0" w:color="auto"/>
            <w:left w:val="none" w:sz="0" w:space="0" w:color="auto"/>
            <w:bottom w:val="none" w:sz="0" w:space="0" w:color="auto"/>
            <w:right w:val="none" w:sz="0" w:space="0" w:color="auto"/>
          </w:divBdr>
          <w:divsChild>
            <w:div w:id="1404983512">
              <w:marLeft w:val="0"/>
              <w:marRight w:val="0"/>
              <w:marTop w:val="0"/>
              <w:marBottom w:val="0"/>
              <w:divBdr>
                <w:top w:val="none" w:sz="0" w:space="0" w:color="auto"/>
                <w:left w:val="none" w:sz="0" w:space="0" w:color="auto"/>
                <w:bottom w:val="none" w:sz="0" w:space="0" w:color="auto"/>
                <w:right w:val="none" w:sz="0" w:space="0" w:color="auto"/>
              </w:divBdr>
              <w:divsChild>
                <w:div w:id="1340505596">
                  <w:marLeft w:val="0"/>
                  <w:marRight w:val="0"/>
                  <w:marTop w:val="0"/>
                  <w:marBottom w:val="0"/>
                  <w:divBdr>
                    <w:top w:val="none" w:sz="0" w:space="0" w:color="auto"/>
                    <w:left w:val="none" w:sz="0" w:space="0" w:color="auto"/>
                    <w:bottom w:val="none" w:sz="0" w:space="0" w:color="auto"/>
                    <w:right w:val="none" w:sz="0" w:space="0" w:color="auto"/>
                  </w:divBdr>
                  <w:divsChild>
                    <w:div w:id="1142386027">
                      <w:marLeft w:val="0"/>
                      <w:marRight w:val="0"/>
                      <w:marTop w:val="0"/>
                      <w:marBottom w:val="0"/>
                      <w:divBdr>
                        <w:top w:val="none" w:sz="0" w:space="0" w:color="auto"/>
                        <w:left w:val="none" w:sz="0" w:space="0" w:color="auto"/>
                        <w:bottom w:val="none" w:sz="0" w:space="0" w:color="auto"/>
                        <w:right w:val="none" w:sz="0" w:space="0" w:color="auto"/>
                      </w:divBdr>
                      <w:divsChild>
                        <w:div w:id="1408727344">
                          <w:marLeft w:val="0"/>
                          <w:marRight w:val="0"/>
                          <w:marTop w:val="0"/>
                          <w:marBottom w:val="0"/>
                          <w:divBdr>
                            <w:top w:val="single" w:sz="6" w:space="0" w:color="D3D3D3"/>
                            <w:left w:val="none" w:sz="0" w:space="0" w:color="auto"/>
                            <w:bottom w:val="none" w:sz="0" w:space="0" w:color="auto"/>
                            <w:right w:val="none" w:sz="0" w:space="0" w:color="auto"/>
                          </w:divBdr>
                          <w:divsChild>
                            <w:div w:id="1441682784">
                              <w:marLeft w:val="0"/>
                              <w:marRight w:val="0"/>
                              <w:marTop w:val="0"/>
                              <w:marBottom w:val="0"/>
                              <w:divBdr>
                                <w:top w:val="none" w:sz="0" w:space="0" w:color="auto"/>
                                <w:left w:val="none" w:sz="0" w:space="0" w:color="auto"/>
                                <w:bottom w:val="none" w:sz="0" w:space="0" w:color="auto"/>
                                <w:right w:val="none" w:sz="0" w:space="0" w:color="auto"/>
                              </w:divBdr>
                              <w:divsChild>
                                <w:div w:id="1001279492">
                                  <w:marLeft w:val="0"/>
                                  <w:marRight w:val="0"/>
                                  <w:marTop w:val="0"/>
                                  <w:marBottom w:val="0"/>
                                  <w:divBdr>
                                    <w:top w:val="none" w:sz="0" w:space="0" w:color="auto"/>
                                    <w:left w:val="none" w:sz="0" w:space="0" w:color="auto"/>
                                    <w:bottom w:val="none" w:sz="0" w:space="0" w:color="auto"/>
                                    <w:right w:val="none" w:sz="0" w:space="0" w:color="auto"/>
                                  </w:divBdr>
                                  <w:divsChild>
                                    <w:div w:id="331227460">
                                      <w:marLeft w:val="0"/>
                                      <w:marRight w:val="0"/>
                                      <w:marTop w:val="0"/>
                                      <w:marBottom w:val="0"/>
                                      <w:divBdr>
                                        <w:top w:val="single" w:sz="6" w:space="12" w:color="CCCCCC"/>
                                        <w:left w:val="none" w:sz="0" w:space="0" w:color="auto"/>
                                        <w:bottom w:val="none" w:sz="0" w:space="0" w:color="auto"/>
                                        <w:right w:val="none" w:sz="0" w:space="0" w:color="auto"/>
                                      </w:divBdr>
                                      <w:divsChild>
                                        <w:div w:id="148176913">
                                          <w:marLeft w:val="0"/>
                                          <w:marRight w:val="0"/>
                                          <w:marTop w:val="0"/>
                                          <w:marBottom w:val="0"/>
                                          <w:divBdr>
                                            <w:top w:val="none" w:sz="0" w:space="0" w:color="auto"/>
                                            <w:left w:val="none" w:sz="0" w:space="0" w:color="auto"/>
                                            <w:bottom w:val="none" w:sz="0" w:space="0" w:color="auto"/>
                                            <w:right w:val="none" w:sz="0" w:space="0" w:color="auto"/>
                                          </w:divBdr>
                                          <w:divsChild>
                                            <w:div w:id="1209149246">
                                              <w:marLeft w:val="0"/>
                                              <w:marRight w:val="0"/>
                                              <w:marTop w:val="0"/>
                                              <w:marBottom w:val="0"/>
                                              <w:divBdr>
                                                <w:top w:val="none" w:sz="0" w:space="0" w:color="auto"/>
                                                <w:left w:val="none" w:sz="0" w:space="0" w:color="auto"/>
                                                <w:bottom w:val="none" w:sz="0" w:space="0" w:color="auto"/>
                                                <w:right w:val="none" w:sz="0" w:space="0" w:color="auto"/>
                                              </w:divBdr>
                                              <w:divsChild>
                                                <w:div w:id="2110197316">
                                                  <w:marLeft w:val="0"/>
                                                  <w:marRight w:val="0"/>
                                                  <w:marTop w:val="0"/>
                                                  <w:marBottom w:val="0"/>
                                                  <w:divBdr>
                                                    <w:top w:val="none" w:sz="0" w:space="0" w:color="auto"/>
                                                    <w:left w:val="none" w:sz="0" w:space="0" w:color="auto"/>
                                                    <w:bottom w:val="none" w:sz="0" w:space="0" w:color="auto"/>
                                                    <w:right w:val="none" w:sz="0" w:space="0" w:color="auto"/>
                                                  </w:divBdr>
                                                  <w:divsChild>
                                                    <w:div w:id="1817643355">
                                                      <w:marLeft w:val="0"/>
                                                      <w:marRight w:val="0"/>
                                                      <w:marTop w:val="0"/>
                                                      <w:marBottom w:val="0"/>
                                                      <w:divBdr>
                                                        <w:top w:val="none" w:sz="0" w:space="0" w:color="auto"/>
                                                        <w:left w:val="none" w:sz="0" w:space="0" w:color="auto"/>
                                                        <w:bottom w:val="none" w:sz="0" w:space="0" w:color="auto"/>
                                                        <w:right w:val="none" w:sz="0" w:space="0" w:color="auto"/>
                                                      </w:divBdr>
                                                      <w:divsChild>
                                                        <w:div w:id="1125390671">
                                                          <w:marLeft w:val="0"/>
                                                          <w:marRight w:val="0"/>
                                                          <w:marTop w:val="0"/>
                                                          <w:marBottom w:val="0"/>
                                                          <w:divBdr>
                                                            <w:top w:val="none" w:sz="0" w:space="0" w:color="auto"/>
                                                            <w:left w:val="none" w:sz="0" w:space="0" w:color="auto"/>
                                                            <w:bottom w:val="none" w:sz="0" w:space="0" w:color="auto"/>
                                                            <w:right w:val="none" w:sz="0" w:space="0" w:color="auto"/>
                                                          </w:divBdr>
                                                          <w:divsChild>
                                                            <w:div w:id="1914469787">
                                                              <w:marLeft w:val="0"/>
                                                              <w:marRight w:val="0"/>
                                                              <w:marTop w:val="0"/>
                                                              <w:marBottom w:val="0"/>
                                                              <w:divBdr>
                                                                <w:top w:val="none" w:sz="0" w:space="10" w:color="D8D8D8"/>
                                                                <w:left w:val="none" w:sz="0" w:space="0" w:color="auto"/>
                                                                <w:bottom w:val="none" w:sz="0" w:space="0" w:color="auto"/>
                                                                <w:right w:val="none" w:sz="0" w:space="0" w:color="auto"/>
                                                              </w:divBdr>
                                                              <w:divsChild>
                                                                <w:div w:id="259339711">
                                                                  <w:marLeft w:val="0"/>
                                                                  <w:marRight w:val="0"/>
                                                                  <w:marTop w:val="0"/>
                                                                  <w:marBottom w:val="0"/>
                                                                  <w:divBdr>
                                                                    <w:top w:val="none" w:sz="0" w:space="0" w:color="auto"/>
                                                                    <w:left w:val="none" w:sz="0" w:space="0" w:color="auto"/>
                                                                    <w:bottom w:val="none" w:sz="0" w:space="0" w:color="auto"/>
                                                                    <w:right w:val="none" w:sz="0" w:space="0" w:color="auto"/>
                                                                  </w:divBdr>
                                                                  <w:divsChild>
                                                                    <w:div w:id="776213735">
                                                                      <w:marLeft w:val="0"/>
                                                                      <w:marRight w:val="0"/>
                                                                      <w:marTop w:val="0"/>
                                                                      <w:marBottom w:val="0"/>
                                                                      <w:divBdr>
                                                                        <w:top w:val="none" w:sz="0" w:space="0" w:color="auto"/>
                                                                        <w:left w:val="none" w:sz="0" w:space="0" w:color="auto"/>
                                                                        <w:bottom w:val="none" w:sz="0" w:space="0" w:color="auto"/>
                                                                        <w:right w:val="none" w:sz="0" w:space="0" w:color="auto"/>
                                                                      </w:divBdr>
                                                                      <w:divsChild>
                                                                        <w:div w:id="1814369863">
                                                                          <w:marLeft w:val="0"/>
                                                                          <w:marRight w:val="0"/>
                                                                          <w:marTop w:val="0"/>
                                                                          <w:marBottom w:val="0"/>
                                                                          <w:divBdr>
                                                                            <w:top w:val="none" w:sz="0" w:space="0" w:color="auto"/>
                                                                            <w:left w:val="none" w:sz="0" w:space="0" w:color="auto"/>
                                                                            <w:bottom w:val="none" w:sz="0" w:space="0" w:color="auto"/>
                                                                            <w:right w:val="none" w:sz="0" w:space="0" w:color="auto"/>
                                                                          </w:divBdr>
                                                                        </w:div>
                                                                      </w:divsChild>
                                                                    </w:div>
                                                                    <w:div w:id="811361521">
                                                                      <w:marLeft w:val="0"/>
                                                                      <w:marRight w:val="0"/>
                                                                      <w:marTop w:val="0"/>
                                                                      <w:marBottom w:val="0"/>
                                                                      <w:divBdr>
                                                                        <w:top w:val="none" w:sz="0" w:space="0" w:color="auto"/>
                                                                        <w:left w:val="none" w:sz="0" w:space="0" w:color="auto"/>
                                                                        <w:bottom w:val="none" w:sz="0" w:space="0" w:color="auto"/>
                                                                        <w:right w:val="none" w:sz="0" w:space="0" w:color="auto"/>
                                                                      </w:divBdr>
                                                                      <w:divsChild>
                                                                        <w:div w:id="297149690">
                                                                          <w:marLeft w:val="0"/>
                                                                          <w:marRight w:val="0"/>
                                                                          <w:marTop w:val="0"/>
                                                                          <w:marBottom w:val="0"/>
                                                                          <w:divBdr>
                                                                            <w:top w:val="none" w:sz="0" w:space="0" w:color="auto"/>
                                                                            <w:left w:val="none" w:sz="0" w:space="0" w:color="auto"/>
                                                                            <w:bottom w:val="none" w:sz="0" w:space="0" w:color="auto"/>
                                                                            <w:right w:val="none" w:sz="0" w:space="0" w:color="auto"/>
                                                                          </w:divBdr>
                                                                        </w:div>
                                                                      </w:divsChild>
                                                                    </w:div>
                                                                    <w:div w:id="17206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148432">
      <w:bodyDiv w:val="1"/>
      <w:marLeft w:val="0"/>
      <w:marRight w:val="0"/>
      <w:marTop w:val="0"/>
      <w:marBottom w:val="0"/>
      <w:divBdr>
        <w:top w:val="none" w:sz="0" w:space="0" w:color="auto"/>
        <w:left w:val="none" w:sz="0" w:space="0" w:color="auto"/>
        <w:bottom w:val="none" w:sz="0" w:space="0" w:color="auto"/>
        <w:right w:val="none" w:sz="0" w:space="0" w:color="auto"/>
      </w:divBdr>
    </w:div>
    <w:div w:id="1432386833">
      <w:bodyDiv w:val="1"/>
      <w:marLeft w:val="0"/>
      <w:marRight w:val="0"/>
      <w:marTop w:val="0"/>
      <w:marBottom w:val="0"/>
      <w:divBdr>
        <w:top w:val="none" w:sz="0" w:space="0" w:color="auto"/>
        <w:left w:val="none" w:sz="0" w:space="0" w:color="auto"/>
        <w:bottom w:val="none" w:sz="0" w:space="0" w:color="auto"/>
        <w:right w:val="none" w:sz="0" w:space="0" w:color="auto"/>
      </w:divBdr>
    </w:div>
    <w:div w:id="1567765850">
      <w:bodyDiv w:val="1"/>
      <w:marLeft w:val="0"/>
      <w:marRight w:val="0"/>
      <w:marTop w:val="0"/>
      <w:marBottom w:val="0"/>
      <w:divBdr>
        <w:top w:val="none" w:sz="0" w:space="0" w:color="auto"/>
        <w:left w:val="none" w:sz="0" w:space="0" w:color="auto"/>
        <w:bottom w:val="none" w:sz="0" w:space="0" w:color="auto"/>
        <w:right w:val="none" w:sz="0" w:space="0" w:color="auto"/>
      </w:divBdr>
    </w:div>
    <w:div w:id="1629625372">
      <w:bodyDiv w:val="1"/>
      <w:marLeft w:val="0"/>
      <w:marRight w:val="0"/>
      <w:marTop w:val="0"/>
      <w:marBottom w:val="0"/>
      <w:divBdr>
        <w:top w:val="none" w:sz="0" w:space="0" w:color="auto"/>
        <w:left w:val="none" w:sz="0" w:space="0" w:color="auto"/>
        <w:bottom w:val="none" w:sz="0" w:space="0" w:color="auto"/>
        <w:right w:val="none" w:sz="0" w:space="0" w:color="auto"/>
      </w:divBdr>
    </w:div>
    <w:div w:id="1651515897">
      <w:bodyDiv w:val="1"/>
      <w:marLeft w:val="0"/>
      <w:marRight w:val="0"/>
      <w:marTop w:val="0"/>
      <w:marBottom w:val="0"/>
      <w:divBdr>
        <w:top w:val="none" w:sz="0" w:space="0" w:color="auto"/>
        <w:left w:val="none" w:sz="0" w:space="0" w:color="auto"/>
        <w:bottom w:val="none" w:sz="0" w:space="0" w:color="auto"/>
        <w:right w:val="none" w:sz="0" w:space="0" w:color="auto"/>
      </w:divBdr>
    </w:div>
    <w:div w:id="1687319054">
      <w:bodyDiv w:val="1"/>
      <w:marLeft w:val="0"/>
      <w:marRight w:val="0"/>
      <w:marTop w:val="0"/>
      <w:marBottom w:val="0"/>
      <w:divBdr>
        <w:top w:val="none" w:sz="0" w:space="0" w:color="auto"/>
        <w:left w:val="none" w:sz="0" w:space="0" w:color="auto"/>
        <w:bottom w:val="none" w:sz="0" w:space="0" w:color="auto"/>
        <w:right w:val="none" w:sz="0" w:space="0" w:color="auto"/>
      </w:divBdr>
    </w:div>
    <w:div w:id="1706443692">
      <w:bodyDiv w:val="1"/>
      <w:marLeft w:val="0"/>
      <w:marRight w:val="0"/>
      <w:marTop w:val="0"/>
      <w:marBottom w:val="0"/>
      <w:divBdr>
        <w:top w:val="none" w:sz="0" w:space="0" w:color="auto"/>
        <w:left w:val="none" w:sz="0" w:space="0" w:color="auto"/>
        <w:bottom w:val="none" w:sz="0" w:space="0" w:color="auto"/>
        <w:right w:val="none" w:sz="0" w:space="0" w:color="auto"/>
      </w:divBdr>
    </w:div>
    <w:div w:id="1760905697">
      <w:bodyDiv w:val="1"/>
      <w:marLeft w:val="0"/>
      <w:marRight w:val="0"/>
      <w:marTop w:val="0"/>
      <w:marBottom w:val="0"/>
      <w:divBdr>
        <w:top w:val="none" w:sz="0" w:space="0" w:color="auto"/>
        <w:left w:val="none" w:sz="0" w:space="0" w:color="auto"/>
        <w:bottom w:val="none" w:sz="0" w:space="0" w:color="auto"/>
        <w:right w:val="none" w:sz="0" w:space="0" w:color="auto"/>
      </w:divBdr>
    </w:div>
    <w:div w:id="1923833128">
      <w:bodyDiv w:val="1"/>
      <w:marLeft w:val="0"/>
      <w:marRight w:val="0"/>
      <w:marTop w:val="0"/>
      <w:marBottom w:val="0"/>
      <w:divBdr>
        <w:top w:val="none" w:sz="0" w:space="0" w:color="auto"/>
        <w:left w:val="none" w:sz="0" w:space="0" w:color="auto"/>
        <w:bottom w:val="none" w:sz="0" w:space="0" w:color="auto"/>
        <w:right w:val="none" w:sz="0" w:space="0" w:color="auto"/>
      </w:divBdr>
    </w:div>
    <w:div w:id="1928004072">
      <w:bodyDiv w:val="1"/>
      <w:marLeft w:val="0"/>
      <w:marRight w:val="0"/>
      <w:marTop w:val="0"/>
      <w:marBottom w:val="0"/>
      <w:divBdr>
        <w:top w:val="none" w:sz="0" w:space="0" w:color="auto"/>
        <w:left w:val="none" w:sz="0" w:space="0" w:color="auto"/>
        <w:bottom w:val="none" w:sz="0" w:space="0" w:color="auto"/>
        <w:right w:val="none" w:sz="0" w:space="0" w:color="auto"/>
      </w:divBdr>
    </w:div>
    <w:div w:id="1944075001">
      <w:bodyDiv w:val="1"/>
      <w:marLeft w:val="0"/>
      <w:marRight w:val="0"/>
      <w:marTop w:val="0"/>
      <w:marBottom w:val="0"/>
      <w:divBdr>
        <w:top w:val="none" w:sz="0" w:space="0" w:color="auto"/>
        <w:left w:val="none" w:sz="0" w:space="0" w:color="auto"/>
        <w:bottom w:val="none" w:sz="0" w:space="0" w:color="auto"/>
        <w:right w:val="none" w:sz="0" w:space="0" w:color="auto"/>
      </w:divBdr>
    </w:div>
    <w:div w:id="21036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18B3-1A71-43DB-A1CF-81E40CA8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Cooke</dc:creator>
  <cp:keywords/>
  <dc:description/>
  <cp:lastModifiedBy>Andrew Cooke</cp:lastModifiedBy>
  <cp:revision>4</cp:revision>
  <cp:lastPrinted>2017-09-29T10:00:00Z</cp:lastPrinted>
  <dcterms:created xsi:type="dcterms:W3CDTF">2020-01-13T14:59:00Z</dcterms:created>
  <dcterms:modified xsi:type="dcterms:W3CDTF">2020-01-13T15:37:00Z</dcterms:modified>
</cp:coreProperties>
</file>