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8684F" w14:textId="58D95AFC" w:rsidR="000D3836" w:rsidRPr="000D106B" w:rsidRDefault="00F026B4" w:rsidP="000D3836">
      <w:pPr>
        <w:rPr>
          <w:rFonts w:ascii="Times New Roman" w:eastAsia="Times New Roman" w:hAnsi="Times New Roman"/>
          <w:b/>
          <w:lang w:val="en-US"/>
        </w:rPr>
      </w:pPr>
      <w:r>
        <w:rPr>
          <w:rFonts w:ascii="Times New Roman" w:eastAsia="Times New Roman" w:hAnsi="Times New Roman"/>
          <w:b/>
          <w:lang w:val="en-US"/>
        </w:rPr>
        <w:t>Supplementary</w:t>
      </w:r>
      <w:r w:rsidR="000D3836" w:rsidRPr="000D106B">
        <w:rPr>
          <w:rFonts w:ascii="Times New Roman" w:eastAsia="Times New Roman" w:hAnsi="Times New Roman"/>
          <w:b/>
          <w:lang w:val="en-US"/>
        </w:rPr>
        <w:t xml:space="preserve"> File </w:t>
      </w:r>
      <w:r w:rsidR="00571349">
        <w:rPr>
          <w:rFonts w:ascii="Times New Roman" w:eastAsia="Times New Roman" w:hAnsi="Times New Roman"/>
          <w:b/>
          <w:lang w:val="en-US"/>
        </w:rPr>
        <w:t>3</w:t>
      </w:r>
    </w:p>
    <w:p w14:paraId="00163E9F" w14:textId="77EA22C6" w:rsidR="000D3836" w:rsidRPr="000D106B" w:rsidRDefault="000D3836" w:rsidP="000D3836">
      <w:pPr>
        <w:rPr>
          <w:rFonts w:ascii="Times New Roman" w:eastAsia="Times New Roman" w:hAnsi="Times New Roman"/>
          <w:lang w:val="en-US"/>
        </w:rPr>
      </w:pPr>
      <w:r>
        <w:rPr>
          <w:rFonts w:ascii="Times New Roman" w:eastAsia="Times New Roman" w:hAnsi="Times New Roman"/>
          <w:lang w:val="en-US"/>
        </w:rPr>
        <w:t xml:space="preserve">Methods applied for evolutionary reconstructions </w:t>
      </w:r>
      <w:r w:rsidRPr="000D3836">
        <w:rPr>
          <w:rFonts w:ascii="Times New Roman" w:eastAsia="Times New Roman" w:hAnsi="Times New Roman"/>
          <w:lang w:val="en-US"/>
        </w:rPr>
        <w:t xml:space="preserve">including two target </w:t>
      </w:r>
      <w:r w:rsidR="00571349">
        <w:rPr>
          <w:rFonts w:ascii="Times New Roman" w:eastAsia="Times New Roman" w:hAnsi="Times New Roman"/>
          <w:lang w:val="en-US"/>
        </w:rPr>
        <w:t>regions</w:t>
      </w:r>
      <w:r w:rsidRPr="000D3836">
        <w:rPr>
          <w:rFonts w:ascii="Times New Roman" w:eastAsia="Times New Roman" w:hAnsi="Times New Roman"/>
          <w:lang w:val="en-US"/>
        </w:rPr>
        <w:t xml:space="preserve"> (COI and rDNA)</w:t>
      </w:r>
      <w:r w:rsidR="00571349">
        <w:rPr>
          <w:rFonts w:ascii="Times New Roman" w:eastAsia="Times New Roman" w:hAnsi="Times New Roman"/>
          <w:lang w:val="en-US"/>
        </w:rPr>
        <w:t>.</w:t>
      </w:r>
    </w:p>
    <w:p w14:paraId="706D1BC5" w14:textId="77777777" w:rsidR="000D3836" w:rsidRDefault="000D3836" w:rsidP="000D383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Cs w:val="20"/>
          <w:lang w:val="en-GB"/>
        </w:rPr>
      </w:pPr>
    </w:p>
    <w:p w14:paraId="24CF55BF" w14:textId="77777777" w:rsidR="000D3836" w:rsidRPr="00DA67B2" w:rsidRDefault="000D3836" w:rsidP="000D3836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Cs w:val="20"/>
          <w:lang w:val="en-GB"/>
        </w:rPr>
      </w:pPr>
      <w:r w:rsidRPr="00DA67B2">
        <w:rPr>
          <w:rFonts w:ascii="Times New Roman" w:hAnsi="Times New Roman" w:cs="Times New Roman"/>
          <w:b/>
          <w:color w:val="000000"/>
          <w:szCs w:val="20"/>
          <w:lang w:val="en-GB"/>
        </w:rPr>
        <w:t xml:space="preserve">Phylogenetic analyses </w:t>
      </w:r>
    </w:p>
    <w:p w14:paraId="41194758" w14:textId="0E6BD6DD" w:rsidR="000D3836" w:rsidRPr="00DA67B2" w:rsidRDefault="000D3836" w:rsidP="000D3836">
      <w:pPr>
        <w:spacing w:before="240" w:after="0" w:line="360" w:lineRule="auto"/>
        <w:jc w:val="both"/>
        <w:rPr>
          <w:rFonts w:ascii="Times New Roman" w:hAnsi="Times New Roman" w:cs="Times New Roman"/>
          <w:color w:val="000000"/>
          <w:szCs w:val="20"/>
          <w:lang w:val="en-GB"/>
        </w:rPr>
      </w:pPr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Sequence alignment was performed using CLUSTAL W (Thompson et al. 1994) as implemented in MEGA7. </w:t>
      </w:r>
      <w:r>
        <w:rPr>
          <w:rFonts w:ascii="Times New Roman" w:hAnsi="Times New Roman" w:cs="Times New Roman"/>
          <w:color w:val="000000"/>
          <w:szCs w:val="20"/>
          <w:lang w:val="en-GB"/>
        </w:rPr>
        <w:t>The b</w:t>
      </w:r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est-fitting model of nucleotide substitution for each data set and codon position (COI) was selected in </w:t>
      </w:r>
      <w:proofErr w:type="spellStart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>jModeltest</w:t>
      </w:r>
      <w:proofErr w:type="spellEnd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(</w:t>
      </w:r>
      <w:proofErr w:type="spellStart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>Darriba</w:t>
      </w:r>
      <w:proofErr w:type="spellEnd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et al. 2015) according to the Bayesian Information Criterion (Schwarz 1978). Phylogenetic trees of </w:t>
      </w:r>
      <w:proofErr w:type="spellStart"/>
      <w:r w:rsidRPr="00DA67B2">
        <w:rPr>
          <w:rFonts w:ascii="Times New Roman" w:hAnsi="Times New Roman" w:cs="Times New Roman"/>
          <w:i/>
          <w:color w:val="000000"/>
          <w:szCs w:val="20"/>
          <w:lang w:val="en-GB"/>
        </w:rPr>
        <w:t>Tubastraea</w:t>
      </w:r>
      <w:proofErr w:type="spellEnd"/>
      <w:r w:rsidRPr="00DA67B2">
        <w:rPr>
          <w:rFonts w:ascii="Times New Roman" w:hAnsi="Times New Roman" w:cs="Times New Roman"/>
          <w:i/>
          <w:color w:val="000000"/>
          <w:szCs w:val="20"/>
          <w:lang w:val="en-GB"/>
        </w:rPr>
        <w:t xml:space="preserve"> </w:t>
      </w:r>
      <w:proofErr w:type="spellStart"/>
      <w:r w:rsidRPr="00DA67B2">
        <w:rPr>
          <w:rFonts w:ascii="Times New Roman" w:hAnsi="Times New Roman" w:cs="Times New Roman"/>
          <w:i/>
          <w:color w:val="000000"/>
          <w:szCs w:val="20"/>
          <w:lang w:val="en-GB"/>
        </w:rPr>
        <w:t>caboverdiana</w:t>
      </w:r>
      <w:proofErr w:type="spellEnd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were inferred from the concatenated COI and ITS-rDNA sequences by maximum likelihood (ML) and Bayesian inference (BI), using the previously determined models of nucleotide evolution (K80 for COI, and K80+I+G for ITS-rDNA).</w:t>
      </w:r>
      <w:r>
        <w:rPr>
          <w:rFonts w:ascii="Times New Roman" w:hAnsi="Times New Roman" w:cs="Times New Roman"/>
          <w:color w:val="000000"/>
          <w:szCs w:val="20"/>
          <w:lang w:val="en-GB"/>
        </w:rPr>
        <w:t xml:space="preserve"> </w:t>
      </w:r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ML analyses were conducted using </w:t>
      </w:r>
      <w:proofErr w:type="spellStart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>RAxML</w:t>
      </w:r>
      <w:proofErr w:type="spellEnd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software (</w:t>
      </w:r>
      <w:proofErr w:type="spellStart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>Stamakatis</w:t>
      </w:r>
      <w:proofErr w:type="spellEnd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2014), with the GTR+CAT approximation to accommodate heterogeneity rate among partitions and 1,000 replicates of bootstrap (BS). For BI we used</w:t>
      </w:r>
      <w:r>
        <w:rPr>
          <w:rFonts w:ascii="Times New Roman" w:hAnsi="Times New Roman" w:cs="Times New Roman"/>
          <w:color w:val="000000"/>
          <w:szCs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Cs w:val="20"/>
          <w:lang w:val="en-GB"/>
        </w:rPr>
        <w:t>MrBayes</w:t>
      </w:r>
      <w:proofErr w:type="spellEnd"/>
      <w:r>
        <w:rPr>
          <w:rFonts w:ascii="Times New Roman" w:hAnsi="Times New Roman" w:cs="Times New Roman"/>
          <w:color w:val="000000"/>
          <w:szCs w:val="20"/>
          <w:lang w:val="en-GB"/>
        </w:rPr>
        <w:t xml:space="preserve"> software (</w:t>
      </w:r>
      <w:proofErr w:type="spellStart"/>
      <w:r>
        <w:rPr>
          <w:rFonts w:ascii="Times New Roman" w:hAnsi="Times New Roman" w:cs="Times New Roman"/>
          <w:color w:val="000000"/>
          <w:szCs w:val="20"/>
          <w:lang w:val="en-GB"/>
        </w:rPr>
        <w:t>Huelsenbeck</w:t>
      </w:r>
      <w:proofErr w:type="spellEnd"/>
      <w:r>
        <w:rPr>
          <w:rFonts w:ascii="Times New Roman" w:hAnsi="Times New Roman" w:cs="Times New Roman"/>
          <w:color w:val="000000"/>
          <w:szCs w:val="20"/>
          <w:lang w:val="en-GB"/>
        </w:rPr>
        <w:t xml:space="preserve"> and</w:t>
      </w:r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</w:t>
      </w:r>
      <w:proofErr w:type="spellStart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>Ronquist</w:t>
      </w:r>
      <w:proofErr w:type="spellEnd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2001). In this case, two independent runs were performed with default prior values, running 10</w:t>
      </w:r>
      <w:r w:rsidRPr="00DA67B2">
        <w:rPr>
          <w:rFonts w:ascii="Times New Roman" w:hAnsi="Times New Roman" w:cs="Times New Roman"/>
          <w:color w:val="000000"/>
          <w:szCs w:val="20"/>
          <w:vertAlign w:val="superscript"/>
          <w:lang w:val="en-GB"/>
        </w:rPr>
        <w:t xml:space="preserve">6 </w:t>
      </w:r>
      <w:r w:rsidRPr="00DA67B2">
        <w:rPr>
          <w:rFonts w:ascii="Times New Roman" w:hAnsi="Times New Roman" w:cs="Times New Roman"/>
          <w:color w:val="000000"/>
          <w:szCs w:val="20"/>
          <w:lang w:val="en-GB"/>
        </w:rPr>
        <w:t>generations with sampling frequency every 100 generations. All parameters were unlinked across partitions. Convergence of all parameters in the two independent runs was assessed using Tracer 1.5 software (</w:t>
      </w:r>
      <w:proofErr w:type="spellStart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>Rambaut</w:t>
      </w:r>
      <w:proofErr w:type="spellEnd"/>
      <w:r>
        <w:rPr>
          <w:rFonts w:ascii="Times New Roman" w:hAnsi="Times New Roman" w:cs="Times New Roman"/>
          <w:color w:val="000000"/>
          <w:szCs w:val="20"/>
          <w:lang w:val="en-GB"/>
        </w:rPr>
        <w:t xml:space="preserve"> and</w:t>
      </w:r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Drummond 2007). After removing 25% of samples as a burn-in, the remaining trees were used to obtain a majority consensus tree and only those nodes with posterior probabilities (PP) higher than 0.95 </w:t>
      </w:r>
      <w:r>
        <w:rPr>
          <w:rFonts w:ascii="Times New Roman" w:hAnsi="Times New Roman" w:cs="Times New Roman"/>
          <w:color w:val="000000"/>
          <w:szCs w:val="20"/>
          <w:lang w:val="en-GB"/>
        </w:rPr>
        <w:t xml:space="preserve">were </w:t>
      </w:r>
      <w:r w:rsidRPr="00DA67B2">
        <w:rPr>
          <w:rFonts w:ascii="Times New Roman" w:hAnsi="Times New Roman" w:cs="Times New Roman"/>
          <w:color w:val="000000"/>
          <w:szCs w:val="20"/>
          <w:lang w:val="en-GB"/>
        </w:rPr>
        <w:t>considered significant (</w:t>
      </w:r>
      <w:proofErr w:type="spellStart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>Huelsenbeck</w:t>
      </w:r>
      <w:proofErr w:type="spellEnd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et al. 2001). ML and BI phylogenetic trees were generated using CIPRES Science Gateway V. 3.3: Cyberinfrastructure for Phylogenetic Research (Miller et al. 2010). Finally, trees were visualized and edited with Figtree v1.4.3 (</w:t>
      </w:r>
      <w:proofErr w:type="spellStart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>Rambaut</w:t>
      </w:r>
      <w:proofErr w:type="spellEnd"/>
      <w:r w:rsidRPr="00DA67B2">
        <w:rPr>
          <w:rFonts w:ascii="Times New Roman" w:hAnsi="Times New Roman" w:cs="Times New Roman"/>
          <w:color w:val="000000"/>
          <w:szCs w:val="20"/>
          <w:lang w:val="en-GB"/>
        </w:rPr>
        <w:t xml:space="preserve"> 2016). </w:t>
      </w:r>
      <w:bookmarkStart w:id="0" w:name="_GoBack"/>
      <w:bookmarkEnd w:id="0"/>
    </w:p>
    <w:p w14:paraId="01D2D556" w14:textId="77777777" w:rsidR="00537ECE" w:rsidRPr="00AA216C" w:rsidRDefault="007E47AB">
      <w:pPr>
        <w:rPr>
          <w:lang w:val="en-GB"/>
        </w:rPr>
      </w:pPr>
    </w:p>
    <w:sectPr w:rsidR="00537ECE" w:rsidRPr="00AA216C" w:rsidSect="001405A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36"/>
    <w:rsid w:val="00095972"/>
    <w:rsid w:val="000D3836"/>
    <w:rsid w:val="001405A2"/>
    <w:rsid w:val="001E4BF0"/>
    <w:rsid w:val="003137D0"/>
    <w:rsid w:val="00571349"/>
    <w:rsid w:val="007E47AB"/>
    <w:rsid w:val="00AA216C"/>
    <w:rsid w:val="00C00CC5"/>
    <w:rsid w:val="00F0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CFF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3836"/>
    <w:pPr>
      <w:spacing w:after="200" w:line="276" w:lineRule="auto"/>
    </w:pPr>
    <w:rPr>
      <w:sz w:val="22"/>
      <w:szCs w:val="22"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5</cp:revision>
  <dcterms:created xsi:type="dcterms:W3CDTF">2019-10-30T19:28:00Z</dcterms:created>
  <dcterms:modified xsi:type="dcterms:W3CDTF">2019-12-03T17:16:00Z</dcterms:modified>
</cp:coreProperties>
</file>