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EA10" w14:textId="07BFAA04" w:rsidR="00F35026" w:rsidRPr="00F35026" w:rsidRDefault="002A741C" w:rsidP="00F35026">
      <w:pPr>
        <w:rPr>
          <w:b/>
          <w:kern w:val="24"/>
          <w:lang w:val="en-US"/>
        </w:rPr>
      </w:pPr>
      <w:r>
        <w:rPr>
          <w:b/>
        </w:rPr>
        <w:t>Table S</w:t>
      </w:r>
      <w:r w:rsidR="00F35026" w:rsidRPr="00F35026">
        <w:rPr>
          <w:b/>
        </w:rPr>
        <w:t xml:space="preserve">1: Results for identified Ding </w:t>
      </w:r>
      <w:proofErr w:type="spellStart"/>
      <w:r w:rsidR="00967898">
        <w:rPr>
          <w:b/>
        </w:rPr>
        <w:t>C</w:t>
      </w:r>
      <w:r w:rsidR="00F35026" w:rsidRPr="00F35026">
        <w:rPr>
          <w:b/>
        </w:rPr>
        <w:t>huan</w:t>
      </w:r>
      <w:proofErr w:type="spellEnd"/>
      <w:r w:rsidR="00F35026" w:rsidRPr="00F35026">
        <w:rPr>
          <w:b/>
        </w:rPr>
        <w:t xml:space="preserve"> </w:t>
      </w:r>
      <w:r w:rsidR="00967898">
        <w:rPr>
          <w:b/>
        </w:rPr>
        <w:t>T</w:t>
      </w:r>
      <w:r w:rsidR="00F35026" w:rsidRPr="00F35026">
        <w:rPr>
          <w:b/>
        </w:rPr>
        <w:t xml:space="preserve">ang compounds and </w:t>
      </w:r>
      <w:r w:rsidR="00F35026" w:rsidRPr="00F35026">
        <w:rPr>
          <w:b/>
          <w:kern w:val="24"/>
          <w:lang w:val="en-US"/>
        </w:rPr>
        <w:t>pharmacophore virtual screening</w:t>
      </w:r>
    </w:p>
    <w:p w14:paraId="4A663B0F" w14:textId="77777777" w:rsidR="00F35026" w:rsidRDefault="00F35026" w:rsidP="00F35026"/>
    <w:p w14:paraId="4EF480B8" w14:textId="77777777" w:rsidR="00F35026" w:rsidRDefault="00F35026" w:rsidP="003C69DB"/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1187"/>
      </w:tblGrid>
      <w:tr w:rsidR="00F35026" w:rsidRPr="002A741C" w14:paraId="6B501090" w14:textId="77777777" w:rsidTr="00911DAB">
        <w:tc>
          <w:tcPr>
            <w:tcW w:w="2093" w:type="dxa"/>
          </w:tcPr>
          <w:p w14:paraId="14FAFD9F" w14:textId="77777777" w:rsidR="00F35026" w:rsidRPr="002A741C" w:rsidRDefault="00F35026" w:rsidP="00F35026">
            <w:pPr>
              <w:spacing w:line="480" w:lineRule="auto"/>
            </w:pPr>
            <w:r w:rsidRPr="002A741C">
              <w:t xml:space="preserve">Result number </w:t>
            </w:r>
          </w:p>
        </w:tc>
        <w:tc>
          <w:tcPr>
            <w:tcW w:w="12081" w:type="dxa"/>
          </w:tcPr>
          <w:p w14:paraId="7BE06A04" w14:textId="77777777" w:rsidR="00F35026" w:rsidRPr="002A741C" w:rsidRDefault="00F35026" w:rsidP="00F35026">
            <w:pPr>
              <w:spacing w:line="480" w:lineRule="auto"/>
            </w:pPr>
            <w:r w:rsidRPr="002A741C">
              <w:t>Pharmacophores corresponding to Ding chuan tang target proteins</w:t>
            </w:r>
          </w:p>
        </w:tc>
      </w:tr>
      <w:tr w:rsidR="00F35026" w:rsidRPr="002A741C" w14:paraId="35FBF1B6" w14:textId="77777777" w:rsidTr="00911DAB">
        <w:tc>
          <w:tcPr>
            <w:tcW w:w="2093" w:type="dxa"/>
          </w:tcPr>
          <w:p w14:paraId="799860EA" w14:textId="77777777" w:rsidR="00F35026" w:rsidRPr="002A741C" w:rsidRDefault="00F35026" w:rsidP="00F35026">
            <w:pPr>
              <w:spacing w:line="480" w:lineRule="auto"/>
            </w:pPr>
            <w:r w:rsidRPr="002A741C">
              <w:t>N=53</w:t>
            </w:r>
          </w:p>
        </w:tc>
        <w:tc>
          <w:tcPr>
            <w:tcW w:w="12081" w:type="dxa"/>
          </w:tcPr>
          <w:p w14:paraId="65CAF3E8" w14:textId="518B01FB" w:rsidR="00F35026" w:rsidRPr="002A741C" w:rsidRDefault="00F35026" w:rsidP="00F35026">
            <w:pPr>
              <w:spacing w:line="480" w:lineRule="auto"/>
            </w:pPr>
            <w:r w:rsidRPr="002A741C">
              <w:rPr>
                <w:bCs/>
                <w:color w:val="000000"/>
                <w:lang w:eastAsia="en-AU"/>
              </w:rPr>
              <w:t>Adenosine receptor A2a (ADORA2A);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Aldo-keto reductase family 1 member C3(AKR1C3);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ALK tyrosine kinase receptor (ALK);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Androgen receptor (AR);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Bone morphogenetic protein receptor type 1B (BMPR1B);</w:t>
            </w:r>
            <w:r w:rsidRPr="002A741C">
              <w:rPr>
                <w:color w:val="000000"/>
                <w:lang w:eastAsia="en-AU"/>
              </w:rPr>
              <w:t xml:space="preserve"> cAMP and cAMP-inhibited cGMP 3</w:t>
            </w:r>
            <w:r w:rsidR="00967898">
              <w:rPr>
                <w:color w:val="000000"/>
                <w:lang w:eastAsia="en-AU"/>
              </w:rPr>
              <w:t>’</w:t>
            </w:r>
            <w:r w:rsidRPr="002A741C">
              <w:rPr>
                <w:color w:val="000000"/>
                <w:lang w:eastAsia="en-AU"/>
              </w:rPr>
              <w:t>,5</w:t>
            </w:r>
            <w:r w:rsidR="00967898">
              <w:rPr>
                <w:color w:val="000000"/>
                <w:lang w:eastAsia="en-AU"/>
              </w:rPr>
              <w:t>’</w:t>
            </w:r>
            <w:r w:rsidRPr="002A741C">
              <w:rPr>
                <w:color w:val="000000"/>
                <w:lang w:eastAsia="en-AU"/>
              </w:rPr>
              <w:t xml:space="preserve">-cyclic phosphodiesterase 10A (PDE10A); </w:t>
            </w:r>
            <w:r w:rsidRPr="002A741C">
              <w:rPr>
                <w:bCs/>
                <w:color w:val="000000"/>
                <w:lang w:eastAsia="en-AU"/>
              </w:rPr>
              <w:t>cAMP-dependent protein kinase catalytic subunit alpha (PRKACA);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cAMP-dependent protein kinase inhibitor alpha (PKIA);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val="en" w:eastAsia="en-AU"/>
              </w:rPr>
              <w:t>cAMP-specific 3</w:t>
            </w:r>
            <w:r w:rsidR="00967898">
              <w:rPr>
                <w:bCs/>
                <w:color w:val="000000"/>
                <w:lang w:val="en" w:eastAsia="en-AU"/>
              </w:rPr>
              <w:t>’</w:t>
            </w:r>
            <w:r w:rsidRPr="002A741C">
              <w:rPr>
                <w:bCs/>
                <w:color w:val="000000"/>
                <w:lang w:val="en" w:eastAsia="en-AU"/>
              </w:rPr>
              <w:t>,5</w:t>
            </w:r>
            <w:r w:rsidR="00967898">
              <w:rPr>
                <w:bCs/>
                <w:color w:val="000000"/>
                <w:lang w:val="en" w:eastAsia="en-AU"/>
              </w:rPr>
              <w:t>’</w:t>
            </w:r>
            <w:r w:rsidRPr="002A741C">
              <w:rPr>
                <w:bCs/>
                <w:color w:val="000000"/>
                <w:lang w:val="en" w:eastAsia="en-AU"/>
              </w:rPr>
              <w:t>-cyclic phosphodiesterase 4B (PDE4B);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val="en" w:eastAsia="en-AU"/>
              </w:rPr>
              <w:t>cAMP-specific 3</w:t>
            </w:r>
            <w:r w:rsidR="00967898">
              <w:rPr>
                <w:bCs/>
                <w:color w:val="000000"/>
                <w:lang w:val="en" w:eastAsia="en-AU"/>
              </w:rPr>
              <w:t>’</w:t>
            </w:r>
            <w:r w:rsidRPr="002A741C">
              <w:rPr>
                <w:bCs/>
                <w:color w:val="000000"/>
                <w:lang w:val="en" w:eastAsia="en-AU"/>
              </w:rPr>
              <w:t>,5</w:t>
            </w:r>
            <w:r w:rsidR="00967898">
              <w:rPr>
                <w:bCs/>
                <w:color w:val="000000"/>
                <w:lang w:val="en" w:eastAsia="en-AU"/>
              </w:rPr>
              <w:t>’</w:t>
            </w:r>
            <w:r w:rsidRPr="002A741C">
              <w:rPr>
                <w:bCs/>
                <w:color w:val="000000"/>
                <w:lang w:val="en" w:eastAsia="en-AU"/>
              </w:rPr>
              <w:t>-cyclic phosphodiesterase 4D (PDE4D);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Carbonic anhydrase 2 (CA2);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Casein kinase I isoform gamma-3 (CSNK1G3);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C-Jun-amino-terminal kinase-interacting protein 1 (MAPK8IP1);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Coagulation factor X (F10);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Cyclin-A2 (CCNA2)</w:t>
            </w:r>
            <w:r w:rsidRPr="002A741C">
              <w:rPr>
                <w:color w:val="000000"/>
                <w:lang w:eastAsia="en-AU"/>
              </w:rPr>
              <w:t xml:space="preserve">; </w:t>
            </w:r>
            <w:r w:rsidRPr="002A741C">
              <w:rPr>
                <w:bCs/>
                <w:color w:val="000000"/>
                <w:lang w:eastAsia="en-AU"/>
              </w:rPr>
              <w:t>Cyclin-dependent kinase 2 (CDK2);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Dihydroorotate dehydrogenase (quinone) (DHODH);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proofErr w:type="spellStart"/>
            <w:r w:rsidRPr="002A741C">
              <w:rPr>
                <w:bCs/>
                <w:color w:val="000000"/>
                <w:lang w:eastAsia="en-AU"/>
              </w:rPr>
              <w:t>Estradiol</w:t>
            </w:r>
            <w:proofErr w:type="spellEnd"/>
            <w:r w:rsidRPr="002A741C">
              <w:rPr>
                <w:bCs/>
                <w:color w:val="000000"/>
                <w:lang w:eastAsia="en-AU"/>
              </w:rPr>
              <w:t xml:space="preserve"> 17-beta-dehydrogenase 1 (HSD17B1);</w:t>
            </w:r>
            <w:r w:rsidRPr="002A741C">
              <w:rPr>
                <w:color w:val="000000"/>
                <w:lang w:eastAsia="en-AU"/>
              </w:rPr>
              <w:t xml:space="preserve"> Estrogen receptor 1 (ESR1); </w:t>
            </w:r>
            <w:r w:rsidRPr="002A741C">
              <w:rPr>
                <w:color w:val="000000"/>
                <w:kern w:val="24"/>
                <w:lang w:eastAsia="en-AU"/>
              </w:rPr>
              <w:t>Estrogen receptor beta (ESR2);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Focal adhesion kinase 1 (PTK2);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Heat shock protein HSP 90-alpha (HSP90AA);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Hepatocyte growth factor receptor (MET);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High affinity nerve growth factor receptor (NTRK1);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Histone deacetylase 8 (HDAC8);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val="en" w:eastAsia="en-AU"/>
              </w:rPr>
              <w:t>Kinase insert domain receptor (KDR);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Lanosterol synthase (LSS);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val="en" w:eastAsia="en-AU"/>
              </w:rPr>
              <w:t>Leukotriene A4 hydrolase (LTA4H);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Lysine-specific demethylase 5A (RBP2);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Macrophage migration inhibitory factor (MIF);</w:t>
            </w:r>
            <w:r w:rsidRPr="002A741C">
              <w:rPr>
                <w:color w:val="000000"/>
                <w:lang w:eastAsia="en-AU"/>
              </w:rPr>
              <w:t xml:space="preserve"> Mediator of RNA polymerase II transcription subunit 1 (MED1); </w:t>
            </w:r>
            <w:r w:rsidRPr="002A741C">
              <w:rPr>
                <w:bCs/>
                <w:color w:val="000000"/>
                <w:lang w:eastAsia="en-AU"/>
              </w:rPr>
              <w:t>Mineralocorticoid receptor (</w:t>
            </w:r>
            <w:r w:rsidRPr="002A741C">
              <w:rPr>
                <w:color w:val="000000"/>
                <w:lang w:eastAsia="en-AU"/>
              </w:rPr>
              <w:t xml:space="preserve">NR3C2); </w:t>
            </w:r>
            <w:r w:rsidRPr="002A741C">
              <w:rPr>
                <w:bCs/>
                <w:color w:val="000000"/>
                <w:lang w:eastAsia="en-AU"/>
              </w:rPr>
              <w:t>Mitogen-activated protein kinase 1 (MAPK1);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 xml:space="preserve">Mitogen-activated protein </w:t>
            </w:r>
            <w:r w:rsidRPr="002A741C">
              <w:rPr>
                <w:bCs/>
                <w:color w:val="000000"/>
                <w:lang w:eastAsia="en-AU"/>
              </w:rPr>
              <w:lastRenderedPageBreak/>
              <w:t>kinase 10 (MAPK10);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Mitogen-activated protein kinase 14 (MAPK14);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Nuclear receptor coactivator 2 (NCOA2);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Nuclear receptor ROR-alpha (RORA);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Nuclear receptor ROR-gamma (RORC);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val="en" w:eastAsia="en-AU"/>
              </w:rPr>
              <w:t>Peroxisome proliferator-activated receptor gamma (PPARG);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Phosphatidylinositol-4,5-bisphosphate 3-kinase (PIK3CG);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color w:val="000000"/>
                <w:kern w:val="24"/>
                <w:lang w:eastAsia="en-AU"/>
              </w:rPr>
              <w:t>Progesterone receptor (PGR);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Renin (REN);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Retinoic acid receptor RXR-alpha (RXRA);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 xml:space="preserve">Serine/threonine-protein kinase </w:t>
            </w:r>
            <w:proofErr w:type="spellStart"/>
            <w:r w:rsidRPr="002A741C">
              <w:rPr>
                <w:bCs/>
                <w:color w:val="000000"/>
                <w:lang w:eastAsia="en-AU"/>
              </w:rPr>
              <w:t>Chk</w:t>
            </w:r>
            <w:proofErr w:type="spellEnd"/>
            <w:r w:rsidRPr="002A741C">
              <w:rPr>
                <w:bCs/>
                <w:color w:val="000000"/>
                <w:lang w:eastAsia="en-AU"/>
              </w:rPr>
              <w:t xml:space="preserve"> 1(CHEK1);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Serine/threonine-protein kinase pim-1 (PIM1);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Serum albumin (ALB);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S-methyl-5”-thioadenosine phosphorylase (MTAP);</w:t>
            </w:r>
            <w:r w:rsidRPr="002A741C">
              <w:rPr>
                <w:color w:val="000000"/>
                <w:lang w:eastAsia="en-AU"/>
              </w:rPr>
              <w:t xml:space="preserve"> Spleen tyrosine kinase (SYK); </w:t>
            </w:r>
            <w:r w:rsidRPr="002A741C">
              <w:rPr>
                <w:bCs/>
                <w:color w:val="000000"/>
                <w:lang w:eastAsia="en-AU"/>
              </w:rPr>
              <w:t>TGF-beta receptor type-1 (TGFBR1);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Tyrosine-protein kinase ABL1 (ABL1);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Tyrosine-protein kinase Fyn (FYN);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Tyrosine-protein kinase JAK2 (JAK2);</w:t>
            </w:r>
            <w:r w:rsidRPr="002A741C">
              <w:rPr>
                <w:color w:val="000000"/>
                <w:lang w:eastAsia="en-AU"/>
              </w:rPr>
              <w:t xml:space="preserve"> </w:t>
            </w:r>
            <w:r w:rsidRPr="002A741C">
              <w:rPr>
                <w:bCs/>
                <w:color w:val="000000"/>
                <w:lang w:eastAsia="en-AU"/>
              </w:rPr>
              <w:t>Vascular endothelial growth factor Receptor 1 (FLT1)</w:t>
            </w:r>
          </w:p>
        </w:tc>
      </w:tr>
    </w:tbl>
    <w:p w14:paraId="1D749236" w14:textId="77777777" w:rsidR="00F35026" w:rsidRDefault="00F35026" w:rsidP="003C69DB"/>
    <w:p w14:paraId="1C19D2D9" w14:textId="77777777" w:rsidR="00F35026" w:rsidRDefault="00F35026" w:rsidP="003C69DB">
      <w:bookmarkStart w:id="0" w:name="_GoBack"/>
      <w:bookmarkEnd w:id="0"/>
    </w:p>
    <w:sectPr w:rsidR="00F35026" w:rsidSect="000D1B4D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27"/>
    <w:multiLevelType w:val="hybridMultilevel"/>
    <w:tmpl w:val="A15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B68"/>
    <w:multiLevelType w:val="hybridMultilevel"/>
    <w:tmpl w:val="AC0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6EF"/>
    <w:multiLevelType w:val="hybridMultilevel"/>
    <w:tmpl w:val="D3086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6E5CA5"/>
    <w:multiLevelType w:val="multilevel"/>
    <w:tmpl w:val="CEB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241CD"/>
    <w:multiLevelType w:val="hybridMultilevel"/>
    <w:tmpl w:val="5AFE1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B68"/>
    <w:multiLevelType w:val="hybridMultilevel"/>
    <w:tmpl w:val="10D4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70B"/>
    <w:multiLevelType w:val="hybridMultilevel"/>
    <w:tmpl w:val="49C441E8"/>
    <w:lvl w:ilvl="0" w:tplc="C0F4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8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8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1323A"/>
    <w:multiLevelType w:val="hybridMultilevel"/>
    <w:tmpl w:val="3EE6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BBC"/>
    <w:multiLevelType w:val="hybridMultilevel"/>
    <w:tmpl w:val="2398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463"/>
    <w:multiLevelType w:val="hybridMultilevel"/>
    <w:tmpl w:val="B320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0362"/>
    <w:multiLevelType w:val="multilevel"/>
    <w:tmpl w:val="641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924333"/>
    <w:multiLevelType w:val="hybridMultilevel"/>
    <w:tmpl w:val="966C588C"/>
    <w:lvl w:ilvl="0" w:tplc="5BFE8D8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2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A5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6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D69F6"/>
    <w:multiLevelType w:val="multilevel"/>
    <w:tmpl w:val="8E6AE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7F6FFF"/>
    <w:multiLevelType w:val="hybridMultilevel"/>
    <w:tmpl w:val="AADAF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663C"/>
    <w:multiLevelType w:val="hybridMultilevel"/>
    <w:tmpl w:val="DFB2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44D22"/>
    <w:multiLevelType w:val="multilevel"/>
    <w:tmpl w:val="A5EE4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10A"/>
    <w:multiLevelType w:val="multilevel"/>
    <w:tmpl w:val="BBE60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CB34BE"/>
    <w:multiLevelType w:val="multilevel"/>
    <w:tmpl w:val="188A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TIzMDY3NbUwMLBQ0lEKTi0uzszPAykwrAUA1oDOF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thno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5pddafqt025qexfd2xz0e2es2ffs55a2sa&quot;&gt;Docking paper 14.5.19&lt;record-ids&gt;&lt;item&gt;3&lt;/item&gt;&lt;item&gt;6&lt;/item&gt;&lt;item&gt;7&lt;/item&gt;&lt;item&gt;9&lt;/item&gt;&lt;item&gt;10&lt;/item&gt;&lt;item&gt;11&lt;/item&gt;&lt;item&gt;12&lt;/item&gt;&lt;item&gt;13&lt;/item&gt;&lt;item&gt;15&lt;/item&gt;&lt;item&gt;16&lt;/item&gt;&lt;item&gt;17&lt;/item&gt;&lt;item&gt;20&lt;/item&gt;&lt;item&gt;21&lt;/item&gt;&lt;item&gt;22&lt;/item&gt;&lt;item&gt;23&lt;/item&gt;&lt;item&gt;30&lt;/item&gt;&lt;item&gt;31&lt;/item&gt;&lt;item&gt;33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4&lt;/item&gt;&lt;item&gt;55&lt;/item&gt;&lt;item&gt;57&lt;/item&gt;&lt;item&gt;58&lt;/item&gt;&lt;item&gt;59&lt;/item&gt;&lt;item&gt;60&lt;/item&gt;&lt;item&gt;61&lt;/item&gt;&lt;item&gt;62&lt;/item&gt;&lt;/record-ids&gt;&lt;/item&gt;&lt;/Libraries&gt;"/>
  </w:docVars>
  <w:rsids>
    <w:rsidRoot w:val="001E72C0"/>
    <w:rsid w:val="000023F2"/>
    <w:rsid w:val="00003121"/>
    <w:rsid w:val="00010EAB"/>
    <w:rsid w:val="00012CA5"/>
    <w:rsid w:val="00017E32"/>
    <w:rsid w:val="000227AA"/>
    <w:rsid w:val="00027545"/>
    <w:rsid w:val="00031B21"/>
    <w:rsid w:val="000365B7"/>
    <w:rsid w:val="00040931"/>
    <w:rsid w:val="0004486D"/>
    <w:rsid w:val="00050E00"/>
    <w:rsid w:val="00051C98"/>
    <w:rsid w:val="00053F9B"/>
    <w:rsid w:val="00055CAB"/>
    <w:rsid w:val="0005792E"/>
    <w:rsid w:val="00070363"/>
    <w:rsid w:val="00074DD8"/>
    <w:rsid w:val="0007657C"/>
    <w:rsid w:val="000A3F85"/>
    <w:rsid w:val="000A6737"/>
    <w:rsid w:val="000A72FB"/>
    <w:rsid w:val="000A7EFB"/>
    <w:rsid w:val="000B5273"/>
    <w:rsid w:val="000B5D5D"/>
    <w:rsid w:val="000C27AC"/>
    <w:rsid w:val="000C3247"/>
    <w:rsid w:val="000D071D"/>
    <w:rsid w:val="000D1B4D"/>
    <w:rsid w:val="000D289A"/>
    <w:rsid w:val="000E442D"/>
    <w:rsid w:val="000E594F"/>
    <w:rsid w:val="000E5B4C"/>
    <w:rsid w:val="000F3AE5"/>
    <w:rsid w:val="0010536D"/>
    <w:rsid w:val="001063D9"/>
    <w:rsid w:val="00107BAA"/>
    <w:rsid w:val="00117F63"/>
    <w:rsid w:val="00125B31"/>
    <w:rsid w:val="00126DBE"/>
    <w:rsid w:val="00130863"/>
    <w:rsid w:val="001308A3"/>
    <w:rsid w:val="00131563"/>
    <w:rsid w:val="00131BAF"/>
    <w:rsid w:val="00133809"/>
    <w:rsid w:val="00140B9E"/>
    <w:rsid w:val="00142B3B"/>
    <w:rsid w:val="0014325E"/>
    <w:rsid w:val="00144ED3"/>
    <w:rsid w:val="00150C40"/>
    <w:rsid w:val="00150EAB"/>
    <w:rsid w:val="00155721"/>
    <w:rsid w:val="00161EA0"/>
    <w:rsid w:val="00165F53"/>
    <w:rsid w:val="0017047A"/>
    <w:rsid w:val="00174A12"/>
    <w:rsid w:val="001769E2"/>
    <w:rsid w:val="001824D4"/>
    <w:rsid w:val="001B2DFA"/>
    <w:rsid w:val="001B57B6"/>
    <w:rsid w:val="001C3BE3"/>
    <w:rsid w:val="001C3ED0"/>
    <w:rsid w:val="001C4B3C"/>
    <w:rsid w:val="001C4E34"/>
    <w:rsid w:val="001D4DB4"/>
    <w:rsid w:val="001D626F"/>
    <w:rsid w:val="001E41D8"/>
    <w:rsid w:val="001E4B2B"/>
    <w:rsid w:val="001E70BE"/>
    <w:rsid w:val="001E72C0"/>
    <w:rsid w:val="001F10B1"/>
    <w:rsid w:val="001F42A5"/>
    <w:rsid w:val="001F4C04"/>
    <w:rsid w:val="00200334"/>
    <w:rsid w:val="00213F9A"/>
    <w:rsid w:val="002173BB"/>
    <w:rsid w:val="00226981"/>
    <w:rsid w:val="00233466"/>
    <w:rsid w:val="00242484"/>
    <w:rsid w:val="00242D12"/>
    <w:rsid w:val="002533E2"/>
    <w:rsid w:val="0026118D"/>
    <w:rsid w:val="00264FD5"/>
    <w:rsid w:val="002668C3"/>
    <w:rsid w:val="00266C5D"/>
    <w:rsid w:val="00291015"/>
    <w:rsid w:val="00295FAB"/>
    <w:rsid w:val="00296106"/>
    <w:rsid w:val="002A607B"/>
    <w:rsid w:val="002A741C"/>
    <w:rsid w:val="002B04B7"/>
    <w:rsid w:val="002C2587"/>
    <w:rsid w:val="002D70CA"/>
    <w:rsid w:val="002E12D0"/>
    <w:rsid w:val="002E6EA1"/>
    <w:rsid w:val="002F4692"/>
    <w:rsid w:val="002F52BD"/>
    <w:rsid w:val="002F69D8"/>
    <w:rsid w:val="00301AE2"/>
    <w:rsid w:val="00303244"/>
    <w:rsid w:val="00312F79"/>
    <w:rsid w:val="0032598D"/>
    <w:rsid w:val="00326052"/>
    <w:rsid w:val="00326A7F"/>
    <w:rsid w:val="00326CB5"/>
    <w:rsid w:val="0033136A"/>
    <w:rsid w:val="0033415F"/>
    <w:rsid w:val="003455CA"/>
    <w:rsid w:val="003577A1"/>
    <w:rsid w:val="0036202B"/>
    <w:rsid w:val="00367D64"/>
    <w:rsid w:val="00370A4D"/>
    <w:rsid w:val="003717AB"/>
    <w:rsid w:val="00374BDA"/>
    <w:rsid w:val="003971CF"/>
    <w:rsid w:val="003A0C6A"/>
    <w:rsid w:val="003A51FE"/>
    <w:rsid w:val="003B08A8"/>
    <w:rsid w:val="003B7E08"/>
    <w:rsid w:val="003C65BE"/>
    <w:rsid w:val="003C69DB"/>
    <w:rsid w:val="003D6EE3"/>
    <w:rsid w:val="003E448D"/>
    <w:rsid w:val="003F4566"/>
    <w:rsid w:val="003F533A"/>
    <w:rsid w:val="00401E43"/>
    <w:rsid w:val="00403D23"/>
    <w:rsid w:val="004046AE"/>
    <w:rsid w:val="00405258"/>
    <w:rsid w:val="00417118"/>
    <w:rsid w:val="00420482"/>
    <w:rsid w:val="00436058"/>
    <w:rsid w:val="004409C1"/>
    <w:rsid w:val="00440FE2"/>
    <w:rsid w:val="00442512"/>
    <w:rsid w:val="00447974"/>
    <w:rsid w:val="004526E0"/>
    <w:rsid w:val="004546E5"/>
    <w:rsid w:val="0046123C"/>
    <w:rsid w:val="00465BB6"/>
    <w:rsid w:val="004766B4"/>
    <w:rsid w:val="0048083D"/>
    <w:rsid w:val="00497246"/>
    <w:rsid w:val="004A0B4C"/>
    <w:rsid w:val="004B3C46"/>
    <w:rsid w:val="004B751C"/>
    <w:rsid w:val="004C235F"/>
    <w:rsid w:val="004C5390"/>
    <w:rsid w:val="004C5E78"/>
    <w:rsid w:val="004D2112"/>
    <w:rsid w:val="004D285D"/>
    <w:rsid w:val="004D3939"/>
    <w:rsid w:val="004E25D6"/>
    <w:rsid w:val="004F05AF"/>
    <w:rsid w:val="00531D27"/>
    <w:rsid w:val="00532D87"/>
    <w:rsid w:val="0053604C"/>
    <w:rsid w:val="00540F88"/>
    <w:rsid w:val="00547477"/>
    <w:rsid w:val="00553CE6"/>
    <w:rsid w:val="00556BCE"/>
    <w:rsid w:val="0056465E"/>
    <w:rsid w:val="00571FB3"/>
    <w:rsid w:val="005A20D9"/>
    <w:rsid w:val="005B072F"/>
    <w:rsid w:val="005B7C6D"/>
    <w:rsid w:val="005C116D"/>
    <w:rsid w:val="005D384F"/>
    <w:rsid w:val="005D4F56"/>
    <w:rsid w:val="005D5A60"/>
    <w:rsid w:val="005E25C1"/>
    <w:rsid w:val="005E57E1"/>
    <w:rsid w:val="00610974"/>
    <w:rsid w:val="006144F7"/>
    <w:rsid w:val="00620C0C"/>
    <w:rsid w:val="006268C5"/>
    <w:rsid w:val="006329E1"/>
    <w:rsid w:val="00633885"/>
    <w:rsid w:val="00640205"/>
    <w:rsid w:val="00654BFE"/>
    <w:rsid w:val="00661B0D"/>
    <w:rsid w:val="00666C7D"/>
    <w:rsid w:val="00672DB0"/>
    <w:rsid w:val="00675D89"/>
    <w:rsid w:val="006775AB"/>
    <w:rsid w:val="0068009A"/>
    <w:rsid w:val="0068378A"/>
    <w:rsid w:val="006914B3"/>
    <w:rsid w:val="00691E24"/>
    <w:rsid w:val="006B0B56"/>
    <w:rsid w:val="006B556A"/>
    <w:rsid w:val="006B7081"/>
    <w:rsid w:val="006C0BEE"/>
    <w:rsid w:val="006E6255"/>
    <w:rsid w:val="006F5312"/>
    <w:rsid w:val="0070000E"/>
    <w:rsid w:val="00701FD5"/>
    <w:rsid w:val="00703390"/>
    <w:rsid w:val="00705A76"/>
    <w:rsid w:val="00705E0E"/>
    <w:rsid w:val="00715050"/>
    <w:rsid w:val="007167A6"/>
    <w:rsid w:val="00716839"/>
    <w:rsid w:val="00721A70"/>
    <w:rsid w:val="00725762"/>
    <w:rsid w:val="00726A6D"/>
    <w:rsid w:val="00731D5B"/>
    <w:rsid w:val="007347C9"/>
    <w:rsid w:val="00742042"/>
    <w:rsid w:val="00745741"/>
    <w:rsid w:val="00751DF4"/>
    <w:rsid w:val="007579CF"/>
    <w:rsid w:val="00762933"/>
    <w:rsid w:val="007651EE"/>
    <w:rsid w:val="007758EF"/>
    <w:rsid w:val="0077757B"/>
    <w:rsid w:val="00785417"/>
    <w:rsid w:val="00795A1E"/>
    <w:rsid w:val="00797FA1"/>
    <w:rsid w:val="007A7F62"/>
    <w:rsid w:val="007C0422"/>
    <w:rsid w:val="007C0492"/>
    <w:rsid w:val="007C1788"/>
    <w:rsid w:val="007D3668"/>
    <w:rsid w:val="007F095C"/>
    <w:rsid w:val="007F249C"/>
    <w:rsid w:val="007F255F"/>
    <w:rsid w:val="00800F55"/>
    <w:rsid w:val="008109F5"/>
    <w:rsid w:val="00811785"/>
    <w:rsid w:val="00812682"/>
    <w:rsid w:val="00813E27"/>
    <w:rsid w:val="00814D60"/>
    <w:rsid w:val="00816D9B"/>
    <w:rsid w:val="008200AC"/>
    <w:rsid w:val="00821C44"/>
    <w:rsid w:val="00824ABB"/>
    <w:rsid w:val="0086161C"/>
    <w:rsid w:val="008616AF"/>
    <w:rsid w:val="00861ED5"/>
    <w:rsid w:val="00862945"/>
    <w:rsid w:val="00864577"/>
    <w:rsid w:val="00864FB2"/>
    <w:rsid w:val="00870575"/>
    <w:rsid w:val="008719FB"/>
    <w:rsid w:val="00873673"/>
    <w:rsid w:val="00875801"/>
    <w:rsid w:val="00875B2D"/>
    <w:rsid w:val="008815DC"/>
    <w:rsid w:val="00885174"/>
    <w:rsid w:val="008857AD"/>
    <w:rsid w:val="00886074"/>
    <w:rsid w:val="0089176E"/>
    <w:rsid w:val="008A4D18"/>
    <w:rsid w:val="008C53D5"/>
    <w:rsid w:val="008E28FF"/>
    <w:rsid w:val="008E4B23"/>
    <w:rsid w:val="008E68B0"/>
    <w:rsid w:val="009057A7"/>
    <w:rsid w:val="00911DAB"/>
    <w:rsid w:val="0091396A"/>
    <w:rsid w:val="00920BDA"/>
    <w:rsid w:val="009229EF"/>
    <w:rsid w:val="00924EC0"/>
    <w:rsid w:val="0093142F"/>
    <w:rsid w:val="00931A5F"/>
    <w:rsid w:val="00934F6C"/>
    <w:rsid w:val="0093578F"/>
    <w:rsid w:val="00943120"/>
    <w:rsid w:val="009451D4"/>
    <w:rsid w:val="00947333"/>
    <w:rsid w:val="00953E98"/>
    <w:rsid w:val="00965A35"/>
    <w:rsid w:val="00967898"/>
    <w:rsid w:val="009738E7"/>
    <w:rsid w:val="00980004"/>
    <w:rsid w:val="009815F1"/>
    <w:rsid w:val="00994D8A"/>
    <w:rsid w:val="009A128E"/>
    <w:rsid w:val="009A7037"/>
    <w:rsid w:val="009B5A6E"/>
    <w:rsid w:val="009C2655"/>
    <w:rsid w:val="009D0DC5"/>
    <w:rsid w:val="009D2CCA"/>
    <w:rsid w:val="009D6F8B"/>
    <w:rsid w:val="009E5E08"/>
    <w:rsid w:val="009E62EB"/>
    <w:rsid w:val="009E6FE3"/>
    <w:rsid w:val="009F04E9"/>
    <w:rsid w:val="00A000BE"/>
    <w:rsid w:val="00A05204"/>
    <w:rsid w:val="00A167B7"/>
    <w:rsid w:val="00A20D32"/>
    <w:rsid w:val="00A243CC"/>
    <w:rsid w:val="00A24D20"/>
    <w:rsid w:val="00A35B16"/>
    <w:rsid w:val="00A40DB8"/>
    <w:rsid w:val="00A516FA"/>
    <w:rsid w:val="00A62C24"/>
    <w:rsid w:val="00A63511"/>
    <w:rsid w:val="00A67623"/>
    <w:rsid w:val="00A70E77"/>
    <w:rsid w:val="00A7734A"/>
    <w:rsid w:val="00A77CC2"/>
    <w:rsid w:val="00A8298D"/>
    <w:rsid w:val="00A87F75"/>
    <w:rsid w:val="00A96FE0"/>
    <w:rsid w:val="00AA0D91"/>
    <w:rsid w:val="00AA663F"/>
    <w:rsid w:val="00AA7F0A"/>
    <w:rsid w:val="00AB06AA"/>
    <w:rsid w:val="00AB5B17"/>
    <w:rsid w:val="00AB6174"/>
    <w:rsid w:val="00AC2C68"/>
    <w:rsid w:val="00AD215A"/>
    <w:rsid w:val="00AD60CE"/>
    <w:rsid w:val="00AF1677"/>
    <w:rsid w:val="00AF730B"/>
    <w:rsid w:val="00B04BC5"/>
    <w:rsid w:val="00B07190"/>
    <w:rsid w:val="00B07333"/>
    <w:rsid w:val="00B22E25"/>
    <w:rsid w:val="00B258CE"/>
    <w:rsid w:val="00B37B0A"/>
    <w:rsid w:val="00B56196"/>
    <w:rsid w:val="00B571B2"/>
    <w:rsid w:val="00B63857"/>
    <w:rsid w:val="00B64EEA"/>
    <w:rsid w:val="00B67961"/>
    <w:rsid w:val="00B811E0"/>
    <w:rsid w:val="00B816BD"/>
    <w:rsid w:val="00B86051"/>
    <w:rsid w:val="00B87781"/>
    <w:rsid w:val="00B917F5"/>
    <w:rsid w:val="00BA3B79"/>
    <w:rsid w:val="00BB6447"/>
    <w:rsid w:val="00BC715E"/>
    <w:rsid w:val="00BD2104"/>
    <w:rsid w:val="00BE3A64"/>
    <w:rsid w:val="00BE6232"/>
    <w:rsid w:val="00C0378A"/>
    <w:rsid w:val="00C1048C"/>
    <w:rsid w:val="00C114F7"/>
    <w:rsid w:val="00C13222"/>
    <w:rsid w:val="00C15862"/>
    <w:rsid w:val="00C21F16"/>
    <w:rsid w:val="00C24301"/>
    <w:rsid w:val="00C4369A"/>
    <w:rsid w:val="00C4576E"/>
    <w:rsid w:val="00C53C40"/>
    <w:rsid w:val="00C60A10"/>
    <w:rsid w:val="00C60F8C"/>
    <w:rsid w:val="00C6141F"/>
    <w:rsid w:val="00C65893"/>
    <w:rsid w:val="00C7116B"/>
    <w:rsid w:val="00C82D51"/>
    <w:rsid w:val="00C96B93"/>
    <w:rsid w:val="00CA6257"/>
    <w:rsid w:val="00CC032E"/>
    <w:rsid w:val="00CC1888"/>
    <w:rsid w:val="00CC4E09"/>
    <w:rsid w:val="00CC6C8D"/>
    <w:rsid w:val="00CC740C"/>
    <w:rsid w:val="00CE0741"/>
    <w:rsid w:val="00CF0704"/>
    <w:rsid w:val="00CF1101"/>
    <w:rsid w:val="00CF49E2"/>
    <w:rsid w:val="00D1112E"/>
    <w:rsid w:val="00D14CC6"/>
    <w:rsid w:val="00D15AF0"/>
    <w:rsid w:val="00D34735"/>
    <w:rsid w:val="00D34A4F"/>
    <w:rsid w:val="00D41F5F"/>
    <w:rsid w:val="00D47D14"/>
    <w:rsid w:val="00D54E99"/>
    <w:rsid w:val="00D61081"/>
    <w:rsid w:val="00D76CB6"/>
    <w:rsid w:val="00D870D4"/>
    <w:rsid w:val="00D90CA1"/>
    <w:rsid w:val="00DA0393"/>
    <w:rsid w:val="00DA5567"/>
    <w:rsid w:val="00DB675E"/>
    <w:rsid w:val="00DC2485"/>
    <w:rsid w:val="00DF4570"/>
    <w:rsid w:val="00DF4A4F"/>
    <w:rsid w:val="00DF5289"/>
    <w:rsid w:val="00DF65F7"/>
    <w:rsid w:val="00E05669"/>
    <w:rsid w:val="00E07D89"/>
    <w:rsid w:val="00E07F7B"/>
    <w:rsid w:val="00E113E1"/>
    <w:rsid w:val="00E16546"/>
    <w:rsid w:val="00E20100"/>
    <w:rsid w:val="00E23938"/>
    <w:rsid w:val="00E321E5"/>
    <w:rsid w:val="00E40E29"/>
    <w:rsid w:val="00E44A5A"/>
    <w:rsid w:val="00E471CE"/>
    <w:rsid w:val="00E5278F"/>
    <w:rsid w:val="00E61375"/>
    <w:rsid w:val="00E621DD"/>
    <w:rsid w:val="00E63EE8"/>
    <w:rsid w:val="00E648E4"/>
    <w:rsid w:val="00E7195B"/>
    <w:rsid w:val="00E753F4"/>
    <w:rsid w:val="00E7675F"/>
    <w:rsid w:val="00E7741C"/>
    <w:rsid w:val="00E807DB"/>
    <w:rsid w:val="00E80E2F"/>
    <w:rsid w:val="00E85DF6"/>
    <w:rsid w:val="00E95D10"/>
    <w:rsid w:val="00EA2084"/>
    <w:rsid w:val="00EB2600"/>
    <w:rsid w:val="00EB26CD"/>
    <w:rsid w:val="00EE025B"/>
    <w:rsid w:val="00EE04ED"/>
    <w:rsid w:val="00EE10A1"/>
    <w:rsid w:val="00F07016"/>
    <w:rsid w:val="00F14E8F"/>
    <w:rsid w:val="00F14F00"/>
    <w:rsid w:val="00F34F9D"/>
    <w:rsid w:val="00F35026"/>
    <w:rsid w:val="00F46907"/>
    <w:rsid w:val="00F573B5"/>
    <w:rsid w:val="00F66FD7"/>
    <w:rsid w:val="00F71207"/>
    <w:rsid w:val="00F746DA"/>
    <w:rsid w:val="00F815D7"/>
    <w:rsid w:val="00F83FEA"/>
    <w:rsid w:val="00F966ED"/>
    <w:rsid w:val="00F97068"/>
    <w:rsid w:val="00F976CB"/>
    <w:rsid w:val="00FA77A5"/>
    <w:rsid w:val="00FB0779"/>
    <w:rsid w:val="00FB0963"/>
    <w:rsid w:val="00FB143C"/>
    <w:rsid w:val="00FB1F17"/>
    <w:rsid w:val="00FC48B9"/>
    <w:rsid w:val="00FD3D27"/>
    <w:rsid w:val="00FD46AB"/>
    <w:rsid w:val="00FE231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2C00"/>
  <w15:docId w15:val="{DF45CCF8-1F0D-4DD2-B72C-38DF679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2F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61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C0"/>
    <w:pPr>
      <w:ind w:left="720"/>
      <w:contextualSpacing/>
    </w:pPr>
    <w:rPr>
      <w:lang w:eastAsia="en-AU"/>
    </w:rPr>
  </w:style>
  <w:style w:type="paragraph" w:styleId="a4">
    <w:name w:val="Balloon Text"/>
    <w:basedOn w:val="a"/>
    <w:link w:val="a5"/>
    <w:uiPriority w:val="99"/>
    <w:semiHidden/>
    <w:unhideWhenUsed/>
    <w:rsid w:val="001E72C0"/>
    <w:rPr>
      <w:rFonts w:ascii="Tahoma" w:hAnsi="Tahoma" w:cs="Tahoma"/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1E72C0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150C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st1">
    <w:name w:val="st1"/>
    <w:rsid w:val="00150C40"/>
  </w:style>
  <w:style w:type="paragraph" w:styleId="HTML">
    <w:name w:val="HTML Preformatted"/>
    <w:basedOn w:val="a"/>
    <w:link w:val="HTML0"/>
    <w:uiPriority w:val="99"/>
    <w:unhideWhenUsed/>
    <w:rsid w:val="000B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val="en-US" w:eastAsia="zh-CN"/>
    </w:rPr>
  </w:style>
  <w:style w:type="character" w:customStyle="1" w:styleId="HTML0">
    <w:name w:val="HTML 预设格式 字符"/>
    <w:link w:val="HTML"/>
    <w:uiPriority w:val="99"/>
    <w:rsid w:val="000B5D5D"/>
    <w:rPr>
      <w:rFonts w:ascii="宋体" w:eastAsia="宋体" w:hAnsi="宋体" w:cs="宋体"/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AF730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93"/>
  </w:style>
  <w:style w:type="character" w:styleId="a8">
    <w:name w:val="Strong"/>
    <w:uiPriority w:val="22"/>
    <w:qFormat/>
    <w:rsid w:val="00C96B93"/>
    <w:rPr>
      <w:b/>
      <w:bCs/>
    </w:rPr>
  </w:style>
  <w:style w:type="character" w:styleId="a9">
    <w:name w:val="FollowedHyperlink"/>
    <w:uiPriority w:val="99"/>
    <w:semiHidden/>
    <w:unhideWhenUsed/>
    <w:rsid w:val="00C96B9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96B93"/>
    <w:rPr>
      <w:color w:val="605E5C"/>
      <w:shd w:val="clear" w:color="auto" w:fill="E1DFDD"/>
    </w:rPr>
  </w:style>
  <w:style w:type="character" w:styleId="HTML1">
    <w:name w:val="HTML Cite"/>
    <w:uiPriority w:val="99"/>
    <w:unhideWhenUsed/>
    <w:rsid w:val="00E44A5A"/>
    <w:rPr>
      <w:i/>
      <w:iCs/>
    </w:rPr>
  </w:style>
  <w:style w:type="character" w:customStyle="1" w:styleId="ref-journal">
    <w:name w:val="ref-journal"/>
    <w:rsid w:val="0056465E"/>
  </w:style>
  <w:style w:type="character" w:customStyle="1" w:styleId="ref-vol">
    <w:name w:val="ref-vol"/>
    <w:rsid w:val="0056465E"/>
  </w:style>
  <w:style w:type="character" w:customStyle="1" w:styleId="40">
    <w:name w:val="标题 4 字符"/>
    <w:link w:val="4"/>
    <w:uiPriority w:val="9"/>
    <w:rsid w:val="00861ED5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861ED5"/>
    <w:pPr>
      <w:spacing w:before="100" w:beforeAutospacing="1" w:after="100" w:afterAutospacing="1"/>
    </w:pPr>
  </w:style>
  <w:style w:type="numbering" w:customStyle="1" w:styleId="NoList1">
    <w:name w:val="No List1"/>
    <w:next w:val="a2"/>
    <w:uiPriority w:val="99"/>
    <w:semiHidden/>
    <w:unhideWhenUsed/>
    <w:rsid w:val="00107BAA"/>
  </w:style>
  <w:style w:type="table" w:customStyle="1" w:styleId="TableGrid1">
    <w:name w:val="Table Grid1"/>
    <w:basedOn w:val="a1"/>
    <w:next w:val="a7"/>
    <w:uiPriority w:val="59"/>
    <w:rsid w:val="0010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a"/>
    <w:rsid w:val="00FF2F06"/>
    <w:pPr>
      <w:spacing w:before="100" w:beforeAutospacing="1" w:after="100" w:afterAutospacing="1" w:line="299" w:lineRule="atLeast"/>
    </w:pPr>
    <w:rPr>
      <w:rFonts w:ascii="宋体" w:eastAsia="宋体" w:hAnsi="宋体" w:cs="宋体"/>
      <w:color w:val="333333"/>
      <w:sz w:val="22"/>
      <w:szCs w:val="22"/>
      <w:lang w:val="en-US" w:eastAsia="zh-CN"/>
    </w:rPr>
  </w:style>
  <w:style w:type="paragraph" w:customStyle="1" w:styleId="MDPI13authornames">
    <w:name w:val="MDPI_1.3_authornames"/>
    <w:basedOn w:val="a"/>
    <w:next w:val="MDPI14history"/>
    <w:qFormat/>
    <w:rsid w:val="00531D27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531D27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531D27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character" w:customStyle="1" w:styleId="name">
    <w:name w:val="name"/>
    <w:basedOn w:val="a0"/>
    <w:rsid w:val="00AA7F0A"/>
  </w:style>
  <w:style w:type="character" w:customStyle="1" w:styleId="authorship">
    <w:name w:val="authorship"/>
    <w:basedOn w:val="a0"/>
    <w:rsid w:val="00AA7F0A"/>
  </w:style>
  <w:style w:type="paragraph" w:customStyle="1" w:styleId="EndNoteBibliographyTitle">
    <w:name w:val="EndNote Bibliography Title"/>
    <w:basedOn w:val="a"/>
    <w:link w:val="EndNoteBibliographyTitleChar"/>
    <w:rsid w:val="005B7C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5B7C6D"/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5B7C6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MDPI62Acknowledgments">
    <w:name w:val="MDPI_6.2_Acknowledgments"/>
    <w:qFormat/>
    <w:rsid w:val="004D211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4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Links>
    <vt:vector size="42" baseType="variant">
      <vt:variant>
        <vt:i4>4587624</vt:i4>
      </vt:variant>
      <vt:variant>
        <vt:i4>24</vt:i4>
      </vt:variant>
      <vt:variant>
        <vt:i4>0</vt:i4>
      </vt:variant>
      <vt:variant>
        <vt:i4>5</vt:i4>
      </vt:variant>
      <vt:variant>
        <vt:lpwstr>https://ginasthma.org/wp-content/uploads/2018/04/wms-GINA-2018-report-tracked_v1.3.pdf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javascript:OpenPopUpGeneral('http://ees.elsevier.com/jep/DotNetPopUps/ViewClassificationDetails.aspx?classcid=744&amp;showNum=1','744','scrollbars=yes,resizable=yes,menubar=no,toolbar=no,width=800,height=400,top=50,left=50',false)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javascript:OpenPopUpGeneral('http://ees.elsevier.com/jep/DotNetPopUps/ViewClassificationDetails.aspx?classcid=903&amp;showNum=1','903','scrollbars=yes,resizable=yes,menubar=no,toolbar=no,width=800,height=400,top=50,left=50',false)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javascript:OpenPopUpGeneral('http://ees.elsevier.com/jep/DotNetPopUps/ViewClassificationDetails.aspx?classcid=635&amp;showNum=1','635','scrollbars=yes,resizable=yes,menubar=no,toolbar=no,width=800,height=400,top=50,left=50',false)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javascript:OpenPopUpGeneral('http://ees.elsevier.com/jep/DotNetPopUps/ViewClassificationDetails.aspx?classcid=714&amp;showNum=1','714','scrollbars=yes,resizable=yes,menubar=no,toolbar=no,width=800,height=400,top=50,left=50',false)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javascript:OpenPopUpGeneral('http://ees.elsevier.com/jep/DotNetPopUps/ViewClassificationDetails.aspx?classcid=828&amp;showNum=1','828','scrollbars=yes,resizable=yes,menubar=no,toolbar=no,width=800,height=400,top=50,left=50',false)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javascript:OpenPopUpGeneral('http://ees.elsevier.com/jep/DotNetPopUps/ViewClassificationDetails.aspx?classcid=831&amp;showNum=1','831','scrollbars=yes,resizable=yes,menubar=no,toolbar=no,width=800,height=400,top=50,left=50',false)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Angela Yang</cp:lastModifiedBy>
  <cp:revision>4</cp:revision>
  <dcterms:created xsi:type="dcterms:W3CDTF">2019-09-06T23:10:00Z</dcterms:created>
  <dcterms:modified xsi:type="dcterms:W3CDTF">2020-01-22T01:58:00Z</dcterms:modified>
</cp:coreProperties>
</file>