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40" w:rsidRPr="00294052" w:rsidRDefault="00EB2B40" w:rsidP="00EB2B40">
      <w:pPr>
        <w:spacing w:line="480" w:lineRule="auto"/>
        <w:rPr>
          <w:rFonts w:eastAsia="Times New Roman" w:cstheme="minorHAnsi"/>
          <w:color w:val="000000"/>
          <w:lang w:val="en-US" w:eastAsia="de-DE"/>
        </w:rPr>
      </w:pPr>
      <w:r w:rsidRPr="00294052">
        <w:rPr>
          <w:rFonts w:cstheme="minorHAnsi"/>
          <w:shd w:val="clear" w:color="auto" w:fill="FFFFFF"/>
          <w:lang w:val="en-US"/>
        </w:rPr>
        <w:t xml:space="preserve">SI Table </w:t>
      </w:r>
      <w:r w:rsidR="00D815FF">
        <w:rPr>
          <w:rFonts w:cstheme="minorHAnsi"/>
          <w:shd w:val="clear" w:color="auto" w:fill="FFFFFF"/>
          <w:lang w:val="en-US"/>
        </w:rPr>
        <w:t>6</w:t>
      </w:r>
      <w:r w:rsidRPr="00294052">
        <w:rPr>
          <w:rFonts w:cstheme="minorHAnsi"/>
          <w:shd w:val="clear" w:color="auto" w:fill="FFFFFF"/>
          <w:lang w:val="en-US"/>
        </w:rPr>
        <w:t xml:space="preserve">: </w:t>
      </w:r>
      <w:r w:rsidRPr="00294052">
        <w:rPr>
          <w:rFonts w:cstheme="minorHAnsi"/>
          <w:lang w:val="en-US"/>
        </w:rPr>
        <w:t xml:space="preserve"> Results of Two-Way ANOVAs on the effect of the factors ‘simulated DVM’ and ‘fish cue’ on the relative </w:t>
      </w:r>
      <w:r>
        <w:rPr>
          <w:rFonts w:cstheme="minorHAnsi"/>
          <w:lang w:val="en-US"/>
        </w:rPr>
        <w:t xml:space="preserve">unsaturation </w:t>
      </w:r>
      <w:r w:rsidRPr="00294052">
        <w:rPr>
          <w:rFonts w:eastAsia="Times New Roman" w:cstheme="minorHAnsi"/>
          <w:color w:val="000000"/>
          <w:lang w:val="en-US" w:eastAsia="de-DE"/>
        </w:rPr>
        <w:t>in</w:t>
      </w:r>
      <w:r>
        <w:rPr>
          <w:rFonts w:eastAsia="Times New Roman" w:cstheme="minorHAnsi"/>
          <w:color w:val="000000"/>
          <w:lang w:val="en-US" w:eastAsia="de-DE"/>
        </w:rPr>
        <w:t>dex (UI) in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 </w:t>
      </w:r>
      <w:r w:rsidRPr="00294052">
        <w:rPr>
          <w:rFonts w:eastAsia="Times New Roman" w:cstheme="minorHAnsi"/>
          <w:i/>
          <w:color w:val="000000"/>
          <w:lang w:val="en-US" w:eastAsia="de-DE"/>
        </w:rPr>
        <w:t>Daphnia magna</w:t>
      </w:r>
      <w:r>
        <w:rPr>
          <w:rFonts w:eastAsia="Times New Roman" w:cstheme="minorHAnsi"/>
          <w:color w:val="000000"/>
          <w:lang w:val="en-US" w:eastAsia="de-DE"/>
        </w:rPr>
        <w:t xml:space="preserve"> and </w:t>
      </w:r>
      <w:r w:rsidRPr="00294052">
        <w:rPr>
          <w:rFonts w:eastAsia="Times New Roman" w:cstheme="minorHAnsi"/>
          <w:color w:val="000000"/>
          <w:lang w:val="en-US" w:eastAsia="de-DE"/>
        </w:rPr>
        <w:t>their offspring</w:t>
      </w:r>
      <w:r>
        <w:rPr>
          <w:rFonts w:eastAsia="Times New Roman" w:cstheme="minorHAnsi"/>
          <w:color w:val="000000"/>
          <w:lang w:val="en-US" w:eastAsia="de-DE"/>
        </w:rPr>
        <w:t xml:space="preserve">.UI was calculated as the sum of the relative molar concentration of each fatty acid multiplied by its respective number of double bonds. </w:t>
      </w:r>
      <w:r w:rsidRPr="00294052">
        <w:rPr>
          <w:rFonts w:eastAsia="Times New Roman" w:cstheme="minorHAnsi"/>
          <w:color w:val="000000"/>
          <w:lang w:val="en-US" w:eastAsia="de-DE"/>
        </w:rPr>
        <w:t xml:space="preserve"> Significant effects are highlighted in bold, N=4.</w:t>
      </w:r>
    </w:p>
    <w:p w:rsidR="00EB2B40" w:rsidRPr="00EB2B40" w:rsidRDefault="00EB2B40">
      <w:pPr>
        <w:rPr>
          <w:lang w:val="en-US"/>
        </w:rPr>
      </w:pPr>
    </w:p>
    <w:tbl>
      <w:tblPr>
        <w:tblW w:w="801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427"/>
        <w:gridCol w:w="473"/>
        <w:gridCol w:w="1136"/>
        <w:gridCol w:w="1086"/>
        <w:gridCol w:w="913"/>
        <w:gridCol w:w="983"/>
        <w:gridCol w:w="579"/>
        <w:gridCol w:w="422"/>
      </w:tblGrid>
      <w:tr w:rsidR="00EB2B40" w:rsidRPr="00EB2B40" w:rsidTr="00EB2B40">
        <w:trPr>
          <w:trHeight w:val="300"/>
        </w:trPr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unsaturation index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Df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SS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MS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p-value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mothers</w:t>
            </w: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simulated DVM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0.028002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0.028002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17.433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0.00129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**</w:t>
            </w: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fish cue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0.001495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0.001495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0.931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0.35367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val="en-US" w:eastAsia="de-DE"/>
              </w:rPr>
              <w:t>simulated DVM x fish cue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0.000873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0.000873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0.543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0.47521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residuals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0.019274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0.001606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unsaturation index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p-value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offspring</w:t>
            </w: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simulated DVM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0.18069 0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0.18069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2.616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4.</w:t>
            </w:r>
            <w:r w:rsidRPr="00EB2B40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2e-06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*</w:t>
            </w: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**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fish cue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0.00028 0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0.762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00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val="en-US" w:eastAsia="de-DE"/>
              </w:rPr>
              <w:t>simulated DVM x fish cue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0.00015 0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0.00015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0.825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EB2B40" w:rsidRPr="00EB2B40" w:rsidTr="00EB2B40">
        <w:trPr>
          <w:trHeight w:val="315"/>
        </w:trPr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residuals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0.03463 0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0.00289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B40" w:rsidRPr="00EB2B40" w:rsidRDefault="00EB2B40" w:rsidP="00EB2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EB2B40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2B40" w:rsidRPr="00EB2B40" w:rsidRDefault="00EB2B40" w:rsidP="00EB2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</w:tbl>
    <w:p w:rsidR="004B25D2" w:rsidRDefault="00D815FF"/>
    <w:sectPr w:rsidR="004B25D2" w:rsidSect="00487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B2B40"/>
    <w:rsid w:val="00487334"/>
    <w:rsid w:val="00B61B73"/>
    <w:rsid w:val="00D815FF"/>
    <w:rsid w:val="00EB2B40"/>
    <w:rsid w:val="00F2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2</cp:revision>
  <dcterms:created xsi:type="dcterms:W3CDTF">2019-11-05T10:35:00Z</dcterms:created>
  <dcterms:modified xsi:type="dcterms:W3CDTF">2019-11-05T10:41:00Z</dcterms:modified>
</cp:coreProperties>
</file>