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6A49" w14:textId="70F7EEB0" w:rsidR="00416A19" w:rsidRDefault="00D96E6C" w:rsidP="008F41F2">
      <w:pPr>
        <w:rPr>
          <w:b/>
          <w:sz w:val="32"/>
          <w:szCs w:val="32"/>
        </w:rPr>
      </w:pPr>
      <w:r w:rsidRPr="00D96E6C">
        <w:rPr>
          <w:b/>
          <w:sz w:val="32"/>
          <w:szCs w:val="32"/>
        </w:rPr>
        <w:t>Supplementary file 2</w:t>
      </w:r>
      <w:r w:rsidRPr="00D96E6C">
        <w:rPr>
          <w:b/>
          <w:sz w:val="32"/>
          <w:szCs w:val="32"/>
        </w:rPr>
        <w:t xml:space="preserve">: </w:t>
      </w:r>
      <w:r w:rsidR="00416A19" w:rsidRPr="00D96E6C">
        <w:rPr>
          <w:b/>
          <w:sz w:val="32"/>
          <w:szCs w:val="32"/>
        </w:rPr>
        <w:t>Further validation using another microarray dataset</w:t>
      </w:r>
    </w:p>
    <w:p w14:paraId="728CC0DB" w14:textId="77777777" w:rsidR="00D96E6C" w:rsidRPr="00D96E6C" w:rsidRDefault="00D96E6C" w:rsidP="008F41F2">
      <w:pPr>
        <w:rPr>
          <w:b/>
          <w:sz w:val="32"/>
          <w:szCs w:val="32"/>
        </w:rPr>
      </w:pPr>
    </w:p>
    <w:p w14:paraId="26E017F9" w14:textId="77777777" w:rsidR="008F41F2" w:rsidRPr="008F41F2" w:rsidRDefault="008F41F2" w:rsidP="008F41F2">
      <w:pPr>
        <w:rPr>
          <w:b/>
          <w:sz w:val="28"/>
          <w:szCs w:val="28"/>
        </w:rPr>
      </w:pPr>
      <w:r w:rsidRPr="008F41F2">
        <w:rPr>
          <w:b/>
          <w:sz w:val="28"/>
          <w:szCs w:val="28"/>
        </w:rPr>
        <w:t>Experimental data</w:t>
      </w:r>
    </w:p>
    <w:p w14:paraId="20C92D59" w14:textId="63F4BCE3" w:rsidR="008F41F2" w:rsidRPr="00CD16A3" w:rsidRDefault="003C3343" w:rsidP="008F41F2">
      <w:pPr>
        <w:jc w:val="both"/>
        <w:rPr>
          <w:rStyle w:val="CharChar"/>
          <w:rFonts w:ascii="Times New Roman" w:hAnsi="Times New Roman" w:cs="Times New Roman"/>
          <w:b w:val="0"/>
          <w:bCs/>
          <w:color w:val="000000" w:themeColor="text1"/>
          <w:sz w:val="24"/>
        </w:rPr>
      </w:pPr>
      <w:r>
        <w:rPr>
          <w:rStyle w:val="CharChar"/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To further justify our proposed procedure, we </w:t>
      </w:r>
      <w:r w:rsidR="00D632F3">
        <w:rPr>
          <w:rStyle w:val="CharChar"/>
          <w:rFonts w:ascii="Times New Roman" w:hAnsi="Times New Roman" w:cs="Times New Roman"/>
          <w:b w:val="0"/>
          <w:bCs/>
          <w:color w:val="000000" w:themeColor="text1"/>
          <w:sz w:val="24"/>
        </w:rPr>
        <w:t>applied it to</w:t>
      </w:r>
      <w:r>
        <w:rPr>
          <w:rStyle w:val="CharChar"/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another</w:t>
      </w:r>
      <w:r w:rsidR="008F41F2" w:rsidRPr="008F41F2">
        <w:rPr>
          <w:rStyle w:val="CharChar"/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microarray experiment dataset </w:t>
      </w:r>
      <w:r>
        <w:rPr>
          <w:rStyle w:val="CharChar"/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(i.e., </w:t>
      </w:r>
      <w:r>
        <w:rPr>
          <w:color w:val="000000" w:themeColor="text1"/>
        </w:rPr>
        <w:t>GSE41846 in GEO database</w:t>
      </w:r>
      <w:r w:rsidR="008F41F2" w:rsidRPr="008F41F2">
        <w:rPr>
          <w:color w:val="000000" w:themeColor="text1"/>
        </w:rPr>
        <w:t xml:space="preserve">). </w:t>
      </w:r>
      <w:r w:rsidR="00247F95">
        <w:rPr>
          <w:color w:val="000000" w:themeColor="text1"/>
        </w:rPr>
        <w:t xml:space="preserve">There were 318 arrays in this experiment, which </w:t>
      </w:r>
      <w:r w:rsidR="00416A19">
        <w:rPr>
          <w:color w:val="000000" w:themeColor="text1"/>
        </w:rPr>
        <w:t xml:space="preserve">enrolled 62 untreated MS patients and 58 MS patients being treated with IFN. </w:t>
      </w:r>
      <w:r w:rsidR="004609A9">
        <w:rPr>
          <w:color w:val="000000" w:themeColor="text1"/>
        </w:rPr>
        <w:t xml:space="preserve">The expression values were measured three times at three consecutive years. Here, </w:t>
      </w:r>
      <w:r w:rsidR="004609A9">
        <w:rPr>
          <w:rStyle w:val="CharChar"/>
          <w:rFonts w:ascii="Times New Roman" w:hAnsi="Times New Roman" w:cs="Times New Roman"/>
          <w:b w:val="0"/>
          <w:bCs/>
          <w:sz w:val="24"/>
        </w:rPr>
        <w:t>n</w:t>
      </w:r>
      <w:r w:rsidR="008F41F2">
        <w:rPr>
          <w:rStyle w:val="CharChar"/>
          <w:rFonts w:ascii="Times New Roman" w:hAnsi="Times New Roman" w:cs="Times New Roman"/>
          <w:b w:val="0"/>
          <w:bCs/>
          <w:sz w:val="24"/>
        </w:rPr>
        <w:t>o pre</w:t>
      </w:r>
      <w:r w:rsidR="00416A19">
        <w:rPr>
          <w:rStyle w:val="CharChar"/>
          <w:rFonts w:ascii="Times New Roman" w:hAnsi="Times New Roman" w:cs="Times New Roman"/>
          <w:b w:val="0"/>
          <w:bCs/>
          <w:sz w:val="24"/>
        </w:rPr>
        <w:t>-p</w:t>
      </w:r>
      <w:r w:rsidR="00CD16A3">
        <w:rPr>
          <w:rStyle w:val="CharChar"/>
          <w:rFonts w:ascii="Times New Roman" w:hAnsi="Times New Roman" w:cs="Times New Roman"/>
          <w:b w:val="0"/>
          <w:bCs/>
          <w:sz w:val="24"/>
        </w:rPr>
        <w:t>rocessing had</w:t>
      </w:r>
      <w:r w:rsidR="00416A19">
        <w:rPr>
          <w:rStyle w:val="CharChar"/>
          <w:rFonts w:ascii="Times New Roman" w:hAnsi="Times New Roman" w:cs="Times New Roman"/>
          <w:b w:val="0"/>
          <w:bCs/>
          <w:sz w:val="24"/>
        </w:rPr>
        <w:t xml:space="preserve"> been performed, the expression matrix deposited in GEO database was used directly. </w:t>
      </w:r>
    </w:p>
    <w:p w14:paraId="4B8685AE" w14:textId="77777777" w:rsidR="00BC73CA" w:rsidRDefault="00BC73CA" w:rsidP="008F41F2">
      <w:pPr>
        <w:jc w:val="both"/>
        <w:rPr>
          <w:rStyle w:val="CharChar"/>
          <w:rFonts w:ascii="Times New Roman" w:hAnsi="Times New Roman" w:cs="Times New Roman"/>
          <w:b w:val="0"/>
          <w:bCs/>
          <w:sz w:val="24"/>
        </w:rPr>
      </w:pPr>
    </w:p>
    <w:p w14:paraId="58C04D35" w14:textId="04843F0F" w:rsidR="00BC73CA" w:rsidRPr="00CD16A3" w:rsidRDefault="00BC73CA" w:rsidP="00BC73CA">
      <w:pPr>
        <w:jc w:val="both"/>
        <w:rPr>
          <w:bCs/>
          <w:color w:val="000000" w:themeColor="text1"/>
          <w:sz w:val="28"/>
          <w:szCs w:val="28"/>
          <w:lang w:val="en-GB"/>
        </w:rPr>
      </w:pPr>
      <w:r w:rsidRPr="00CD16A3">
        <w:rPr>
          <w:b/>
          <w:sz w:val="28"/>
          <w:szCs w:val="28"/>
        </w:rPr>
        <w:t xml:space="preserve">Results </w:t>
      </w:r>
      <w:r w:rsidRPr="00CD16A3">
        <w:rPr>
          <w:b/>
          <w:sz w:val="28"/>
          <w:szCs w:val="28"/>
        </w:rPr>
        <w:t xml:space="preserve"> </w:t>
      </w:r>
    </w:p>
    <w:p w14:paraId="680BAA49" w14:textId="0F85DA7B" w:rsidR="00D86D23" w:rsidRDefault="00775A9B" w:rsidP="008F41F2">
      <w:pPr>
        <w:jc w:val="both"/>
      </w:pPr>
      <w:r>
        <w:t xml:space="preserve">With the cutoff for the absolute difference of SCCs between the treated group and non-treated group </w:t>
      </w:r>
      <w:r w:rsidR="00946443">
        <w:t>being set at 0.6, the proposed method identified 2842 consistently differentially correlated edges (DCEs). Among them, 2395 had an adjusted p-value/a FDR &lt;0.01. Given the sample size of this training set is large (with three time points), we fu</w:t>
      </w:r>
      <w:bookmarkStart w:id="0" w:name="_GoBack"/>
      <w:bookmarkEnd w:id="0"/>
      <w:r w:rsidR="00946443">
        <w:t xml:space="preserve">rther refined the identified DCEs by choosing a more stringent cutoff, say, 0.8. At this cutoff, there were </w:t>
      </w:r>
      <w:r w:rsidR="00D632F3">
        <w:t xml:space="preserve">206 DCEs, and 203 </w:t>
      </w:r>
      <w:r w:rsidR="00946443">
        <w:t xml:space="preserve">statistically significant </w:t>
      </w:r>
      <w:r w:rsidR="00D632F3">
        <w:t xml:space="preserve">DCEs involving </w:t>
      </w:r>
      <w:r w:rsidR="00070E0E">
        <w:t>101</w:t>
      </w:r>
      <w:r w:rsidR="00D632F3">
        <w:t xml:space="preserve"> unique genes were included </w:t>
      </w:r>
      <w:r w:rsidR="00946443">
        <w:t xml:space="preserve">(with a FDR&lt;0.01). </w:t>
      </w:r>
      <w:r w:rsidR="00D632F3">
        <w:t>Based on these</w:t>
      </w:r>
      <w:r w:rsidR="00856EF4">
        <w:t xml:space="preserve">, we </w:t>
      </w:r>
      <w:r w:rsidR="00D632F3">
        <w:t xml:space="preserve">anticipate that </w:t>
      </w:r>
      <w:r w:rsidR="00247F95">
        <w:t xml:space="preserve">either </w:t>
      </w:r>
      <w:r w:rsidR="00D632F3">
        <w:t>the corresponding network should be highly connected (thus dense)</w:t>
      </w:r>
      <w:r w:rsidR="00247F95">
        <w:t xml:space="preserve"> or at least several genes have extremely high connectivity values such as CCL2 which has a highest connectivity value of 78. </w:t>
      </w:r>
      <w:r w:rsidR="008D600C">
        <w:t xml:space="preserve">According to the </w:t>
      </w:r>
      <w:proofErr w:type="spellStart"/>
      <w:r w:rsidR="008D600C">
        <w:t>GeneCards</w:t>
      </w:r>
      <w:proofErr w:type="spellEnd"/>
      <w:r w:rsidR="008D600C">
        <w:t xml:space="preserve"> database, other than 6 non-recognized genes</w:t>
      </w:r>
      <w:r w:rsidR="00416A19">
        <w:t xml:space="preserve">, </w:t>
      </w:r>
      <w:r w:rsidR="008D600C">
        <w:t xml:space="preserve">42 </w:t>
      </w:r>
      <w:r w:rsidR="00416A19">
        <w:t xml:space="preserve">genes </w:t>
      </w:r>
      <w:r w:rsidR="008D600C">
        <w:t xml:space="preserve">were directly related to MS and 53 </w:t>
      </w:r>
      <w:r w:rsidR="00416A19">
        <w:t xml:space="preserve">genes </w:t>
      </w:r>
      <w:r w:rsidR="008D600C">
        <w:t xml:space="preserve">were indirectly related to MS. </w:t>
      </w:r>
      <w:r w:rsidR="00416A19">
        <w:t>CCL2, SP140, STAT1, NOD1 and SOCS1 were ranked on the top of this directly-related-to-MS list</w:t>
      </w:r>
      <w:r w:rsidR="00D96E6C">
        <w:t xml:space="preserve">. </w:t>
      </w:r>
      <w:r w:rsidR="008D600C">
        <w:t>Meanwhile</w:t>
      </w:r>
      <w:r w:rsidR="00416A19">
        <w:t xml:space="preserve">, </w:t>
      </w:r>
      <w:r w:rsidR="008D600C">
        <w:t xml:space="preserve">the </w:t>
      </w:r>
      <w:proofErr w:type="spellStart"/>
      <w:r w:rsidR="00D86D23">
        <w:t>Interferome</w:t>
      </w:r>
      <w:proofErr w:type="spellEnd"/>
      <w:r w:rsidR="00D86D23">
        <w:t xml:space="preserve"> database</w:t>
      </w:r>
      <w:r w:rsidR="00CD16A3">
        <w:t xml:space="preserve"> </w:t>
      </w:r>
      <w:r w:rsidR="00CD16A3" w:rsidRPr="00600931">
        <w:t>(</w:t>
      </w:r>
      <w:hyperlink r:id="rId4" w:history="1">
        <w:r w:rsidR="00CD16A3" w:rsidRPr="0070011B">
          <w:rPr>
            <w:rStyle w:val="Hyperlink"/>
          </w:rPr>
          <w:t>http://www.interferome.org/</w:t>
        </w:r>
      </w:hyperlink>
      <w:r w:rsidR="00CD16A3">
        <w:t>)</w:t>
      </w:r>
      <w:r w:rsidR="00D86D23">
        <w:t xml:space="preserve"> indicated </w:t>
      </w:r>
      <w:r w:rsidR="001A6CAE">
        <w:t xml:space="preserve">96 </w:t>
      </w:r>
      <w:r w:rsidR="00FA3872">
        <w:t>of them were associated with</w:t>
      </w:r>
      <w:r w:rsidR="00856EF4">
        <w:t xml:space="preserve"> IFN</w:t>
      </w:r>
      <w:r w:rsidR="00FA3872">
        <w:t xml:space="preserve">. </w:t>
      </w:r>
    </w:p>
    <w:p w14:paraId="23C93905" w14:textId="77777777" w:rsidR="00D86D23" w:rsidRDefault="00D86D23" w:rsidP="008F41F2">
      <w:pPr>
        <w:jc w:val="both"/>
      </w:pPr>
    </w:p>
    <w:p w14:paraId="02C33DC1" w14:textId="63686C0D" w:rsidR="00BC73CA" w:rsidRPr="008F41F2" w:rsidRDefault="00856EF4" w:rsidP="008F41F2">
      <w:pPr>
        <w:jc w:val="both"/>
      </w:pPr>
      <w:r>
        <w:t>In summary, w</w:t>
      </w:r>
      <w:r w:rsidR="00D86D23">
        <w:t>ith th</w:t>
      </w:r>
      <w:r>
        <w:t xml:space="preserve">is validation </w:t>
      </w:r>
      <w:r w:rsidR="00D86D23">
        <w:t xml:space="preserve">we have demonstrated that the proposed procedure can indeed identify genes </w:t>
      </w:r>
      <w:r w:rsidR="00CD16A3">
        <w:t>that are</w:t>
      </w:r>
      <w:r w:rsidR="00D86D23">
        <w:t xml:space="preserve"> biologica</w:t>
      </w:r>
      <w:r w:rsidR="00CD16A3">
        <w:t>lly relevant</w:t>
      </w:r>
      <w:r w:rsidR="00D86D23">
        <w:t xml:space="preserve"> to MS</w:t>
      </w:r>
      <w:r w:rsidR="00CD16A3">
        <w:t xml:space="preserve"> or IFN</w:t>
      </w:r>
      <w:r w:rsidR="00D86D23">
        <w:t xml:space="preserve">, and </w:t>
      </w:r>
      <w:r>
        <w:t xml:space="preserve">that </w:t>
      </w:r>
      <w:r w:rsidR="00D86D23">
        <w:t xml:space="preserve">the sample size does matter. Hence, with a large longitudinal dataset a stringent cutoff value for </w:t>
      </w:r>
      <w:r w:rsidR="00D86D23">
        <w:t>the absolute difference of SCCs</w:t>
      </w:r>
      <w:r w:rsidR="00D86D23">
        <w:t xml:space="preserve"> may be employed while with a small longitudinal dataset a less stringent cutoff should be considered. </w:t>
      </w:r>
    </w:p>
    <w:p w14:paraId="60DD7B62" w14:textId="77777777" w:rsidR="007D10E4" w:rsidRPr="008F41F2" w:rsidRDefault="004609A9"/>
    <w:sectPr w:rsidR="007D10E4" w:rsidRPr="008F41F2" w:rsidSect="006673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2"/>
    <w:rsid w:val="00070E0E"/>
    <w:rsid w:val="00073654"/>
    <w:rsid w:val="001A6CAE"/>
    <w:rsid w:val="00247F95"/>
    <w:rsid w:val="003C3343"/>
    <w:rsid w:val="00416A19"/>
    <w:rsid w:val="00427DED"/>
    <w:rsid w:val="004609A9"/>
    <w:rsid w:val="004A17BF"/>
    <w:rsid w:val="0052005E"/>
    <w:rsid w:val="006673AA"/>
    <w:rsid w:val="007740EA"/>
    <w:rsid w:val="00775A9B"/>
    <w:rsid w:val="00856EF4"/>
    <w:rsid w:val="008D600C"/>
    <w:rsid w:val="008F41F2"/>
    <w:rsid w:val="00917E73"/>
    <w:rsid w:val="00946443"/>
    <w:rsid w:val="00957D1E"/>
    <w:rsid w:val="00A46D76"/>
    <w:rsid w:val="00B36538"/>
    <w:rsid w:val="00B55C75"/>
    <w:rsid w:val="00BC73CA"/>
    <w:rsid w:val="00CD16A3"/>
    <w:rsid w:val="00D632F3"/>
    <w:rsid w:val="00D86D23"/>
    <w:rsid w:val="00D96E6C"/>
    <w:rsid w:val="00EA6BB6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00F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F2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uiPriority w:val="99"/>
    <w:rsid w:val="008F41F2"/>
    <w:rPr>
      <w:rFonts w:ascii="Arial" w:hAnsi="Arial" w:cs="Arial"/>
      <w:b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CD1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nterferome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2019-12-23T08:58:00Z</dcterms:created>
  <dcterms:modified xsi:type="dcterms:W3CDTF">2019-12-24T02:07:00Z</dcterms:modified>
</cp:coreProperties>
</file>