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E5" w:rsidRPr="00B359C0" w:rsidRDefault="009945E5" w:rsidP="009945E5">
      <w:pPr>
        <w:spacing w:line="360" w:lineRule="auto"/>
        <w:contextualSpacing/>
        <w:rPr>
          <w:szCs w:val="24"/>
          <w:lang w:val="en-US"/>
        </w:rPr>
      </w:pPr>
      <w:r w:rsidRPr="00B359C0">
        <w:rPr>
          <w:b/>
          <w:szCs w:val="24"/>
          <w:lang w:val="en-US"/>
        </w:rPr>
        <w:t>Table S</w:t>
      </w:r>
      <w:r>
        <w:rPr>
          <w:b/>
          <w:szCs w:val="24"/>
          <w:lang w:val="en-US"/>
        </w:rPr>
        <w:t>4</w:t>
      </w:r>
      <w:r w:rsidRPr="00B359C0">
        <w:rPr>
          <w:b/>
          <w:szCs w:val="24"/>
          <w:lang w:val="en-US"/>
        </w:rPr>
        <w:t xml:space="preserve">. </w:t>
      </w:r>
      <w:r w:rsidRPr="00B359C0">
        <w:rPr>
          <w:szCs w:val="24"/>
          <w:lang w:val="en-US"/>
        </w:rPr>
        <w:t xml:space="preserve">Temporal analyses of commercial fish biomass (log-transformed, base 2) </w:t>
      </w:r>
      <w:r>
        <w:rPr>
          <w:szCs w:val="24"/>
          <w:lang w:val="en-US"/>
        </w:rPr>
        <w:t>through</w:t>
      </w:r>
      <w:r w:rsidRPr="00B359C0">
        <w:rPr>
          <w:szCs w:val="24"/>
          <w:lang w:val="en-US"/>
        </w:rPr>
        <w:t xml:space="preserve"> a 13-year monitoring</w:t>
      </w:r>
      <w:r>
        <w:rPr>
          <w:szCs w:val="24"/>
          <w:lang w:val="en-US"/>
        </w:rPr>
        <w:t xml:space="preserve"> period</w:t>
      </w:r>
      <w:r w:rsidRPr="00B359C0">
        <w:rPr>
          <w:szCs w:val="24"/>
          <w:lang w:val="en-US"/>
        </w:rPr>
        <w:t xml:space="preserve"> in PNZMAES. Selection of the commercial species observed in our surveys was based on the list of commercial fish in PNZMAES (ESM1). The effect of random variables, i.e. site and season, are indicated by the Random Standard Deviance (RSD).</w:t>
      </w:r>
    </w:p>
    <w:tbl>
      <w:tblPr>
        <w:tblW w:w="0" w:type="auto"/>
        <w:jc w:val="center"/>
        <w:tblLook w:val="04A0" w:firstRow="1" w:lastRow="0" w:firstColumn="1" w:lastColumn="0" w:noHBand="0" w:noVBand="1"/>
      </w:tblPr>
      <w:tblGrid>
        <w:gridCol w:w="1043"/>
        <w:gridCol w:w="1069"/>
        <w:gridCol w:w="1150"/>
        <w:gridCol w:w="756"/>
        <w:gridCol w:w="636"/>
        <w:gridCol w:w="1117"/>
        <w:gridCol w:w="1423"/>
      </w:tblGrid>
      <w:tr w:rsidR="009945E5" w:rsidRPr="00B359C0" w:rsidTr="004D4AF3">
        <w:trPr>
          <w:jc w:val="center"/>
        </w:trPr>
        <w:tc>
          <w:tcPr>
            <w:tcW w:w="0" w:type="auto"/>
            <w:gridSpan w:val="7"/>
            <w:tcBorders>
              <w:top w:val="single" w:sz="4" w:space="0" w:color="auto"/>
            </w:tcBorders>
            <w:shd w:val="clear" w:color="auto" w:fill="auto"/>
          </w:tcPr>
          <w:p w:rsidR="009945E5" w:rsidRPr="00B359C0" w:rsidRDefault="009945E5" w:rsidP="004D4AF3">
            <w:pPr>
              <w:spacing w:line="360" w:lineRule="auto"/>
              <w:contextualSpacing/>
              <w:rPr>
                <w:szCs w:val="24"/>
              </w:rPr>
            </w:pPr>
            <w:r w:rsidRPr="00B359C0">
              <w:rPr>
                <w:szCs w:val="24"/>
              </w:rPr>
              <w:t xml:space="preserve">Y ~ </w:t>
            </w:r>
            <w:proofErr w:type="spellStart"/>
            <w:r w:rsidRPr="00B359C0">
              <w:rPr>
                <w:szCs w:val="24"/>
              </w:rPr>
              <w:t>Year</w:t>
            </w:r>
            <w:proofErr w:type="spellEnd"/>
            <w:r w:rsidRPr="00B359C0">
              <w:rPr>
                <w:szCs w:val="24"/>
              </w:rPr>
              <w:t xml:space="preserve"> + (1|Site) + (1|Season)</w:t>
            </w:r>
          </w:p>
        </w:tc>
      </w:tr>
      <w:tr w:rsidR="009945E5" w:rsidRPr="00B359C0" w:rsidTr="004D4AF3">
        <w:trPr>
          <w:jc w:val="center"/>
        </w:trPr>
        <w:tc>
          <w:tcPr>
            <w:tcW w:w="0" w:type="auto"/>
            <w:shd w:val="clear" w:color="auto" w:fill="auto"/>
          </w:tcPr>
          <w:p w:rsidR="009945E5" w:rsidRPr="00B359C0" w:rsidRDefault="009945E5" w:rsidP="004D4AF3">
            <w:pPr>
              <w:spacing w:line="360" w:lineRule="auto"/>
              <w:contextualSpacing/>
              <w:rPr>
                <w:szCs w:val="24"/>
              </w:rPr>
            </w:pPr>
          </w:p>
        </w:tc>
        <w:tc>
          <w:tcPr>
            <w:tcW w:w="0" w:type="auto"/>
            <w:shd w:val="clear" w:color="auto" w:fill="auto"/>
          </w:tcPr>
          <w:p w:rsidR="009945E5" w:rsidRPr="00B359C0" w:rsidRDefault="009945E5" w:rsidP="004D4AF3">
            <w:pPr>
              <w:spacing w:line="360" w:lineRule="auto"/>
              <w:contextualSpacing/>
              <w:jc w:val="center"/>
              <w:rPr>
                <w:szCs w:val="24"/>
                <w:u w:val="single"/>
              </w:rPr>
            </w:pPr>
            <w:proofErr w:type="spellStart"/>
            <w:r w:rsidRPr="00B359C0">
              <w:rPr>
                <w:szCs w:val="24"/>
                <w:u w:val="single"/>
              </w:rPr>
              <w:t>Intercept</w:t>
            </w:r>
            <w:proofErr w:type="spellEnd"/>
          </w:p>
        </w:tc>
        <w:tc>
          <w:tcPr>
            <w:tcW w:w="0" w:type="auto"/>
            <w:shd w:val="clear" w:color="auto" w:fill="auto"/>
          </w:tcPr>
          <w:p w:rsidR="009945E5" w:rsidRPr="00B359C0" w:rsidRDefault="009945E5" w:rsidP="004D4AF3">
            <w:pPr>
              <w:spacing w:line="360" w:lineRule="auto"/>
              <w:contextualSpacing/>
              <w:jc w:val="center"/>
              <w:rPr>
                <w:szCs w:val="24"/>
                <w:u w:val="single"/>
              </w:rPr>
            </w:pPr>
            <w:proofErr w:type="spellStart"/>
            <w:r w:rsidRPr="00B359C0">
              <w:rPr>
                <w:szCs w:val="24"/>
                <w:u w:val="single"/>
              </w:rPr>
              <w:t>Estimates</w:t>
            </w:r>
            <w:proofErr w:type="spellEnd"/>
          </w:p>
        </w:tc>
        <w:tc>
          <w:tcPr>
            <w:tcW w:w="0" w:type="auto"/>
            <w:shd w:val="clear" w:color="auto" w:fill="auto"/>
          </w:tcPr>
          <w:p w:rsidR="009945E5" w:rsidRPr="00B359C0" w:rsidRDefault="009945E5" w:rsidP="004D4AF3">
            <w:pPr>
              <w:spacing w:line="360" w:lineRule="auto"/>
              <w:contextualSpacing/>
              <w:jc w:val="center"/>
              <w:rPr>
                <w:szCs w:val="24"/>
                <w:u w:val="single"/>
              </w:rPr>
            </w:pPr>
            <w:r w:rsidRPr="00B359C0">
              <w:rPr>
                <w:szCs w:val="24"/>
                <w:u w:val="single"/>
              </w:rPr>
              <w:t>se</w:t>
            </w:r>
          </w:p>
        </w:tc>
        <w:tc>
          <w:tcPr>
            <w:tcW w:w="0" w:type="auto"/>
            <w:shd w:val="clear" w:color="auto" w:fill="auto"/>
          </w:tcPr>
          <w:p w:rsidR="009945E5" w:rsidRPr="00B359C0" w:rsidRDefault="009945E5" w:rsidP="004D4AF3">
            <w:pPr>
              <w:spacing w:line="360" w:lineRule="auto"/>
              <w:contextualSpacing/>
              <w:jc w:val="center"/>
              <w:rPr>
                <w:szCs w:val="24"/>
                <w:u w:val="single"/>
              </w:rPr>
            </w:pPr>
            <w:r w:rsidRPr="00B359C0">
              <w:rPr>
                <w:szCs w:val="24"/>
                <w:u w:val="single"/>
              </w:rPr>
              <w:t>T</w:t>
            </w:r>
          </w:p>
        </w:tc>
        <w:tc>
          <w:tcPr>
            <w:tcW w:w="0" w:type="auto"/>
            <w:shd w:val="clear" w:color="auto" w:fill="auto"/>
          </w:tcPr>
          <w:p w:rsidR="009945E5" w:rsidRPr="00B359C0" w:rsidRDefault="009945E5" w:rsidP="004D4AF3">
            <w:pPr>
              <w:spacing w:line="360" w:lineRule="auto"/>
              <w:contextualSpacing/>
              <w:jc w:val="center"/>
              <w:rPr>
                <w:szCs w:val="24"/>
                <w:u w:val="single"/>
              </w:rPr>
            </w:pPr>
            <w:r w:rsidRPr="00B359C0">
              <w:rPr>
                <w:szCs w:val="24"/>
                <w:u w:val="single"/>
              </w:rPr>
              <w:t xml:space="preserve">RSD </w:t>
            </w:r>
            <w:proofErr w:type="spellStart"/>
            <w:r w:rsidRPr="00B359C0">
              <w:rPr>
                <w:szCs w:val="24"/>
                <w:u w:val="single"/>
              </w:rPr>
              <w:t>Site</w:t>
            </w:r>
            <w:proofErr w:type="spellEnd"/>
          </w:p>
        </w:tc>
        <w:tc>
          <w:tcPr>
            <w:tcW w:w="0" w:type="auto"/>
            <w:shd w:val="clear" w:color="auto" w:fill="auto"/>
          </w:tcPr>
          <w:p w:rsidR="009945E5" w:rsidRPr="00B359C0" w:rsidRDefault="009945E5" w:rsidP="004D4AF3">
            <w:pPr>
              <w:spacing w:line="360" w:lineRule="auto"/>
              <w:contextualSpacing/>
              <w:jc w:val="center"/>
              <w:rPr>
                <w:szCs w:val="24"/>
                <w:u w:val="single"/>
              </w:rPr>
            </w:pPr>
            <w:r w:rsidRPr="00B359C0">
              <w:rPr>
                <w:szCs w:val="24"/>
                <w:u w:val="single"/>
              </w:rPr>
              <w:t xml:space="preserve">RSD </w:t>
            </w:r>
            <w:proofErr w:type="spellStart"/>
            <w:r w:rsidRPr="00B359C0">
              <w:rPr>
                <w:szCs w:val="24"/>
                <w:u w:val="single"/>
              </w:rPr>
              <w:t>Season</w:t>
            </w:r>
            <w:proofErr w:type="spellEnd"/>
          </w:p>
        </w:tc>
      </w:tr>
      <w:tr w:rsidR="009945E5" w:rsidRPr="00B359C0" w:rsidTr="004D4AF3">
        <w:trPr>
          <w:jc w:val="center"/>
        </w:trPr>
        <w:tc>
          <w:tcPr>
            <w:tcW w:w="0" w:type="auto"/>
            <w:tcBorders>
              <w:bottom w:val="single" w:sz="4" w:space="0" w:color="auto"/>
            </w:tcBorders>
            <w:shd w:val="clear" w:color="auto" w:fill="auto"/>
          </w:tcPr>
          <w:p w:rsidR="009945E5" w:rsidRPr="00B359C0" w:rsidRDefault="009945E5" w:rsidP="004D4AF3">
            <w:pPr>
              <w:spacing w:line="360" w:lineRule="auto"/>
              <w:contextualSpacing/>
              <w:rPr>
                <w:szCs w:val="24"/>
              </w:rPr>
            </w:pPr>
            <w:proofErr w:type="spellStart"/>
            <w:r w:rsidRPr="00B359C0">
              <w:rPr>
                <w:szCs w:val="24"/>
              </w:rPr>
              <w:t>Biomass</w:t>
            </w:r>
            <w:proofErr w:type="spellEnd"/>
          </w:p>
        </w:tc>
        <w:tc>
          <w:tcPr>
            <w:tcW w:w="0" w:type="auto"/>
            <w:tcBorders>
              <w:bottom w:val="single" w:sz="4" w:space="0" w:color="auto"/>
            </w:tcBorders>
            <w:shd w:val="clear" w:color="auto" w:fill="auto"/>
          </w:tcPr>
          <w:p w:rsidR="009945E5" w:rsidRPr="00B359C0" w:rsidRDefault="009945E5" w:rsidP="004D4AF3">
            <w:pPr>
              <w:spacing w:line="360" w:lineRule="auto"/>
              <w:contextualSpacing/>
              <w:jc w:val="center"/>
              <w:rPr>
                <w:szCs w:val="24"/>
              </w:rPr>
            </w:pPr>
            <w:r w:rsidRPr="00B359C0">
              <w:rPr>
                <w:szCs w:val="24"/>
              </w:rPr>
              <w:t>12.04</w:t>
            </w:r>
          </w:p>
        </w:tc>
        <w:tc>
          <w:tcPr>
            <w:tcW w:w="0" w:type="auto"/>
            <w:tcBorders>
              <w:bottom w:val="single" w:sz="4" w:space="0" w:color="auto"/>
            </w:tcBorders>
            <w:shd w:val="clear" w:color="auto" w:fill="auto"/>
          </w:tcPr>
          <w:p w:rsidR="009945E5" w:rsidRPr="00B359C0" w:rsidRDefault="009945E5" w:rsidP="004D4AF3">
            <w:pPr>
              <w:spacing w:line="360" w:lineRule="auto"/>
              <w:contextualSpacing/>
              <w:jc w:val="center"/>
              <w:rPr>
                <w:szCs w:val="24"/>
              </w:rPr>
            </w:pPr>
            <w:r>
              <w:rPr>
                <w:szCs w:val="24"/>
              </w:rPr>
              <w:t>0.026</w:t>
            </w:r>
          </w:p>
        </w:tc>
        <w:tc>
          <w:tcPr>
            <w:tcW w:w="0" w:type="auto"/>
            <w:tcBorders>
              <w:bottom w:val="single" w:sz="4" w:space="0" w:color="auto"/>
            </w:tcBorders>
            <w:shd w:val="clear" w:color="auto" w:fill="auto"/>
          </w:tcPr>
          <w:p w:rsidR="009945E5" w:rsidRPr="00B359C0" w:rsidRDefault="009945E5" w:rsidP="004D4AF3">
            <w:pPr>
              <w:spacing w:line="360" w:lineRule="auto"/>
              <w:contextualSpacing/>
              <w:jc w:val="center"/>
              <w:rPr>
                <w:szCs w:val="24"/>
              </w:rPr>
            </w:pPr>
            <w:r>
              <w:rPr>
                <w:szCs w:val="24"/>
              </w:rPr>
              <w:t>0.025</w:t>
            </w:r>
          </w:p>
        </w:tc>
        <w:tc>
          <w:tcPr>
            <w:tcW w:w="0" w:type="auto"/>
            <w:tcBorders>
              <w:bottom w:val="single" w:sz="4" w:space="0" w:color="auto"/>
            </w:tcBorders>
            <w:shd w:val="clear" w:color="auto" w:fill="auto"/>
          </w:tcPr>
          <w:p w:rsidR="009945E5" w:rsidRPr="00B359C0" w:rsidRDefault="009945E5" w:rsidP="004D4AF3">
            <w:pPr>
              <w:spacing w:line="360" w:lineRule="auto"/>
              <w:contextualSpacing/>
              <w:jc w:val="center"/>
              <w:rPr>
                <w:szCs w:val="24"/>
              </w:rPr>
            </w:pPr>
            <w:r w:rsidRPr="00B359C0">
              <w:rPr>
                <w:szCs w:val="24"/>
              </w:rPr>
              <w:t>1.04</w:t>
            </w:r>
          </w:p>
        </w:tc>
        <w:tc>
          <w:tcPr>
            <w:tcW w:w="0" w:type="auto"/>
            <w:tcBorders>
              <w:bottom w:val="single" w:sz="4" w:space="0" w:color="auto"/>
            </w:tcBorders>
            <w:shd w:val="clear" w:color="auto" w:fill="auto"/>
          </w:tcPr>
          <w:p w:rsidR="009945E5" w:rsidRPr="00B359C0" w:rsidRDefault="009945E5" w:rsidP="004D4AF3">
            <w:pPr>
              <w:spacing w:line="360" w:lineRule="auto"/>
              <w:contextualSpacing/>
              <w:jc w:val="center"/>
              <w:rPr>
                <w:szCs w:val="24"/>
              </w:rPr>
            </w:pPr>
            <w:r w:rsidRPr="00B359C0">
              <w:rPr>
                <w:szCs w:val="24"/>
              </w:rPr>
              <w:t>0.36</w:t>
            </w:r>
          </w:p>
        </w:tc>
        <w:tc>
          <w:tcPr>
            <w:tcW w:w="0" w:type="auto"/>
            <w:tcBorders>
              <w:bottom w:val="single" w:sz="4" w:space="0" w:color="auto"/>
            </w:tcBorders>
            <w:shd w:val="clear" w:color="auto" w:fill="auto"/>
          </w:tcPr>
          <w:p w:rsidR="009945E5" w:rsidRPr="00B359C0" w:rsidRDefault="009945E5" w:rsidP="004D4AF3">
            <w:pPr>
              <w:spacing w:line="360" w:lineRule="auto"/>
              <w:contextualSpacing/>
              <w:jc w:val="center"/>
              <w:rPr>
                <w:szCs w:val="24"/>
              </w:rPr>
            </w:pPr>
            <w:r w:rsidRPr="00B359C0">
              <w:rPr>
                <w:szCs w:val="24"/>
              </w:rPr>
              <w:t>0.29</w:t>
            </w:r>
          </w:p>
        </w:tc>
      </w:tr>
    </w:tbl>
    <w:p w:rsidR="00F20752" w:rsidRDefault="00F20752">
      <w:bookmarkStart w:id="0" w:name="_GoBack"/>
      <w:bookmarkEnd w:id="0"/>
    </w:p>
    <w:sectPr w:rsidR="00F2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E5"/>
    <w:rsid w:val="009945E5"/>
    <w:rsid w:val="00E63B15"/>
    <w:rsid w:val="00F2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E5"/>
    <w:pPr>
      <w:spacing w:after="160" w:line="259" w:lineRule="auto"/>
    </w:pPr>
    <w:rPr>
      <w:rFonts w:ascii="Times New Roman" w:eastAsia="Calibri" w:hAnsi="Times New Roman" w:cs="Times New Roman"/>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E5"/>
    <w:pPr>
      <w:spacing w:after="160" w:line="259" w:lineRule="auto"/>
    </w:pPr>
    <w:rPr>
      <w:rFonts w:ascii="Times New Roman" w:eastAsia="Calibri" w:hAnsi="Times New Roman" w:cs="Times New Roman"/>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Ramirezo</dc:creator>
  <cp:lastModifiedBy>Gina Ramirezo</cp:lastModifiedBy>
  <cp:revision>1</cp:revision>
  <dcterms:created xsi:type="dcterms:W3CDTF">2020-01-29T23:04:00Z</dcterms:created>
  <dcterms:modified xsi:type="dcterms:W3CDTF">2020-01-29T23:04:00Z</dcterms:modified>
</cp:coreProperties>
</file>