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BE" w:rsidRPr="00B359C0" w:rsidRDefault="00FF06BE" w:rsidP="00FF06BE">
      <w:pPr>
        <w:spacing w:line="360" w:lineRule="auto"/>
        <w:contextualSpacing/>
        <w:rPr>
          <w:szCs w:val="24"/>
          <w:lang w:val="en-US"/>
        </w:rPr>
      </w:pPr>
      <w:r w:rsidRPr="00B359C0">
        <w:rPr>
          <w:b/>
          <w:szCs w:val="24"/>
          <w:lang w:val="en-US"/>
        </w:rPr>
        <w:t>Table S</w:t>
      </w:r>
      <w:r>
        <w:rPr>
          <w:b/>
          <w:szCs w:val="24"/>
          <w:lang w:val="en-US"/>
        </w:rPr>
        <w:t>5</w:t>
      </w:r>
      <w:r w:rsidRPr="00B359C0">
        <w:rPr>
          <w:b/>
          <w:szCs w:val="24"/>
          <w:lang w:val="en-US"/>
        </w:rPr>
        <w:t xml:space="preserve">. </w:t>
      </w:r>
      <w:r w:rsidRPr="00B359C0">
        <w:rPr>
          <w:szCs w:val="24"/>
          <w:lang w:val="en-US"/>
        </w:rPr>
        <w:t xml:space="preserve">Occurrence trend analyses of the common species </w:t>
      </w:r>
      <w:r>
        <w:rPr>
          <w:szCs w:val="24"/>
          <w:lang w:val="en-US"/>
        </w:rPr>
        <w:t>through</w:t>
      </w:r>
      <w:r w:rsidRPr="00B359C0">
        <w:rPr>
          <w:szCs w:val="24"/>
          <w:lang w:val="en-US"/>
        </w:rPr>
        <w:t xml:space="preserve"> a 13-year monitoring </w:t>
      </w:r>
      <w:r>
        <w:rPr>
          <w:szCs w:val="24"/>
          <w:lang w:val="en-US"/>
        </w:rPr>
        <w:t xml:space="preserve">period </w:t>
      </w:r>
      <w:r w:rsidRPr="00B359C0">
        <w:rPr>
          <w:szCs w:val="24"/>
          <w:lang w:val="en-US"/>
        </w:rPr>
        <w:t xml:space="preserve">in PNZMAES. </w:t>
      </w:r>
      <w:bookmarkStart w:id="0" w:name="_GoBack"/>
      <w:r w:rsidRPr="00B359C0">
        <w:rPr>
          <w:szCs w:val="24"/>
          <w:lang w:val="en-US"/>
        </w:rPr>
        <w:t>GLMMs with a binomial distribution were performed. Only species for which a significant effect was found</w:t>
      </w:r>
      <w:r>
        <w:rPr>
          <w:szCs w:val="24"/>
          <w:lang w:val="en-US"/>
        </w:rPr>
        <w:t>,</w:t>
      </w:r>
      <w:r w:rsidRPr="00B359C0">
        <w:rPr>
          <w:szCs w:val="24"/>
          <w:lang w:val="en-US"/>
        </w:rPr>
        <w:t xml:space="preserve"> and the binned plot was respected</w:t>
      </w:r>
      <w:r>
        <w:rPr>
          <w:szCs w:val="24"/>
          <w:lang w:val="en-US"/>
        </w:rPr>
        <w:t>,</w:t>
      </w:r>
      <w:r w:rsidRPr="00B359C0">
        <w:rPr>
          <w:szCs w:val="24"/>
          <w:lang w:val="en-US"/>
        </w:rPr>
        <w:t xml:space="preserve"> are show</w:t>
      </w:r>
      <w:r>
        <w:rPr>
          <w:szCs w:val="24"/>
          <w:lang w:val="en-US"/>
        </w:rPr>
        <w:t>n</w:t>
      </w:r>
      <w:r w:rsidRPr="00B359C0">
        <w:rPr>
          <w:szCs w:val="24"/>
          <w:lang w:val="en-US"/>
        </w:rPr>
        <w:t>.</w:t>
      </w:r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1150"/>
        <w:gridCol w:w="756"/>
        <w:gridCol w:w="716"/>
      </w:tblGrid>
      <w:tr w:rsidR="00FF06BE" w:rsidRPr="00B359C0" w:rsidTr="004D4AF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rPr>
                <w:szCs w:val="24"/>
              </w:rPr>
            </w:pPr>
            <w:proofErr w:type="spellStart"/>
            <w:r w:rsidRPr="00B359C0">
              <w:rPr>
                <w:szCs w:val="24"/>
              </w:rPr>
              <w:t>y~years</w:t>
            </w:r>
            <w:proofErr w:type="spellEnd"/>
            <w:r w:rsidRPr="00B359C0">
              <w:rPr>
                <w:szCs w:val="24"/>
              </w:rPr>
              <w:t>+(1|Sites) + (1|Seasons)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rPr>
                <w:szCs w:val="24"/>
              </w:rPr>
            </w:pPr>
          </w:p>
        </w:tc>
      </w:tr>
      <w:tr w:rsidR="00FF06BE" w:rsidRPr="00B359C0" w:rsidTr="004D4AF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proofErr w:type="spellStart"/>
            <w:r w:rsidRPr="00B359C0">
              <w:rPr>
                <w:szCs w:val="24"/>
                <w:u w:val="single"/>
              </w:rPr>
              <w:t>Estimates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r w:rsidRPr="00B359C0">
              <w:rPr>
                <w:szCs w:val="24"/>
                <w:u w:val="single"/>
              </w:rPr>
              <w:t>se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r w:rsidRPr="00B359C0">
              <w:rPr>
                <w:szCs w:val="24"/>
                <w:u w:val="single"/>
              </w:rPr>
              <w:t>z</w:t>
            </w:r>
          </w:p>
        </w:tc>
      </w:tr>
      <w:tr w:rsidR="00FF06BE" w:rsidRPr="00B359C0" w:rsidTr="004D4AF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Halichoeres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chierchiae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0.034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3.09</w:t>
            </w:r>
          </w:p>
        </w:tc>
      </w:tr>
      <w:tr w:rsidR="00FF06BE" w:rsidRPr="00B359C0" w:rsidTr="004D4AF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Halichoeres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dispilus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0.074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0.036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2.08</w:t>
            </w:r>
          </w:p>
        </w:tc>
      </w:tr>
      <w:tr w:rsidR="00FF06BE" w:rsidRPr="00B359C0" w:rsidTr="004D4AF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Scarus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rubroviolaceus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-0.072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0.035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-2.06</w:t>
            </w:r>
          </w:p>
        </w:tc>
      </w:tr>
      <w:tr w:rsidR="00FF06BE" w:rsidRPr="00B359C0" w:rsidTr="004D4AF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Mycteroperca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rosacea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-0.078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0.038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-2.05</w:t>
            </w:r>
          </w:p>
        </w:tc>
      </w:tr>
      <w:tr w:rsidR="00FF06BE" w:rsidRPr="00B359C0" w:rsidTr="004D4AF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Microspathodon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dorsalis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-0.086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0.040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-2.14</w:t>
            </w:r>
          </w:p>
        </w:tc>
      </w:tr>
      <w:tr w:rsidR="00FF06BE" w:rsidRPr="00B359C0" w:rsidTr="004D4AF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Scarus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ghobban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-0.099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0.047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-2.09</w:t>
            </w:r>
          </w:p>
        </w:tc>
      </w:tr>
      <w:tr w:rsidR="00FF06BE" w:rsidRPr="00B359C0" w:rsidTr="004D4AF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Sufflamen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verres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-0.132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0.041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-3.21</w:t>
            </w:r>
          </w:p>
        </w:tc>
      </w:tr>
      <w:tr w:rsidR="00FF06BE" w:rsidRPr="00B359C0" w:rsidTr="004D4AF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Chromis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limbaughi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-0.216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0.046</w:t>
            </w:r>
          </w:p>
        </w:tc>
        <w:tc>
          <w:tcPr>
            <w:tcW w:w="0" w:type="auto"/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-4.74</w:t>
            </w:r>
          </w:p>
        </w:tc>
      </w:tr>
      <w:tr w:rsidR="00FF06BE" w:rsidRPr="00B359C0" w:rsidTr="004D4AF3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Diodon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holacanthus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-0.278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F06BE" w:rsidRPr="00B359C0" w:rsidRDefault="00FF06BE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-6.06</w:t>
            </w:r>
          </w:p>
        </w:tc>
      </w:tr>
    </w:tbl>
    <w:p w:rsidR="00FF06BE" w:rsidRPr="00B359C0" w:rsidRDefault="00FF06BE" w:rsidP="00FF06BE">
      <w:pPr>
        <w:spacing w:line="360" w:lineRule="auto"/>
        <w:contextualSpacing/>
        <w:rPr>
          <w:szCs w:val="24"/>
          <w:lang w:val="en-US"/>
        </w:rPr>
      </w:pPr>
    </w:p>
    <w:p w:rsidR="00F20752" w:rsidRDefault="00F20752"/>
    <w:sectPr w:rsidR="00F20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BE"/>
    <w:rsid w:val="00E63B15"/>
    <w:rsid w:val="00F20752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BE"/>
    <w:pPr>
      <w:spacing w:after="160" w:line="259" w:lineRule="auto"/>
    </w:pPr>
    <w:rPr>
      <w:rFonts w:ascii="Times New Roman" w:eastAsia="Calibri" w:hAnsi="Times New Roman" w:cs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BE"/>
    <w:pPr>
      <w:spacing w:after="160" w:line="259" w:lineRule="auto"/>
    </w:pPr>
    <w:rPr>
      <w:rFonts w:ascii="Times New Roman" w:eastAsia="Calibri" w:hAnsi="Times New Roman" w:cs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Ramirezo</dc:creator>
  <cp:lastModifiedBy>Gina Ramirezo</cp:lastModifiedBy>
  <cp:revision>1</cp:revision>
  <dcterms:created xsi:type="dcterms:W3CDTF">2020-01-29T23:05:00Z</dcterms:created>
  <dcterms:modified xsi:type="dcterms:W3CDTF">2020-01-29T23:05:00Z</dcterms:modified>
</cp:coreProperties>
</file>