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5B" w:rsidRDefault="00D77F5B" w:rsidP="00D77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098">
        <w:rPr>
          <w:rFonts w:ascii="Times New Roman" w:hAnsi="Times New Roman" w:cs="Times New Roman"/>
          <w:b/>
          <w:sz w:val="24"/>
          <w:szCs w:val="24"/>
        </w:rPr>
        <w:t xml:space="preserve">Supplementary Information </w:t>
      </w:r>
    </w:p>
    <w:p w:rsidR="00D77F5B" w:rsidRDefault="00D77F5B" w:rsidP="00D77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452" w:rsidRPr="00C66452" w:rsidRDefault="00C66452" w:rsidP="00C66452">
      <w:pPr>
        <w:rPr>
          <w:rFonts w:ascii="Times New Roman" w:hAnsi="Times New Roman" w:cs="Times New Roman"/>
          <w:sz w:val="24"/>
          <w:szCs w:val="24"/>
        </w:rPr>
      </w:pPr>
      <w:r w:rsidRPr="00C66452">
        <w:rPr>
          <w:rFonts w:ascii="Times New Roman" w:hAnsi="Times New Roman" w:cs="Times New Roman"/>
          <w:sz w:val="24"/>
          <w:szCs w:val="24"/>
        </w:rPr>
        <w:t>Insight into the kinematics of blue whale surface foraging through drone observations and prey data</w:t>
      </w:r>
    </w:p>
    <w:p w:rsidR="00D77F5B" w:rsidRDefault="00D77F5B" w:rsidP="00D77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F5B" w:rsidRDefault="00D77F5B" w:rsidP="00D77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Leigh G. Torres, Dawn R. Barlow, Todd E. Chandler, Jonathan D. Burnett</w:t>
      </w:r>
    </w:p>
    <w:p w:rsidR="00D77F5B" w:rsidRDefault="00D77F5B" w:rsidP="00D77F5B">
      <w:pPr>
        <w:rPr>
          <w:rFonts w:ascii="Times New Roman" w:hAnsi="Times New Roman" w:cs="Times New Roman"/>
          <w:sz w:val="24"/>
          <w:szCs w:val="24"/>
        </w:rPr>
      </w:pPr>
    </w:p>
    <w:p w:rsidR="00D77F5B" w:rsidRDefault="00D77F5B" w:rsidP="00D77F5B">
      <w:pPr>
        <w:rPr>
          <w:rFonts w:ascii="Times New Roman" w:hAnsi="Times New Roman" w:cs="Times New Roman"/>
          <w:sz w:val="24"/>
          <w:szCs w:val="24"/>
        </w:rPr>
      </w:pPr>
    </w:p>
    <w:p w:rsidR="00D77F5B" w:rsidRDefault="00C66452" w:rsidP="00D77F5B">
      <w:pPr>
        <w:rPr>
          <w:rFonts w:ascii="Times New Roman" w:hAnsi="Times New Roman" w:cs="Times New Roman"/>
          <w:sz w:val="24"/>
          <w:szCs w:val="24"/>
        </w:rPr>
      </w:pPr>
      <w:r w:rsidRPr="00C66452">
        <w:rPr>
          <w:rFonts w:ascii="Times New Roman" w:hAnsi="Times New Roman" w:cs="Times New Roman"/>
          <w:b/>
          <w:sz w:val="24"/>
          <w:szCs w:val="24"/>
        </w:rPr>
        <w:t>Table S2</w:t>
      </w:r>
      <w:r w:rsidR="00D77F5B" w:rsidRPr="00C66452">
        <w:rPr>
          <w:rFonts w:ascii="Times New Roman" w:hAnsi="Times New Roman" w:cs="Times New Roman"/>
          <w:b/>
          <w:sz w:val="24"/>
          <w:szCs w:val="24"/>
        </w:rPr>
        <w:t>.</w:t>
      </w:r>
      <w:r w:rsidR="00D77F5B">
        <w:rPr>
          <w:rFonts w:ascii="Times New Roman" w:hAnsi="Times New Roman" w:cs="Times New Roman"/>
          <w:sz w:val="24"/>
          <w:szCs w:val="24"/>
        </w:rPr>
        <w:t xml:space="preserve"> Results of the Interrater Correlation C</w:t>
      </w:r>
      <w:r w:rsidR="00D77F5B" w:rsidRPr="00B90D27">
        <w:rPr>
          <w:rFonts w:ascii="Times New Roman" w:hAnsi="Times New Roman" w:cs="Times New Roman"/>
          <w:sz w:val="24"/>
          <w:szCs w:val="24"/>
        </w:rPr>
        <w:t>oefficient</w:t>
      </w:r>
      <w:r w:rsidR="00D77F5B">
        <w:rPr>
          <w:rFonts w:ascii="Times New Roman" w:hAnsi="Times New Roman" w:cs="Times New Roman"/>
          <w:sz w:val="24"/>
          <w:szCs w:val="24"/>
        </w:rPr>
        <w:t xml:space="preserve"> </w:t>
      </w:r>
      <w:r w:rsidR="00D77F5B">
        <w:rPr>
          <w:rFonts w:ascii="Times New Roman" w:hAnsi="Times New Roman" w:cs="Times New Roman"/>
          <w:sz w:val="24"/>
          <w:szCs w:val="24"/>
        </w:rPr>
        <w:fldChar w:fldCharType="begin"/>
      </w:r>
      <w:r w:rsidR="00D77F5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&lt;EndNote&gt;&lt;Cite&gt;&lt;Author&gt;Koo&lt;/Author&gt;&lt;Year&gt;2016&lt;/Year&gt;&lt;RecNum&gt;3029&lt;/RecNum&gt;&lt;Prefix&gt;ICC`; &lt;/Prefix&gt;&lt;DisplayText&gt;(ICC; Koo &amp;amp; Li 2016)&lt;/DisplayText&gt;&lt;record&gt;&lt;rec-number&gt;3029&lt;/rec-number&gt;&lt;foreign-keys&gt;&lt;key app="EN" db-id="x2rfe0xwprxxxwew92sp0tsaasx5ppd0d950" timestamp="1566226174"&gt;3029&lt;/key&gt;&lt;/foreign-keys&gt;&lt;ref-type name="Journal Article"&gt;17&lt;/ref-type&gt;&lt;contributors&gt;&lt;authors&gt;&lt;author&gt;Koo, Terry K.&lt;/author&gt;&lt;author&gt;Li, Mae Y.&lt;/author&gt;&lt;/authors&gt;&lt;/contributors&gt;&lt;titles&gt;&lt;title&gt;A Guideline of Selecting and Reporting Intraclass Correlation Coefficients for Reliability Research&lt;/title&gt;&lt;secondary-title&gt;Journal of Chiropractic Medicine&lt;/secondary-title&gt;&lt;/titles&gt;&lt;pages&gt;155-163&lt;/pages&gt;&lt;volume&gt;15&lt;/volume&gt;&lt;number&gt;2&lt;/number&gt;&lt;keywords&gt;&lt;keyword&gt;Reliability and validity&lt;/keyword&gt;&lt;keyword&gt;Research&lt;/keyword&gt;&lt;keyword&gt;Statistics&lt;/keyword&gt;&lt;/keywords&gt;&lt;dates&gt;&lt;year&gt;2016&lt;/year&gt;&lt;pub-dates&gt;&lt;date&gt;2016/06/01/&lt;/date&gt;&lt;/pub-dates&gt;&lt;/dates&gt;&lt;isbn&gt;1556-3707&lt;/isbn&gt;&lt;urls&gt;&lt;related-urls&gt;&lt;url&gt;http://www.sciencedirect.com/science/article/pii/S1556370716000158&lt;/url&gt;&lt;/related-urls&gt;&lt;/urls&gt;&lt;electronic-resource-num&gt;https://doi.org/10.1016/j.jcm.2016.02.012&lt;/electronic-resource-num&gt;&lt;/record&gt;&lt;/Cite&gt;&lt;/EndNote&gt;</w:instrText>
      </w:r>
      <w:r w:rsidR="00D77F5B">
        <w:rPr>
          <w:rFonts w:ascii="Times New Roman" w:hAnsi="Times New Roman" w:cs="Times New Roman"/>
          <w:sz w:val="24"/>
          <w:szCs w:val="24"/>
        </w:rPr>
        <w:fldChar w:fldCharType="separate"/>
      </w:r>
      <w:r w:rsidR="00D77F5B">
        <w:rPr>
          <w:rFonts w:ascii="Times New Roman" w:hAnsi="Times New Roman" w:cs="Times New Roman"/>
          <w:noProof/>
          <w:sz w:val="24"/>
          <w:szCs w:val="24"/>
        </w:rPr>
        <w:t>(ICC; Koo &amp; Li 2016)</w:t>
      </w:r>
      <w:r w:rsidR="00D77F5B">
        <w:rPr>
          <w:rFonts w:ascii="Times New Roman" w:hAnsi="Times New Roman" w:cs="Times New Roman"/>
          <w:sz w:val="24"/>
          <w:szCs w:val="24"/>
        </w:rPr>
        <w:fldChar w:fldCharType="end"/>
      </w:r>
      <w:r w:rsidR="00D77F5B">
        <w:rPr>
          <w:rFonts w:ascii="Times New Roman" w:hAnsi="Times New Roman" w:cs="Times New Roman"/>
          <w:sz w:val="24"/>
          <w:szCs w:val="24"/>
        </w:rPr>
        <w:t xml:space="preserve"> of consistency and agreement between the four independent co-author evaluations of the blue whale’s </w:t>
      </w:r>
      <w:r w:rsidR="00C87A5D">
        <w:rPr>
          <w:rFonts w:ascii="Times New Roman" w:hAnsi="Times New Roman" w:cs="Times New Roman"/>
          <w:sz w:val="24"/>
          <w:szCs w:val="24"/>
        </w:rPr>
        <w:t>head inclination</w:t>
      </w:r>
      <w:r w:rsidR="00D77F5B">
        <w:rPr>
          <w:rFonts w:ascii="Times New Roman" w:hAnsi="Times New Roman" w:cs="Times New Roman"/>
          <w:sz w:val="24"/>
          <w:szCs w:val="24"/>
        </w:rPr>
        <w:t xml:space="preserve"> and roll estimates of 0.5 sec interval images. F-test conducted with a </w:t>
      </w:r>
      <w:r w:rsidR="00D77F5B" w:rsidRPr="00933A28">
        <w:rPr>
          <w:rFonts w:ascii="Times New Roman" w:hAnsi="Times New Roman" w:cs="Times New Roman"/>
          <w:sz w:val="24"/>
          <w:szCs w:val="24"/>
        </w:rPr>
        <w:t>2-way mixed-effects model</w:t>
      </w:r>
      <w:r w:rsidR="00D77F5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710"/>
        <w:gridCol w:w="900"/>
        <w:gridCol w:w="993"/>
        <w:gridCol w:w="906"/>
        <w:gridCol w:w="646"/>
        <w:gridCol w:w="749"/>
        <w:gridCol w:w="1921"/>
      </w:tblGrid>
      <w:tr w:rsidR="00D77F5B" w:rsidRPr="00933A28" w:rsidTr="0065024E">
        <w:trPr>
          <w:trHeight w:val="300"/>
        </w:trPr>
        <w:tc>
          <w:tcPr>
            <w:tcW w:w="1525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noWrap/>
            <w:hideMark/>
          </w:tcPr>
          <w:p w:rsidR="00D77F5B" w:rsidRPr="00933A28" w:rsidRDefault="00D77F5B" w:rsidP="006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Interclass Correlation</w:t>
            </w:r>
          </w:p>
        </w:tc>
        <w:tc>
          <w:tcPr>
            <w:tcW w:w="646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F Test with True value = 0</w:t>
            </w:r>
          </w:p>
        </w:tc>
      </w:tr>
      <w:tr w:rsidR="00D77F5B" w:rsidRPr="00933A28" w:rsidTr="0065024E">
        <w:trPr>
          <w:trHeight w:val="300"/>
        </w:trPr>
        <w:tc>
          <w:tcPr>
            <w:tcW w:w="1525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1710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Measurement</w:t>
            </w:r>
          </w:p>
        </w:tc>
        <w:tc>
          <w:tcPr>
            <w:tcW w:w="900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Lower bound</w:t>
            </w:r>
          </w:p>
        </w:tc>
        <w:tc>
          <w:tcPr>
            <w:tcW w:w="993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Upper bound</w:t>
            </w:r>
          </w:p>
        </w:tc>
        <w:tc>
          <w:tcPr>
            <w:tcW w:w="906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646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df1</w:t>
            </w:r>
          </w:p>
        </w:tc>
        <w:tc>
          <w:tcPr>
            <w:tcW w:w="749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df2</w:t>
            </w:r>
          </w:p>
        </w:tc>
        <w:tc>
          <w:tcPr>
            <w:tcW w:w="1921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77F5B" w:rsidRPr="00933A28" w:rsidTr="0065024E">
        <w:trPr>
          <w:trHeight w:val="345"/>
        </w:trPr>
        <w:tc>
          <w:tcPr>
            <w:tcW w:w="1525" w:type="dxa"/>
            <w:noWrap/>
            <w:hideMark/>
          </w:tcPr>
          <w:p w:rsidR="00D77F5B" w:rsidRPr="00933A28" w:rsidRDefault="00C87A5D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ead inclination</w:t>
            </w:r>
          </w:p>
        </w:tc>
        <w:tc>
          <w:tcPr>
            <w:tcW w:w="1710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Consistency</w:t>
            </w:r>
            <w:r w:rsidRPr="00933A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993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906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646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9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921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77F5B" w:rsidRPr="00933A28" w:rsidTr="0065024E">
        <w:trPr>
          <w:trHeight w:val="345"/>
        </w:trPr>
        <w:tc>
          <w:tcPr>
            <w:tcW w:w="1525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  <w:tc>
          <w:tcPr>
            <w:tcW w:w="1710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Consistency</w:t>
            </w:r>
            <w:r w:rsidRPr="00933A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93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06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9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921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77F5B" w:rsidRPr="00933A28" w:rsidTr="0065024E">
        <w:trPr>
          <w:trHeight w:val="345"/>
        </w:trPr>
        <w:tc>
          <w:tcPr>
            <w:tcW w:w="1525" w:type="dxa"/>
            <w:noWrap/>
            <w:hideMark/>
          </w:tcPr>
          <w:p w:rsidR="00D77F5B" w:rsidRPr="00933A28" w:rsidRDefault="00C87A5D" w:rsidP="00C8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ead inclination</w:t>
            </w:r>
          </w:p>
        </w:tc>
        <w:tc>
          <w:tcPr>
            <w:tcW w:w="1710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Aggreement</w:t>
            </w:r>
            <w:r w:rsidRPr="00933A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993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906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646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9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921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77F5B" w:rsidRPr="00933A28" w:rsidTr="0065024E">
        <w:trPr>
          <w:trHeight w:val="345"/>
        </w:trPr>
        <w:tc>
          <w:tcPr>
            <w:tcW w:w="1525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  <w:tc>
          <w:tcPr>
            <w:tcW w:w="1710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Aggreement</w:t>
            </w:r>
            <w:r w:rsidRPr="00933A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93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06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9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921" w:type="dxa"/>
            <w:noWrap/>
            <w:hideMark/>
          </w:tcPr>
          <w:p w:rsidR="00D77F5B" w:rsidRPr="00933A28" w:rsidRDefault="00D77F5B" w:rsidP="006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28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</w:tbl>
    <w:p w:rsidR="00D77F5B" w:rsidRDefault="00D77F5B" w:rsidP="00D77F5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77F5B" w:rsidRDefault="00D77F5B" w:rsidP="00D77F5B">
      <w:pPr>
        <w:rPr>
          <w:rFonts w:ascii="Times New Roman" w:hAnsi="Times New Roman" w:cs="Times New Roman"/>
          <w:sz w:val="24"/>
          <w:szCs w:val="24"/>
        </w:rPr>
      </w:pPr>
      <w:r w:rsidRPr="00933A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33A28">
        <w:rPr>
          <w:rFonts w:ascii="Times New Roman" w:hAnsi="Times New Roman" w:cs="Times New Roman"/>
          <w:sz w:val="24"/>
          <w:szCs w:val="24"/>
        </w:rPr>
        <w:t>cores of groups of observations are correlated in an additive manner among raters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F5B" w:rsidRDefault="00D77F5B" w:rsidP="00D77F5B">
      <w:pPr>
        <w:rPr>
          <w:rFonts w:ascii="Times New Roman" w:hAnsi="Times New Roman" w:cs="Times New Roman"/>
          <w:sz w:val="24"/>
          <w:szCs w:val="24"/>
        </w:rPr>
      </w:pPr>
      <w:r w:rsidRPr="00933A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33A28">
        <w:rPr>
          <w:rFonts w:ascii="Times New Roman" w:hAnsi="Times New Roman" w:cs="Times New Roman"/>
          <w:sz w:val="24"/>
          <w:szCs w:val="24"/>
        </w:rPr>
        <w:t>ifferent raters assign the same score to the same observation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F5B" w:rsidRDefault="00D77F5B" w:rsidP="00D77F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7F5B" w:rsidRDefault="00D77F5B" w:rsidP="00D77F5B">
      <w:pPr>
        <w:rPr>
          <w:rFonts w:ascii="Times New Roman" w:hAnsi="Times New Roman" w:cs="Times New Roman"/>
          <w:sz w:val="24"/>
          <w:szCs w:val="24"/>
        </w:rPr>
      </w:pPr>
    </w:p>
    <w:p w:rsidR="00D77F5B" w:rsidRPr="00933A28" w:rsidRDefault="00D77F5B" w:rsidP="00D77F5B">
      <w:pPr>
        <w:pStyle w:val="EndNoteBibliography"/>
        <w:ind w:left="720" w:hanging="720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33A28">
        <w:t>Koo TK, Li MY (2016) A Guideline of Selecting and Reporting Intraclass Correlation Coefficients for Reliability Research. Journal of Chiropractic Medicine 15:155-163</w:t>
      </w:r>
    </w:p>
    <w:p w:rsidR="00017EE8" w:rsidRDefault="00D77F5B" w:rsidP="00D77F5B"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17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5B"/>
    <w:rsid w:val="00133C05"/>
    <w:rsid w:val="001B1EF0"/>
    <w:rsid w:val="004A08A2"/>
    <w:rsid w:val="00706B0D"/>
    <w:rsid w:val="00BA41D5"/>
    <w:rsid w:val="00C66452"/>
    <w:rsid w:val="00C87A5D"/>
    <w:rsid w:val="00D77F5B"/>
    <w:rsid w:val="00E720C8"/>
    <w:rsid w:val="00F4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33A69-0476-42B7-81B6-EA0B6BE7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D77F5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77F5B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Leigh</dc:creator>
  <cp:keywords/>
  <dc:description/>
  <cp:lastModifiedBy>Torres, Leigh</cp:lastModifiedBy>
  <cp:revision>3</cp:revision>
  <dcterms:created xsi:type="dcterms:W3CDTF">2020-01-02T18:41:00Z</dcterms:created>
  <dcterms:modified xsi:type="dcterms:W3CDTF">2020-01-06T20:11:00Z</dcterms:modified>
</cp:coreProperties>
</file>