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BF4182" w14:textId="77777777" w:rsidR="00E33543" w:rsidRPr="00E33543" w:rsidRDefault="00E33543" w:rsidP="00E33543">
      <w:pPr>
        <w:pStyle w:val="Beschriftung"/>
        <w:keepNext/>
        <w:spacing w:after="0"/>
        <w:jc w:val="left"/>
        <w:rPr>
          <w:rFonts w:ascii="Times New Roman" w:hAnsi="Times New Roman" w:cs="Times New Roman"/>
          <w:b/>
          <w:i w:val="0"/>
          <w:color w:val="000000" w:themeColor="text1"/>
          <w:sz w:val="24"/>
          <w:szCs w:val="24"/>
          <w:lang w:val="en-GB"/>
        </w:rPr>
      </w:pPr>
      <w:bookmarkStart w:id="0" w:name="_Ref19125328"/>
      <w:r w:rsidRPr="00E33543">
        <w:rPr>
          <w:rFonts w:ascii="Times New Roman" w:hAnsi="Times New Roman" w:cs="Times New Roman"/>
          <w:b/>
          <w:i w:val="0"/>
          <w:color w:val="000000" w:themeColor="text1"/>
          <w:sz w:val="24"/>
          <w:szCs w:val="24"/>
          <w:lang w:val="en-GB"/>
        </w:rPr>
        <w:t>Supplementary Table S</w:t>
      </w:r>
      <w:r w:rsidRPr="00E33543">
        <w:rPr>
          <w:rFonts w:ascii="Times New Roman" w:hAnsi="Times New Roman" w:cs="Times New Roman"/>
          <w:b/>
          <w:i w:val="0"/>
          <w:color w:val="000000" w:themeColor="text1"/>
          <w:sz w:val="24"/>
          <w:szCs w:val="24"/>
        </w:rPr>
        <w:fldChar w:fldCharType="begin"/>
      </w:r>
      <w:r w:rsidRPr="00E33543">
        <w:rPr>
          <w:rFonts w:ascii="Times New Roman" w:hAnsi="Times New Roman" w:cs="Times New Roman"/>
          <w:b/>
          <w:i w:val="0"/>
          <w:color w:val="000000" w:themeColor="text1"/>
          <w:sz w:val="24"/>
          <w:szCs w:val="24"/>
          <w:lang w:val="en-GB"/>
        </w:rPr>
        <w:instrText xml:space="preserve"> SEQ Table \* ARABIC </w:instrText>
      </w:r>
      <w:r w:rsidRPr="00E33543">
        <w:rPr>
          <w:rFonts w:ascii="Times New Roman" w:hAnsi="Times New Roman" w:cs="Times New Roman"/>
          <w:b/>
          <w:i w:val="0"/>
          <w:color w:val="000000" w:themeColor="text1"/>
          <w:sz w:val="24"/>
          <w:szCs w:val="24"/>
        </w:rPr>
        <w:fldChar w:fldCharType="separate"/>
      </w:r>
      <w:r w:rsidRPr="00E33543">
        <w:rPr>
          <w:rFonts w:ascii="Times New Roman" w:hAnsi="Times New Roman" w:cs="Times New Roman"/>
          <w:b/>
          <w:i w:val="0"/>
          <w:noProof/>
          <w:color w:val="000000" w:themeColor="text1"/>
          <w:sz w:val="24"/>
          <w:szCs w:val="24"/>
          <w:lang w:val="en-GB"/>
        </w:rPr>
        <w:t>1</w:t>
      </w:r>
      <w:r w:rsidRPr="00E33543">
        <w:rPr>
          <w:rFonts w:ascii="Times New Roman" w:hAnsi="Times New Roman" w:cs="Times New Roman"/>
          <w:b/>
          <w:i w:val="0"/>
          <w:color w:val="000000" w:themeColor="text1"/>
          <w:sz w:val="24"/>
          <w:szCs w:val="24"/>
        </w:rPr>
        <w:fldChar w:fldCharType="end"/>
      </w:r>
      <w:bookmarkEnd w:id="0"/>
      <w:r w:rsidRPr="00E33543">
        <w:rPr>
          <w:rFonts w:ascii="Times New Roman" w:hAnsi="Times New Roman" w:cs="Times New Roman"/>
          <w:b/>
          <w:i w:val="0"/>
          <w:color w:val="000000" w:themeColor="text1"/>
          <w:sz w:val="24"/>
          <w:szCs w:val="24"/>
          <w:lang w:val="en-GB"/>
        </w:rPr>
        <w:t>:</w:t>
      </w:r>
    </w:p>
    <w:p w14:paraId="2040E242" w14:textId="77777777" w:rsidR="00E33543" w:rsidRPr="00E33543" w:rsidRDefault="00E33543" w:rsidP="00E33543">
      <w:pPr>
        <w:pStyle w:val="Beschriftung"/>
        <w:keepNext/>
        <w:spacing w:after="0"/>
        <w:jc w:val="left"/>
        <w:rPr>
          <w:rFonts w:ascii="Times New Roman" w:hAnsi="Times New Roman" w:cs="Times New Roman"/>
          <w:i w:val="0"/>
          <w:color w:val="000000" w:themeColor="text1"/>
          <w:sz w:val="24"/>
          <w:szCs w:val="24"/>
          <w:lang w:val="en-GB"/>
        </w:rPr>
      </w:pPr>
      <w:r w:rsidRPr="00E33543">
        <w:rPr>
          <w:rFonts w:ascii="Times New Roman" w:hAnsi="Times New Roman" w:cs="Times New Roman"/>
          <w:b/>
          <w:i w:val="0"/>
          <w:color w:val="000000" w:themeColor="text1"/>
          <w:sz w:val="24"/>
          <w:szCs w:val="24"/>
          <w:lang w:val="en-GB"/>
        </w:rPr>
        <w:t xml:space="preserve">Characteristics and key </w:t>
      </w:r>
      <w:proofErr w:type="spellStart"/>
      <w:r w:rsidRPr="00E33543">
        <w:rPr>
          <w:rFonts w:ascii="Times New Roman" w:hAnsi="Times New Roman" w:cs="Times New Roman"/>
          <w:b/>
          <w:i w:val="0"/>
          <w:color w:val="000000" w:themeColor="text1"/>
          <w:sz w:val="24"/>
          <w:szCs w:val="24"/>
          <w:lang w:val="en-GB"/>
        </w:rPr>
        <w:t>behaviors</w:t>
      </w:r>
      <w:proofErr w:type="spellEnd"/>
      <w:r w:rsidRPr="00E33543">
        <w:rPr>
          <w:rFonts w:ascii="Times New Roman" w:hAnsi="Times New Roman" w:cs="Times New Roman"/>
          <w:b/>
          <w:i w:val="0"/>
          <w:color w:val="000000" w:themeColor="text1"/>
          <w:sz w:val="24"/>
          <w:szCs w:val="24"/>
          <w:lang w:val="en-GB"/>
        </w:rPr>
        <w:t xml:space="preserve"> of female A. femoralis in natural populations.</w:t>
      </w:r>
    </w:p>
    <w:p w14:paraId="7434C322" w14:textId="77777777" w:rsidR="00E33543" w:rsidRPr="00E33543" w:rsidRDefault="00E33543" w:rsidP="00E33543">
      <w:pPr>
        <w:pStyle w:val="Beschriftung"/>
        <w:keepNext/>
        <w:jc w:val="left"/>
        <w:rPr>
          <w:rFonts w:ascii="Times New Roman" w:hAnsi="Times New Roman" w:cs="Times New Roman"/>
          <w:i w:val="0"/>
          <w:color w:val="000000" w:themeColor="text1"/>
          <w:sz w:val="24"/>
          <w:szCs w:val="24"/>
          <w:lang w:val="en-GB"/>
        </w:rPr>
      </w:pPr>
      <w:r w:rsidRPr="00E33543">
        <w:rPr>
          <w:rFonts w:ascii="Times New Roman" w:hAnsi="Times New Roman" w:cs="Times New Roman"/>
          <w:i w:val="0"/>
          <w:color w:val="000000" w:themeColor="text1"/>
          <w:sz w:val="24"/>
          <w:szCs w:val="24"/>
          <w:lang w:val="en-GB"/>
        </w:rPr>
        <w:t xml:space="preserve">The following characteristics and </w:t>
      </w:r>
      <w:proofErr w:type="spellStart"/>
      <w:r w:rsidRPr="00E33543">
        <w:rPr>
          <w:rFonts w:ascii="Times New Roman" w:hAnsi="Times New Roman" w:cs="Times New Roman"/>
          <w:i w:val="0"/>
          <w:color w:val="000000" w:themeColor="text1"/>
          <w:sz w:val="24"/>
          <w:szCs w:val="24"/>
          <w:lang w:val="en-GB"/>
        </w:rPr>
        <w:t>behaviors</w:t>
      </w:r>
      <w:proofErr w:type="spellEnd"/>
      <w:r w:rsidRPr="00E33543">
        <w:rPr>
          <w:rFonts w:ascii="Times New Roman" w:hAnsi="Times New Roman" w:cs="Times New Roman"/>
          <w:i w:val="0"/>
          <w:color w:val="000000" w:themeColor="text1"/>
          <w:sz w:val="24"/>
          <w:szCs w:val="24"/>
          <w:lang w:val="en-GB"/>
        </w:rPr>
        <w:t xml:space="preserve"> were described for wild </w:t>
      </w:r>
      <w:r w:rsidRPr="00E33543">
        <w:rPr>
          <w:rFonts w:ascii="Times New Roman" w:hAnsi="Times New Roman" w:cs="Times New Roman"/>
          <w:iCs w:val="0"/>
          <w:color w:val="000000" w:themeColor="text1"/>
          <w:sz w:val="24"/>
          <w:szCs w:val="24"/>
          <w:lang w:val="en-GB"/>
        </w:rPr>
        <w:t>A. femoralis</w:t>
      </w:r>
      <w:r w:rsidRPr="00E33543">
        <w:rPr>
          <w:rFonts w:ascii="Times New Roman" w:hAnsi="Times New Roman" w:cs="Times New Roman"/>
          <w:i w:val="0"/>
          <w:color w:val="000000" w:themeColor="text1"/>
          <w:sz w:val="24"/>
          <w:szCs w:val="24"/>
          <w:lang w:val="en-GB"/>
        </w:rPr>
        <w:t xml:space="preserve"> females and serve as qualitative reference for tagged females.</w:t>
      </w:r>
    </w:p>
    <w:tbl>
      <w:tblPr>
        <w:tblStyle w:val="Tabellenraster"/>
        <w:tblW w:w="9088" w:type="dxa"/>
        <w:tblBorders>
          <w:left w:val="none" w:sz="0" w:space="0" w:color="auto"/>
          <w:right w:val="none" w:sz="0" w:space="0" w:color="auto"/>
          <w:insideV w:val="none" w:sz="0" w:space="0" w:color="auto"/>
        </w:tblBorders>
        <w:tblLook w:val="04A0" w:firstRow="1" w:lastRow="0" w:firstColumn="1" w:lastColumn="0" w:noHBand="0" w:noVBand="1"/>
      </w:tblPr>
      <w:tblGrid>
        <w:gridCol w:w="1434"/>
        <w:gridCol w:w="1827"/>
        <w:gridCol w:w="2409"/>
        <w:gridCol w:w="3418"/>
      </w:tblGrid>
      <w:tr w:rsidR="00E33543" w:rsidRPr="007F56D5" w14:paraId="7A2BBBB8" w14:textId="77777777" w:rsidTr="005923CD">
        <w:trPr>
          <w:trHeight w:val="290"/>
        </w:trPr>
        <w:tc>
          <w:tcPr>
            <w:tcW w:w="1434" w:type="dxa"/>
            <w:noWrap/>
            <w:hideMark/>
          </w:tcPr>
          <w:p w14:paraId="272EE24B" w14:textId="77777777" w:rsidR="00E33543" w:rsidRPr="007F56D5" w:rsidRDefault="00E33543" w:rsidP="005923CD">
            <w:pPr>
              <w:jc w:val="left"/>
              <w:rPr>
                <w:rFonts w:ascii="Times New Roman" w:hAnsi="Times New Roman" w:cs="Times New Roman"/>
                <w:b/>
                <w:color w:val="000000"/>
                <w:sz w:val="22"/>
              </w:rPr>
            </w:pPr>
            <w:proofErr w:type="spellStart"/>
            <w:r w:rsidRPr="007F56D5">
              <w:rPr>
                <w:rFonts w:ascii="Times New Roman" w:hAnsi="Times New Roman" w:cs="Times New Roman"/>
                <w:b/>
                <w:color w:val="000000"/>
                <w:sz w:val="22"/>
              </w:rPr>
              <w:t>Category</w:t>
            </w:r>
            <w:proofErr w:type="spellEnd"/>
          </w:p>
        </w:tc>
        <w:tc>
          <w:tcPr>
            <w:tcW w:w="1827" w:type="dxa"/>
            <w:noWrap/>
            <w:hideMark/>
          </w:tcPr>
          <w:p w14:paraId="4CAC234C" w14:textId="77777777" w:rsidR="00E33543" w:rsidRPr="007F56D5" w:rsidRDefault="00E33543" w:rsidP="005923CD">
            <w:pPr>
              <w:jc w:val="left"/>
              <w:rPr>
                <w:rFonts w:ascii="Times New Roman" w:hAnsi="Times New Roman" w:cs="Times New Roman"/>
                <w:b/>
                <w:color w:val="000000"/>
                <w:sz w:val="22"/>
              </w:rPr>
            </w:pPr>
            <w:proofErr w:type="spellStart"/>
            <w:r w:rsidRPr="007F56D5">
              <w:rPr>
                <w:rFonts w:ascii="Times New Roman" w:hAnsi="Times New Roman" w:cs="Times New Roman"/>
                <w:b/>
                <w:color w:val="000000"/>
                <w:sz w:val="22"/>
              </w:rPr>
              <w:t>Characteristics</w:t>
            </w:r>
            <w:proofErr w:type="spellEnd"/>
            <w:r w:rsidRPr="007F56D5">
              <w:rPr>
                <w:rFonts w:ascii="Times New Roman" w:hAnsi="Times New Roman" w:cs="Times New Roman"/>
                <w:b/>
                <w:color w:val="000000"/>
                <w:sz w:val="22"/>
              </w:rPr>
              <w:t xml:space="preserve"> &amp; </w:t>
            </w:r>
            <w:proofErr w:type="spellStart"/>
            <w:r w:rsidRPr="007F56D5">
              <w:rPr>
                <w:rFonts w:ascii="Times New Roman" w:hAnsi="Times New Roman" w:cs="Times New Roman"/>
                <w:b/>
                <w:color w:val="000000"/>
                <w:sz w:val="22"/>
              </w:rPr>
              <w:t>behaviors</w:t>
            </w:r>
            <w:proofErr w:type="spellEnd"/>
          </w:p>
        </w:tc>
        <w:tc>
          <w:tcPr>
            <w:tcW w:w="2409" w:type="dxa"/>
            <w:noWrap/>
            <w:hideMark/>
          </w:tcPr>
          <w:p w14:paraId="02D30277" w14:textId="77777777" w:rsidR="00E33543" w:rsidRPr="007F56D5" w:rsidRDefault="00E33543" w:rsidP="005923CD">
            <w:pPr>
              <w:jc w:val="left"/>
              <w:rPr>
                <w:rFonts w:ascii="Times New Roman" w:hAnsi="Times New Roman" w:cs="Times New Roman"/>
                <w:b/>
                <w:color w:val="000000"/>
                <w:sz w:val="22"/>
              </w:rPr>
            </w:pPr>
            <w:r w:rsidRPr="007F56D5">
              <w:rPr>
                <w:rFonts w:ascii="Times New Roman" w:eastAsia="Times New Roman" w:hAnsi="Times New Roman" w:cs="Times New Roman"/>
                <w:b/>
                <w:bCs/>
                <w:iCs/>
                <w:color w:val="000000"/>
                <w:sz w:val="22"/>
                <w:lang w:val="de-DE"/>
              </w:rPr>
              <w:t xml:space="preserve">Reference </w:t>
            </w:r>
            <w:proofErr w:type="spellStart"/>
            <w:r w:rsidRPr="007F56D5">
              <w:rPr>
                <w:rFonts w:ascii="Times New Roman" w:hAnsi="Times New Roman" w:cs="Times New Roman"/>
                <w:b/>
                <w:color w:val="000000"/>
                <w:sz w:val="22"/>
              </w:rPr>
              <w:t>literature</w:t>
            </w:r>
            <w:proofErr w:type="spellEnd"/>
          </w:p>
        </w:tc>
        <w:tc>
          <w:tcPr>
            <w:tcW w:w="3418" w:type="dxa"/>
            <w:noWrap/>
            <w:hideMark/>
          </w:tcPr>
          <w:p w14:paraId="74123943" w14:textId="77777777" w:rsidR="00E33543" w:rsidRPr="007F56D5" w:rsidRDefault="00E33543" w:rsidP="005923CD">
            <w:pPr>
              <w:jc w:val="left"/>
              <w:rPr>
                <w:rFonts w:ascii="Times New Roman" w:hAnsi="Times New Roman" w:cs="Times New Roman"/>
                <w:b/>
                <w:color w:val="000000"/>
                <w:sz w:val="22"/>
              </w:rPr>
            </w:pPr>
            <w:r w:rsidRPr="007F56D5">
              <w:rPr>
                <w:rFonts w:ascii="Times New Roman" w:hAnsi="Times New Roman" w:cs="Times New Roman"/>
                <w:b/>
                <w:color w:val="000000"/>
                <w:sz w:val="22"/>
              </w:rPr>
              <w:t>Description</w:t>
            </w:r>
          </w:p>
        </w:tc>
      </w:tr>
      <w:tr w:rsidR="00E33543" w:rsidRPr="00E7029A" w14:paraId="12B6E035" w14:textId="77777777" w:rsidTr="005923CD">
        <w:trPr>
          <w:trHeight w:val="290"/>
        </w:trPr>
        <w:tc>
          <w:tcPr>
            <w:tcW w:w="1434" w:type="dxa"/>
            <w:noWrap/>
            <w:hideMark/>
          </w:tcPr>
          <w:p w14:paraId="7ACD86D7" w14:textId="77777777" w:rsidR="00E33543" w:rsidRPr="007F56D5" w:rsidRDefault="00E33543" w:rsidP="005923CD">
            <w:pPr>
              <w:jc w:val="left"/>
              <w:rPr>
                <w:rFonts w:ascii="Times New Roman" w:hAnsi="Times New Roman" w:cs="Times New Roman"/>
                <w:i/>
                <w:color w:val="000000"/>
                <w:sz w:val="22"/>
              </w:rPr>
            </w:pPr>
            <w:r w:rsidRPr="007F56D5">
              <w:rPr>
                <w:rFonts w:ascii="Times New Roman" w:hAnsi="Times New Roman" w:cs="Times New Roman"/>
                <w:i/>
                <w:color w:val="000000"/>
                <w:sz w:val="22"/>
              </w:rPr>
              <w:t>General</w:t>
            </w:r>
          </w:p>
        </w:tc>
        <w:tc>
          <w:tcPr>
            <w:tcW w:w="1827" w:type="dxa"/>
            <w:noWrap/>
            <w:hideMark/>
          </w:tcPr>
          <w:p w14:paraId="39BACFD4" w14:textId="77777777" w:rsidR="00E33543" w:rsidRPr="007F56D5" w:rsidRDefault="00E33543" w:rsidP="005923CD">
            <w:pPr>
              <w:jc w:val="left"/>
              <w:rPr>
                <w:rFonts w:ascii="Times New Roman" w:hAnsi="Times New Roman" w:cs="Times New Roman"/>
                <w:color w:val="000000"/>
                <w:sz w:val="22"/>
              </w:rPr>
            </w:pPr>
            <w:proofErr w:type="spellStart"/>
            <w:r w:rsidRPr="007F56D5">
              <w:rPr>
                <w:rFonts w:ascii="Times New Roman" w:hAnsi="Times New Roman" w:cs="Times New Roman"/>
                <w:color w:val="000000"/>
                <w:sz w:val="22"/>
              </w:rPr>
              <w:t>Feeding</w:t>
            </w:r>
            <w:proofErr w:type="spellEnd"/>
          </w:p>
        </w:tc>
        <w:tc>
          <w:tcPr>
            <w:tcW w:w="2409" w:type="dxa"/>
            <w:noWrap/>
            <w:hideMark/>
          </w:tcPr>
          <w:p w14:paraId="4EC3DD3E" w14:textId="77777777" w:rsidR="00E33543" w:rsidRPr="007F56D5" w:rsidRDefault="00E33543" w:rsidP="005923CD">
            <w:pPr>
              <w:jc w:val="left"/>
              <w:rPr>
                <w:rFonts w:ascii="Times New Roman" w:hAnsi="Times New Roman" w:cs="Times New Roman"/>
                <w:color w:val="000000"/>
                <w:sz w:val="22"/>
                <w:lang w:val="en-GB"/>
              </w:rPr>
            </w:pPr>
            <w:r w:rsidRPr="007F56D5">
              <w:rPr>
                <w:rFonts w:ascii="Times New Roman" w:hAnsi="Times New Roman" w:cs="Times New Roman"/>
                <w:color w:val="000000"/>
                <w:sz w:val="22"/>
              </w:rPr>
              <w:fldChar w:fldCharType="begin" w:fldLock="1"/>
            </w:r>
            <w:r w:rsidRPr="007F56D5">
              <w:rPr>
                <w:rFonts w:ascii="Times New Roman" w:hAnsi="Times New Roman" w:cs="Times New Roman"/>
                <w:color w:val="000000"/>
                <w:sz w:val="22"/>
              </w:rPr>
              <w:instrText>ADDIN CSL_CITATION {"citationItems":[{"id":"ITEM-1","itemData":{"DOI":"http://dx.doi.org/10.5962/bhl.title.16167","abstract":"I examined the diets of 867 anurans of 58 species from Cuzco Amazonico, Peru. A total —4316 {77%) from the stomach, 2077 from the intestines. Anuran species differ of 6393 prey items in 62 prey categories was identified from the 610 anurans (70%) with prey in their gastrointestinal tracts greatly in average number of prey per individual and the relative size of prey consumed. Bufonids, microhylids, and dendrobatids eat large numbers of relatively small prey (a high percentage of ants). Most hylids eat a few large prey, and leptodactylids are intermediate in number and size of prey eaten. Larger hylid species eat primarily orthopterans, roaches, and moths, whereas smaller hylids eat pri- marily spiders, beetles, and larvae. Most leptodactylids have large niche breadths and eat a great diversity of prey. Beetles, orthopterans, and millipedes are important prey items volumetrically, and ants and beetles are most important numerically. Most morphological variation (corrected for size) among species (71%) was accounted for by two principal component axes and seems to be associated with phylogeny, and to a lesser extent, diet. The two hylids that differ most from other members of their family, Sphaenorhynchiis lacteus (differs in diet), and Phi/llomedusa atelopoides (differs in microhabi- tat and diet) differ in morphology as well. Microhylids and dendrobatids have narrower heads and s</w:instrText>
            </w:r>
            <w:r w:rsidRPr="007F56D5">
              <w:rPr>
                <w:rFonts w:ascii="Times New Roman" w:hAnsi="Times New Roman" w:cs="Times New Roman"/>
                <w:color w:val="000000"/>
                <w:sz w:val="22"/>
                <w:lang w:val="en-GB"/>
              </w:rPr>
              <w:instrText>horter jaws than hylids or leptodactylids. Maximum, and to a lesser extent, minimum prey size is correlated with frog size, but different families exhibit different relationships. Head shape is impor- tant in the number and size of prey consumed regardless of overall size; anurans with narrower heads and shorter jaws eat more, and smaller prey items. Most diet overlaps are low and terrestrial species have lower diet overlap values than arboreal species. The anurans exhibit guild structure in their diet. The terrestrial species are distributed in two distinctive feeding guilds —an ant /termite guild and a larger-prey guild. The arboreal community has only one ant specialist; many of the other species of hylids do not include ants in their diets.","author":[{"dropping-particle":"","family":"Parmelee","given":"Jeffrey R.","non-dropping-particle":"","parse-names":false,"suffix":""}],"container-title":"Scientific Papers, Natural History Museum, The University of Kansas","id":"ITEM-1","issued":{"date-parts":[["1999"]]},"page":"1-59","title":"Trophic ecology of a tropical anuran assemblage","type":"article-journal","volume":"11"},"uris":["http://www.mendeley.com/documents/?uuid=abd08ff5-30f7-4f7b-a421-8ceb7b2842e3"]}],"mendeley":{"formattedCitation":"(Parmelee, 1999)","plainTextFormattedCitation":"(Parmelee, 1999)","previouslyFormattedCitation":"(Parmelee, 1999)"},"properties":{"noteIndex":0},"schema":"https://github.com/citation-style-language/schema/raw/master/csl-citation.json"}</w:instrText>
            </w:r>
            <w:r w:rsidRPr="007F56D5">
              <w:rPr>
                <w:rFonts w:ascii="Times New Roman" w:hAnsi="Times New Roman" w:cs="Times New Roman"/>
                <w:color w:val="000000"/>
                <w:sz w:val="22"/>
              </w:rPr>
              <w:fldChar w:fldCharType="separate"/>
            </w:r>
            <w:r w:rsidRPr="007F56D5">
              <w:rPr>
                <w:rFonts w:ascii="Times New Roman" w:hAnsi="Times New Roman" w:cs="Times New Roman"/>
                <w:noProof/>
                <w:color w:val="000000"/>
                <w:sz w:val="22"/>
                <w:lang w:val="en-GB"/>
              </w:rPr>
              <w:t>(Parmelee, 1999)</w:t>
            </w:r>
            <w:r w:rsidRPr="007F56D5">
              <w:rPr>
                <w:rFonts w:ascii="Times New Roman" w:hAnsi="Times New Roman" w:cs="Times New Roman"/>
                <w:color w:val="000000"/>
                <w:sz w:val="22"/>
              </w:rPr>
              <w:fldChar w:fldCharType="end"/>
            </w:r>
          </w:p>
        </w:tc>
        <w:tc>
          <w:tcPr>
            <w:tcW w:w="3418" w:type="dxa"/>
            <w:noWrap/>
            <w:hideMark/>
          </w:tcPr>
          <w:p w14:paraId="4B0B7C93" w14:textId="77777777" w:rsidR="00E33543" w:rsidRPr="007F56D5" w:rsidRDefault="00E33543" w:rsidP="005923CD">
            <w:pPr>
              <w:jc w:val="left"/>
              <w:rPr>
                <w:rFonts w:ascii="Times New Roman" w:eastAsia="Times New Roman" w:hAnsi="Times New Roman" w:cs="Times New Roman"/>
                <w:color w:val="000000"/>
                <w:sz w:val="22"/>
                <w:lang w:val="en-GB"/>
              </w:rPr>
            </w:pPr>
            <w:r w:rsidRPr="007F56D5">
              <w:rPr>
                <w:rFonts w:ascii="Times New Roman" w:eastAsia="Times New Roman" w:hAnsi="Times New Roman" w:cs="Times New Roman"/>
                <w:color w:val="000000"/>
                <w:sz w:val="22"/>
                <w:lang w:val="en-GB"/>
              </w:rPr>
              <w:t>Food quality: orthopterans, coleopterans, adult arthropods, ants /mites, larvae</w:t>
            </w:r>
          </w:p>
        </w:tc>
      </w:tr>
      <w:tr w:rsidR="00E33543" w:rsidRPr="00E7029A" w14:paraId="4F91A5AF" w14:textId="77777777" w:rsidTr="005923CD">
        <w:trPr>
          <w:trHeight w:val="290"/>
        </w:trPr>
        <w:tc>
          <w:tcPr>
            <w:tcW w:w="1434" w:type="dxa"/>
            <w:noWrap/>
          </w:tcPr>
          <w:p w14:paraId="0CC40BB4" w14:textId="77777777" w:rsidR="00E33543" w:rsidRPr="007F56D5" w:rsidRDefault="00E33543" w:rsidP="005923CD">
            <w:pPr>
              <w:jc w:val="left"/>
              <w:rPr>
                <w:rFonts w:ascii="Times New Roman" w:hAnsi="Times New Roman" w:cs="Times New Roman"/>
                <w:i/>
                <w:color w:val="000000"/>
                <w:sz w:val="22"/>
                <w:lang w:val="en-GB"/>
              </w:rPr>
            </w:pPr>
          </w:p>
        </w:tc>
        <w:tc>
          <w:tcPr>
            <w:tcW w:w="1827" w:type="dxa"/>
            <w:noWrap/>
          </w:tcPr>
          <w:p w14:paraId="58019F94" w14:textId="77777777" w:rsidR="00E33543" w:rsidRPr="007F56D5" w:rsidRDefault="00E33543" w:rsidP="005923CD">
            <w:pPr>
              <w:jc w:val="left"/>
              <w:rPr>
                <w:rFonts w:ascii="Times New Roman" w:hAnsi="Times New Roman" w:cs="Times New Roman"/>
                <w:color w:val="000000"/>
                <w:sz w:val="22"/>
                <w:lang w:val="en-GB"/>
              </w:rPr>
            </w:pPr>
            <w:r w:rsidRPr="007F56D5">
              <w:rPr>
                <w:rFonts w:ascii="Times New Roman" w:hAnsi="Times New Roman" w:cs="Times New Roman"/>
                <w:color w:val="000000"/>
                <w:sz w:val="22"/>
                <w:lang w:val="en-GB"/>
              </w:rPr>
              <w:t>Site fidelity</w:t>
            </w:r>
          </w:p>
        </w:tc>
        <w:tc>
          <w:tcPr>
            <w:tcW w:w="2409" w:type="dxa"/>
            <w:noWrap/>
          </w:tcPr>
          <w:p w14:paraId="5153CA87" w14:textId="77777777" w:rsidR="00E33543" w:rsidRPr="007F56D5" w:rsidRDefault="00E33543" w:rsidP="005923CD">
            <w:pPr>
              <w:jc w:val="left"/>
              <w:rPr>
                <w:rFonts w:ascii="Times New Roman" w:hAnsi="Times New Roman" w:cs="Times New Roman"/>
                <w:color w:val="000000"/>
                <w:sz w:val="22"/>
                <w:lang w:val="en-GB"/>
              </w:rPr>
            </w:pPr>
            <w:r w:rsidRPr="007F56D5">
              <w:rPr>
                <w:rFonts w:ascii="Times New Roman" w:hAnsi="Times New Roman" w:cs="Times New Roman"/>
                <w:color w:val="000000"/>
                <w:sz w:val="22"/>
              </w:rPr>
              <w:fldChar w:fldCharType="begin" w:fldLock="1"/>
            </w:r>
            <w:r w:rsidRPr="007F56D5">
              <w:rPr>
                <w:rFonts w:ascii="Times New Roman" w:hAnsi="Times New Roman" w:cs="Times New Roman"/>
                <w:color w:val="000000"/>
                <w:sz w:val="22"/>
                <w:lang w:val="en-GB"/>
              </w:rPr>
              <w:instrText>ADDIN CSL_CITATION {"citationItems":[{"id":"ITEM-1","itemData":{"DOI":"10.1007/s00265-009-0793-7","author":[{"dropping-particle":"","family":"Ringler","given":"Max","non-dropping-particle":"","parse-names":false,"suffix":""},{"dropping-particle":"","family":"Ursprung","given":"Eva","non-dropping-particle":"","parse-names":false,"suffix":""},{"dropping-particle":"","family":"Hödl","given":"Walter","non-dropping-particle":"","parse-names":false,"suffix":""}],"container-title":"Behavioral Ecology and Sociobiology","id":"ITEM-1","issue":"9","issued":{"date-parts":[["2009"]]},"page":"1281-1293","title":"Site fidelity and patterns of short- and long-term movement in the brilliant-thighed poison frog Allobates femoralis ( Aromobatidae )","type":"article-journal","volume":"63"},"uris":["http://www.mendeley.com/documents/?uuid=827e7971-f8ce-4833-9bd6-3d20927781d1"]}],"mendeley":{"formattedCitation":"(M. Ringler et al., 2009)","manualFormatting":"(Ringler et al., 2009)","plainTextFormattedCitation":"(M. Ringler et al., 2009)","previouslyFormattedCitation":"(M. Ringler et al., 2009)"},"properties":{"noteIndex":0},"schema":"https://github.com/citation-style-language/schema/raw/master/csl-citation.json"}</w:instrText>
            </w:r>
            <w:r w:rsidRPr="007F56D5">
              <w:rPr>
                <w:rFonts w:ascii="Times New Roman" w:hAnsi="Times New Roman" w:cs="Times New Roman"/>
                <w:color w:val="000000"/>
                <w:sz w:val="22"/>
              </w:rPr>
              <w:fldChar w:fldCharType="separate"/>
            </w:r>
            <w:r w:rsidRPr="007F56D5">
              <w:rPr>
                <w:rFonts w:ascii="Times New Roman" w:hAnsi="Times New Roman" w:cs="Times New Roman"/>
                <w:noProof/>
                <w:color w:val="000000"/>
                <w:sz w:val="22"/>
                <w:lang w:val="en-GB"/>
              </w:rPr>
              <w:t>(Ringler et al., 2009)</w:t>
            </w:r>
            <w:r w:rsidRPr="007F56D5">
              <w:rPr>
                <w:rFonts w:ascii="Times New Roman" w:hAnsi="Times New Roman" w:cs="Times New Roman"/>
                <w:color w:val="000000"/>
                <w:sz w:val="22"/>
              </w:rPr>
              <w:fldChar w:fldCharType="end"/>
            </w:r>
          </w:p>
        </w:tc>
        <w:tc>
          <w:tcPr>
            <w:tcW w:w="3418" w:type="dxa"/>
            <w:noWrap/>
          </w:tcPr>
          <w:p w14:paraId="168D8E1D" w14:textId="77777777" w:rsidR="00E33543" w:rsidRPr="007F56D5" w:rsidRDefault="00E33543" w:rsidP="005923CD">
            <w:pPr>
              <w:jc w:val="left"/>
              <w:rPr>
                <w:rFonts w:ascii="Times New Roman" w:eastAsia="Times New Roman" w:hAnsi="Times New Roman" w:cs="Times New Roman"/>
                <w:color w:val="000000"/>
                <w:sz w:val="22"/>
                <w:lang w:val="en-GB"/>
              </w:rPr>
            </w:pPr>
            <w:r w:rsidRPr="007F56D5">
              <w:rPr>
                <w:rFonts w:ascii="Times New Roman" w:eastAsia="Times New Roman" w:hAnsi="Times New Roman" w:cs="Times New Roman"/>
                <w:color w:val="000000"/>
                <w:sz w:val="22"/>
                <w:lang w:val="en-GB"/>
              </w:rPr>
              <w:t>Intra-annual female site fidelity</w:t>
            </w:r>
          </w:p>
        </w:tc>
      </w:tr>
      <w:tr w:rsidR="00E33543" w:rsidRPr="00E7029A" w14:paraId="36C5F433" w14:textId="77777777" w:rsidTr="005923CD">
        <w:trPr>
          <w:trHeight w:val="290"/>
        </w:trPr>
        <w:tc>
          <w:tcPr>
            <w:tcW w:w="1434" w:type="dxa"/>
            <w:noWrap/>
            <w:hideMark/>
          </w:tcPr>
          <w:p w14:paraId="218DF86D" w14:textId="77777777" w:rsidR="00E33543" w:rsidRPr="007F56D5" w:rsidRDefault="00E33543" w:rsidP="005923CD">
            <w:pPr>
              <w:jc w:val="left"/>
              <w:rPr>
                <w:rFonts w:ascii="Times New Roman" w:hAnsi="Times New Roman" w:cs="Times New Roman"/>
                <w:i/>
                <w:color w:val="000000"/>
                <w:sz w:val="22"/>
                <w:lang w:val="en-GB"/>
              </w:rPr>
            </w:pPr>
            <w:r w:rsidRPr="007F56D5">
              <w:rPr>
                <w:rFonts w:ascii="Times New Roman" w:hAnsi="Times New Roman" w:cs="Times New Roman"/>
                <w:i/>
                <w:color w:val="000000"/>
                <w:sz w:val="22"/>
                <w:lang w:val="en-GB"/>
              </w:rPr>
              <w:t>Reproduction</w:t>
            </w:r>
          </w:p>
        </w:tc>
        <w:tc>
          <w:tcPr>
            <w:tcW w:w="1827" w:type="dxa"/>
            <w:noWrap/>
            <w:hideMark/>
          </w:tcPr>
          <w:p w14:paraId="5E803CDF" w14:textId="77777777" w:rsidR="00E33543" w:rsidRPr="007F56D5" w:rsidRDefault="00E33543" w:rsidP="005923CD">
            <w:pPr>
              <w:jc w:val="left"/>
              <w:rPr>
                <w:rFonts w:ascii="Times New Roman" w:hAnsi="Times New Roman" w:cs="Times New Roman"/>
                <w:color w:val="000000"/>
                <w:sz w:val="22"/>
                <w:lang w:val="en-GB"/>
              </w:rPr>
            </w:pPr>
            <w:r w:rsidRPr="007F56D5">
              <w:rPr>
                <w:rFonts w:ascii="Times New Roman" w:hAnsi="Times New Roman" w:cs="Times New Roman"/>
                <w:color w:val="000000"/>
                <w:sz w:val="22"/>
                <w:lang w:val="en-GB"/>
              </w:rPr>
              <w:t xml:space="preserve">Temporal patterns of courtship </w:t>
            </w:r>
          </w:p>
        </w:tc>
        <w:tc>
          <w:tcPr>
            <w:tcW w:w="2409" w:type="dxa"/>
            <w:noWrap/>
            <w:hideMark/>
          </w:tcPr>
          <w:p w14:paraId="78AC1797" w14:textId="77777777" w:rsidR="00E33543" w:rsidRPr="007F56D5" w:rsidRDefault="00E33543" w:rsidP="005923CD">
            <w:pPr>
              <w:jc w:val="left"/>
              <w:rPr>
                <w:rFonts w:ascii="Times New Roman" w:hAnsi="Times New Roman" w:cs="Times New Roman"/>
                <w:color w:val="000000"/>
                <w:sz w:val="22"/>
              </w:rPr>
            </w:pPr>
            <w:r w:rsidRPr="007F56D5">
              <w:rPr>
                <w:rFonts w:ascii="Times New Roman" w:hAnsi="Times New Roman" w:cs="Times New Roman"/>
                <w:color w:val="000000"/>
                <w:sz w:val="22"/>
              </w:rPr>
              <w:fldChar w:fldCharType="begin" w:fldLock="1"/>
            </w:r>
            <w:r w:rsidRPr="007F56D5">
              <w:rPr>
                <w:rFonts w:ascii="Times New Roman" w:hAnsi="Times New Roman" w:cs="Times New Roman"/>
                <w:color w:val="000000"/>
                <w:sz w:val="22"/>
                <w:lang w:val="en-GB"/>
              </w:rPr>
              <w:instrText>ADDIN CSL_CITATION {"citationItems":[{"id":"ITEM-1","itemData":{"author":[{"dropping-particle":"","family":"Stückler","given":"Susi","non-dropping-particle":"","parse-names":false,"suffix":""},{"dropping-particle":"","family":"Ringler","given":"Max","non-dropping-particle":"","parse-names":false,"suffix":""},{"dropping-particle":"","family":"Pašukonis","given":"Andrius","non-dropping-particle":"","parse-names":false,"suffix":""},{"dropping-particle":"","family":"Weinlein","given":"Steffen","non-dropping-particle":"","parse-names":false,"suffix":""},{"dropping-particle":"","family":"Hödl","given":"Walter","non-dropping-particle":"","parse-names":false,"suffix":""},{"dropping-particle":"","family":"Ringler","given":"Eva","non-dropping-particle":"","parse-names":false,"suffix":""}],"container-title":"Herpetologica, accepted","id":"ITEM-1","issued":{"date-parts":[["2019"]]},"title":"Spatio-temporal Characteristics of the prolonged Courtship in the Brilliant-thighed Poison Frog, Allobates femoralis","type":"article-journal"},"uris":["http://www.mendeley.com/documents/?uuid=2d7e64ea-da12-41b6-a631-823c86b02013"]}],"mendeley":{"formattedCitation":"(Stückler et al., 2019)","plainTextFormattedCitation":"(Stückler et al., 2019)","previouslyFormattedCitation":"(Stückler et al., 2019)"},"properties":{"noteIndex":0},"schema":"https://github.com/citation-style-language/schema/raw/master/csl-citation.json"}</w:instrText>
            </w:r>
            <w:r w:rsidRPr="007F56D5">
              <w:rPr>
                <w:rFonts w:ascii="Times New Roman" w:hAnsi="Times New Roman" w:cs="Times New Roman"/>
                <w:color w:val="000000"/>
                <w:sz w:val="22"/>
              </w:rPr>
              <w:fldChar w:fldCharType="separate"/>
            </w:r>
            <w:r w:rsidRPr="007F56D5">
              <w:rPr>
                <w:rFonts w:ascii="Times New Roman" w:hAnsi="Times New Roman" w:cs="Times New Roman"/>
                <w:noProof/>
                <w:color w:val="000000"/>
                <w:sz w:val="22"/>
              </w:rPr>
              <w:t>(Stückler et al., 2019)</w:t>
            </w:r>
            <w:r w:rsidRPr="007F56D5">
              <w:rPr>
                <w:rFonts w:ascii="Times New Roman" w:hAnsi="Times New Roman" w:cs="Times New Roman"/>
                <w:color w:val="000000"/>
                <w:sz w:val="22"/>
              </w:rPr>
              <w:fldChar w:fldCharType="end"/>
            </w:r>
          </w:p>
        </w:tc>
        <w:tc>
          <w:tcPr>
            <w:tcW w:w="3418" w:type="dxa"/>
            <w:noWrap/>
            <w:hideMark/>
          </w:tcPr>
          <w:p w14:paraId="7D120139" w14:textId="77777777" w:rsidR="00E33543" w:rsidRPr="007F56D5" w:rsidRDefault="00E33543" w:rsidP="005923CD">
            <w:pPr>
              <w:jc w:val="left"/>
              <w:rPr>
                <w:rFonts w:ascii="Times New Roman" w:hAnsi="Times New Roman" w:cs="Times New Roman"/>
                <w:color w:val="000000"/>
                <w:sz w:val="22"/>
                <w:lang w:val="en-GB"/>
              </w:rPr>
            </w:pPr>
            <w:r w:rsidRPr="007F56D5">
              <w:rPr>
                <w:rFonts w:ascii="Times New Roman" w:hAnsi="Times New Roman" w:cs="Times New Roman"/>
                <w:color w:val="000000"/>
                <w:sz w:val="22"/>
                <w:lang w:val="en-GB"/>
              </w:rPr>
              <w:t xml:space="preserve">Courtship starts in the afternoon ~17h and </w:t>
            </w:r>
            <w:proofErr w:type="gramStart"/>
            <w:r w:rsidRPr="007F56D5">
              <w:rPr>
                <w:rFonts w:ascii="Times New Roman" w:hAnsi="Times New Roman" w:cs="Times New Roman"/>
                <w:color w:val="000000"/>
                <w:sz w:val="22"/>
                <w:lang w:val="en-GB"/>
              </w:rPr>
              <w:t>continues on</w:t>
            </w:r>
            <w:proofErr w:type="gramEnd"/>
            <w:r w:rsidRPr="007F56D5">
              <w:rPr>
                <w:rFonts w:ascii="Times New Roman" w:hAnsi="Times New Roman" w:cs="Times New Roman"/>
                <w:color w:val="000000"/>
                <w:sz w:val="22"/>
                <w:lang w:val="en-GB"/>
              </w:rPr>
              <w:t xml:space="preserve"> the next morning, ending in mating </w:t>
            </w:r>
          </w:p>
        </w:tc>
      </w:tr>
      <w:tr w:rsidR="00E33543" w:rsidRPr="007F56D5" w14:paraId="1A6477BD" w14:textId="77777777" w:rsidTr="005923CD">
        <w:trPr>
          <w:trHeight w:val="290"/>
        </w:trPr>
        <w:tc>
          <w:tcPr>
            <w:tcW w:w="1434" w:type="dxa"/>
            <w:noWrap/>
            <w:hideMark/>
          </w:tcPr>
          <w:p w14:paraId="6336122E" w14:textId="77777777" w:rsidR="00E33543" w:rsidRPr="007F56D5" w:rsidRDefault="00E33543" w:rsidP="005923CD">
            <w:pPr>
              <w:jc w:val="left"/>
              <w:rPr>
                <w:rFonts w:ascii="Times New Roman" w:hAnsi="Times New Roman" w:cs="Times New Roman"/>
                <w:color w:val="000000"/>
                <w:sz w:val="22"/>
                <w:lang w:val="en-GB"/>
              </w:rPr>
            </w:pPr>
          </w:p>
        </w:tc>
        <w:tc>
          <w:tcPr>
            <w:tcW w:w="1827" w:type="dxa"/>
            <w:noWrap/>
            <w:hideMark/>
          </w:tcPr>
          <w:p w14:paraId="2C645DC2" w14:textId="77777777" w:rsidR="00E33543" w:rsidRPr="007F56D5" w:rsidRDefault="00E33543" w:rsidP="005923CD">
            <w:pPr>
              <w:jc w:val="left"/>
              <w:rPr>
                <w:rFonts w:ascii="Times New Roman" w:hAnsi="Times New Roman" w:cs="Times New Roman"/>
                <w:color w:val="000000"/>
                <w:sz w:val="22"/>
              </w:rPr>
            </w:pPr>
            <w:proofErr w:type="spellStart"/>
            <w:r w:rsidRPr="007F56D5">
              <w:rPr>
                <w:rFonts w:ascii="Times New Roman" w:hAnsi="Times New Roman" w:cs="Times New Roman"/>
                <w:color w:val="000000"/>
                <w:sz w:val="22"/>
              </w:rPr>
              <w:t>Amplexus</w:t>
            </w:r>
            <w:proofErr w:type="spellEnd"/>
          </w:p>
        </w:tc>
        <w:tc>
          <w:tcPr>
            <w:tcW w:w="2409" w:type="dxa"/>
            <w:noWrap/>
            <w:hideMark/>
          </w:tcPr>
          <w:p w14:paraId="216D964C" w14:textId="77777777" w:rsidR="00E33543" w:rsidRPr="007F56D5" w:rsidRDefault="00E33543" w:rsidP="005923CD">
            <w:pPr>
              <w:jc w:val="left"/>
              <w:rPr>
                <w:rFonts w:ascii="Times New Roman" w:hAnsi="Times New Roman" w:cs="Times New Roman"/>
                <w:color w:val="000000"/>
                <w:sz w:val="22"/>
              </w:rPr>
            </w:pPr>
            <w:r w:rsidRPr="007F56D5">
              <w:rPr>
                <w:rFonts w:ascii="Times New Roman" w:hAnsi="Times New Roman" w:cs="Times New Roman"/>
                <w:color w:val="000000"/>
                <w:sz w:val="22"/>
              </w:rPr>
              <w:fldChar w:fldCharType="begin" w:fldLock="1"/>
            </w:r>
            <w:r w:rsidRPr="007F56D5">
              <w:rPr>
                <w:rFonts w:ascii="Times New Roman" w:hAnsi="Times New Roman" w:cs="Times New Roman"/>
                <w:color w:val="000000"/>
                <w:sz w:val="22"/>
              </w:rPr>
              <w:instrText>ADDIN CSL_CITATION {"citationItems":[{"id":"ITEM-1","itemData":{"author":[{"dropping-particle":"","family":"Stückler","given":"Susi","non-dropping-particle":"","parse-names":false,"suffix":""},{"dropping-particle":"","family":"Ringler","given":"Max","non-dropping-particle":"","parse-names":false,"suffix":""},{"dropping-particle":"","family":"Pašukonis","given":"Andrius","non-dropping-particle":"","parse-names":false,"suffix":""},{"dropping-particle":"","family":"Weinlein","given":"Steffen","non-dropping-particle":"","parse-names":false,"suffix":""},{"dropping-particle":"","family":"Hödl","given":"Walter","non-dropping-particle":"","parse-names":false,"suffix":""},{"dropping-particle":"","family":"Ringler","given":"Eva","non-dropping-particle":"","parse-names":false,"suffix":""}],"container-title":"Herpetologica, accepted","id":"ITEM-1","issued":{"date-parts":[["2019"]]},"title":"Spatio-temporal Characteristics of the prolonged Courtship in the Brilliant-thighed Poison Frog, Allobates femoralis","type":"article-journal"},"uris":["http://www.mendeley.com/documents/?uuid=2d7e64ea-da12-41b6-a631-823c86b02013"]}],"mendeley":{"formattedCitation":"(Stückler et al., 2019)","plainTextFormattedCitation":"(Stückler et al., 2019)","previouslyFormattedCitation":"(Stückler et al., 2019)"},"properties":{"noteIndex":0},"schema":"https://github.com/citation-style-language/schema/raw/master/csl-citation.json"}</w:instrText>
            </w:r>
            <w:r w:rsidRPr="007F56D5">
              <w:rPr>
                <w:rFonts w:ascii="Times New Roman" w:hAnsi="Times New Roman" w:cs="Times New Roman"/>
                <w:color w:val="000000"/>
                <w:sz w:val="22"/>
              </w:rPr>
              <w:fldChar w:fldCharType="separate"/>
            </w:r>
            <w:r w:rsidRPr="007F56D5">
              <w:rPr>
                <w:rFonts w:ascii="Times New Roman" w:hAnsi="Times New Roman" w:cs="Times New Roman"/>
                <w:noProof/>
                <w:color w:val="000000"/>
                <w:sz w:val="22"/>
              </w:rPr>
              <w:t>(Stückler et al., 2019)</w:t>
            </w:r>
            <w:r w:rsidRPr="007F56D5">
              <w:rPr>
                <w:rFonts w:ascii="Times New Roman" w:hAnsi="Times New Roman" w:cs="Times New Roman"/>
                <w:color w:val="000000"/>
                <w:sz w:val="22"/>
              </w:rPr>
              <w:fldChar w:fldCharType="end"/>
            </w:r>
          </w:p>
        </w:tc>
        <w:tc>
          <w:tcPr>
            <w:tcW w:w="3418" w:type="dxa"/>
            <w:noWrap/>
            <w:hideMark/>
          </w:tcPr>
          <w:p w14:paraId="042BABA4" w14:textId="77777777" w:rsidR="00E33543" w:rsidRPr="007F56D5" w:rsidRDefault="00E33543" w:rsidP="005923CD">
            <w:pPr>
              <w:jc w:val="left"/>
              <w:rPr>
                <w:rFonts w:ascii="Times New Roman" w:hAnsi="Times New Roman" w:cs="Times New Roman"/>
                <w:color w:val="000000"/>
                <w:sz w:val="22"/>
              </w:rPr>
            </w:pPr>
            <w:proofErr w:type="spellStart"/>
            <w:r w:rsidRPr="007F56D5">
              <w:rPr>
                <w:rFonts w:ascii="Times New Roman" w:hAnsi="Times New Roman" w:cs="Times New Roman"/>
                <w:color w:val="000000"/>
                <w:sz w:val="22"/>
              </w:rPr>
              <w:t>Cephalic</w:t>
            </w:r>
            <w:proofErr w:type="spellEnd"/>
            <w:r w:rsidRPr="007F56D5">
              <w:rPr>
                <w:rFonts w:ascii="Times New Roman" w:hAnsi="Times New Roman" w:cs="Times New Roman"/>
                <w:color w:val="000000"/>
                <w:sz w:val="22"/>
              </w:rPr>
              <w:t xml:space="preserve"> </w:t>
            </w:r>
            <w:proofErr w:type="spellStart"/>
            <w:r w:rsidRPr="007F56D5">
              <w:rPr>
                <w:rFonts w:ascii="Times New Roman" w:hAnsi="Times New Roman" w:cs="Times New Roman"/>
                <w:color w:val="000000"/>
                <w:sz w:val="22"/>
              </w:rPr>
              <w:t>amplexus</w:t>
            </w:r>
            <w:proofErr w:type="spellEnd"/>
          </w:p>
        </w:tc>
      </w:tr>
      <w:tr w:rsidR="00E33543" w:rsidRPr="00E7029A" w14:paraId="310A65E3" w14:textId="77777777" w:rsidTr="005923CD">
        <w:trPr>
          <w:trHeight w:val="290"/>
        </w:trPr>
        <w:tc>
          <w:tcPr>
            <w:tcW w:w="1434" w:type="dxa"/>
            <w:noWrap/>
            <w:hideMark/>
          </w:tcPr>
          <w:p w14:paraId="1B525A3D" w14:textId="77777777" w:rsidR="00E33543" w:rsidRPr="007F56D5" w:rsidRDefault="00E33543" w:rsidP="005923CD">
            <w:pPr>
              <w:jc w:val="left"/>
              <w:rPr>
                <w:rFonts w:ascii="Times New Roman" w:hAnsi="Times New Roman" w:cs="Times New Roman"/>
                <w:color w:val="000000"/>
                <w:sz w:val="22"/>
              </w:rPr>
            </w:pPr>
          </w:p>
        </w:tc>
        <w:tc>
          <w:tcPr>
            <w:tcW w:w="1827" w:type="dxa"/>
            <w:noWrap/>
            <w:hideMark/>
          </w:tcPr>
          <w:p w14:paraId="415CA210" w14:textId="77777777" w:rsidR="00E33543" w:rsidRPr="007F56D5" w:rsidRDefault="00E33543" w:rsidP="005923CD">
            <w:pPr>
              <w:jc w:val="left"/>
              <w:rPr>
                <w:rFonts w:ascii="Times New Roman" w:hAnsi="Times New Roman" w:cs="Times New Roman"/>
                <w:color w:val="000000"/>
                <w:sz w:val="22"/>
              </w:rPr>
            </w:pPr>
            <w:proofErr w:type="spellStart"/>
            <w:r w:rsidRPr="007F56D5">
              <w:rPr>
                <w:rFonts w:ascii="Times New Roman" w:hAnsi="Times New Roman" w:cs="Times New Roman"/>
                <w:color w:val="000000"/>
                <w:sz w:val="22"/>
              </w:rPr>
              <w:t>Oviposition</w:t>
            </w:r>
            <w:proofErr w:type="spellEnd"/>
          </w:p>
        </w:tc>
        <w:tc>
          <w:tcPr>
            <w:tcW w:w="2409" w:type="dxa"/>
            <w:noWrap/>
            <w:hideMark/>
          </w:tcPr>
          <w:p w14:paraId="19C219BB" w14:textId="77777777" w:rsidR="00E33543" w:rsidRPr="007F56D5" w:rsidRDefault="00E33543" w:rsidP="005923CD">
            <w:pPr>
              <w:jc w:val="left"/>
              <w:rPr>
                <w:rFonts w:ascii="Times New Roman" w:hAnsi="Times New Roman" w:cs="Times New Roman"/>
                <w:color w:val="000000"/>
                <w:sz w:val="22"/>
              </w:rPr>
            </w:pPr>
            <w:r w:rsidRPr="007F56D5">
              <w:rPr>
                <w:rFonts w:ascii="Times New Roman" w:hAnsi="Times New Roman" w:cs="Times New Roman"/>
                <w:color w:val="000000"/>
                <w:sz w:val="22"/>
              </w:rPr>
              <w:fldChar w:fldCharType="begin" w:fldLock="1"/>
            </w:r>
            <w:r w:rsidRPr="007F56D5">
              <w:rPr>
                <w:rFonts w:ascii="Times New Roman" w:hAnsi="Times New Roman" w:cs="Times New Roman"/>
                <w:color w:val="000000"/>
                <w:sz w:val="22"/>
              </w:rPr>
              <w:instrText>ADDIN CSL_CITATION {"citationItems":[{"id":"ITEM-1","itemData":{"author":[{"dropping-particle":"","family":"Stückler","given":"Susi","non-dropping-particle":"","parse-names":false,"suffix":""},{"dropping-particle":"","family":"Ringler","given":"Max","non-dropping-particle":"","parse-names":false,"suffix":""},{"dropping-particle":"","family":"Pašukonis","given":"Andrius","non-dropping-particle":"","parse-names":false,"suffix":""},{"dropping-particle":"","family":"Weinlein","given":"Steffen","non-dropping-particle":"","parse-names":false,"suffix":""},{"dropping-particle":"","family":"Hödl","given":"Walter","non-dropping-particle":"","parse-names":false,"suffix":""},{"dropping-particle":"","family":"Ringler","given":"Eva","non-dropping-particle":"","parse-names":false,"suffix":""}],"container-title":"Herpetologica, accepted","id":"ITEM-1","issued":{"date-parts":[["2019"]]},"title":"Spatio-temporal Characteristics of the prolonged Courtship in the Brilliant-thighed Poison Frog, Allobates femoralis","type":"article-journal"},"uris":["http://www.mendeley.com/documents/?uuid=2d7e64ea-da12-41b6-a631-823c86b02013"]}],"mendeley":{"formattedCitation":"(Stückler et al., 2019)","plainTextFormattedCitation":"(Stückler et al., 2019)","previouslyFormattedCitation":"(Stückler et al., 2019)"},"properties":{"noteIndex":0},"schema":"https://github.com/citation-style-language/schema/raw/master/csl-citation.json"}</w:instrText>
            </w:r>
            <w:r w:rsidRPr="007F56D5">
              <w:rPr>
                <w:rFonts w:ascii="Times New Roman" w:hAnsi="Times New Roman" w:cs="Times New Roman"/>
                <w:color w:val="000000"/>
                <w:sz w:val="22"/>
              </w:rPr>
              <w:fldChar w:fldCharType="separate"/>
            </w:r>
            <w:r w:rsidRPr="007F56D5">
              <w:rPr>
                <w:rFonts w:ascii="Times New Roman" w:hAnsi="Times New Roman" w:cs="Times New Roman"/>
                <w:noProof/>
                <w:color w:val="000000"/>
                <w:sz w:val="22"/>
              </w:rPr>
              <w:t>(Stückler et al., 2019)</w:t>
            </w:r>
            <w:r w:rsidRPr="007F56D5">
              <w:rPr>
                <w:rFonts w:ascii="Times New Roman" w:hAnsi="Times New Roman" w:cs="Times New Roman"/>
                <w:color w:val="000000"/>
                <w:sz w:val="22"/>
              </w:rPr>
              <w:fldChar w:fldCharType="end"/>
            </w:r>
          </w:p>
        </w:tc>
        <w:tc>
          <w:tcPr>
            <w:tcW w:w="3418" w:type="dxa"/>
            <w:noWrap/>
            <w:hideMark/>
          </w:tcPr>
          <w:p w14:paraId="4661CD36" w14:textId="77777777" w:rsidR="00E33543" w:rsidRPr="007F56D5" w:rsidRDefault="00E33543" w:rsidP="005923CD">
            <w:pPr>
              <w:jc w:val="left"/>
              <w:rPr>
                <w:rFonts w:ascii="Times New Roman" w:hAnsi="Times New Roman" w:cs="Times New Roman"/>
                <w:color w:val="000000"/>
                <w:sz w:val="22"/>
                <w:lang w:val="en-GB"/>
              </w:rPr>
            </w:pPr>
            <w:r w:rsidRPr="007F56D5">
              <w:rPr>
                <w:rFonts w:ascii="Times New Roman" w:hAnsi="Times New Roman" w:cs="Times New Roman"/>
                <w:color w:val="000000"/>
                <w:sz w:val="22"/>
                <w:lang w:val="en-GB"/>
              </w:rPr>
              <w:t>Oviposition in the morning, ~8h</w:t>
            </w:r>
          </w:p>
        </w:tc>
      </w:tr>
      <w:tr w:rsidR="00E33543" w:rsidRPr="00E7029A" w14:paraId="3A595DE6" w14:textId="77777777" w:rsidTr="005923CD">
        <w:trPr>
          <w:trHeight w:val="290"/>
        </w:trPr>
        <w:tc>
          <w:tcPr>
            <w:tcW w:w="1434" w:type="dxa"/>
            <w:noWrap/>
          </w:tcPr>
          <w:p w14:paraId="76F38410" w14:textId="77777777" w:rsidR="00E33543" w:rsidRPr="007F56D5" w:rsidRDefault="00E33543" w:rsidP="005923CD">
            <w:pPr>
              <w:jc w:val="left"/>
              <w:rPr>
                <w:rFonts w:ascii="Times New Roman" w:hAnsi="Times New Roman" w:cs="Times New Roman"/>
                <w:color w:val="000000"/>
                <w:sz w:val="22"/>
                <w:lang w:val="en-GB"/>
              </w:rPr>
            </w:pPr>
          </w:p>
        </w:tc>
        <w:tc>
          <w:tcPr>
            <w:tcW w:w="1827" w:type="dxa"/>
            <w:noWrap/>
          </w:tcPr>
          <w:p w14:paraId="771E4867" w14:textId="77777777" w:rsidR="00E33543" w:rsidRPr="007F56D5" w:rsidRDefault="00E33543" w:rsidP="005923CD">
            <w:pPr>
              <w:jc w:val="left"/>
              <w:rPr>
                <w:rFonts w:ascii="Times New Roman" w:hAnsi="Times New Roman" w:cs="Times New Roman"/>
                <w:color w:val="000000"/>
                <w:sz w:val="22"/>
              </w:rPr>
            </w:pPr>
            <w:proofErr w:type="spellStart"/>
            <w:r w:rsidRPr="007F56D5">
              <w:rPr>
                <w:rFonts w:ascii="Times New Roman" w:hAnsi="Times New Roman" w:cs="Times New Roman"/>
                <w:color w:val="000000"/>
                <w:sz w:val="22"/>
              </w:rPr>
              <w:t>Discontinued</w:t>
            </w:r>
            <w:proofErr w:type="spellEnd"/>
            <w:r w:rsidRPr="007F56D5">
              <w:rPr>
                <w:rFonts w:ascii="Times New Roman" w:hAnsi="Times New Roman" w:cs="Times New Roman"/>
                <w:color w:val="000000"/>
                <w:sz w:val="22"/>
              </w:rPr>
              <w:t xml:space="preserve"> </w:t>
            </w:r>
            <w:proofErr w:type="spellStart"/>
            <w:r w:rsidRPr="007F56D5">
              <w:rPr>
                <w:rFonts w:ascii="Times New Roman" w:hAnsi="Times New Roman" w:cs="Times New Roman"/>
                <w:color w:val="000000"/>
                <w:sz w:val="22"/>
              </w:rPr>
              <w:t>courtship</w:t>
            </w:r>
            <w:proofErr w:type="spellEnd"/>
          </w:p>
        </w:tc>
        <w:tc>
          <w:tcPr>
            <w:tcW w:w="2409" w:type="dxa"/>
            <w:noWrap/>
          </w:tcPr>
          <w:p w14:paraId="5FCC9B84" w14:textId="77777777" w:rsidR="00E33543" w:rsidRPr="007F56D5" w:rsidRDefault="00E33543" w:rsidP="005923CD">
            <w:pPr>
              <w:jc w:val="left"/>
              <w:rPr>
                <w:rFonts w:ascii="Times New Roman" w:hAnsi="Times New Roman" w:cs="Times New Roman"/>
                <w:color w:val="000000"/>
                <w:sz w:val="22"/>
              </w:rPr>
            </w:pPr>
            <w:r w:rsidRPr="007F56D5">
              <w:rPr>
                <w:rFonts w:ascii="Times New Roman" w:hAnsi="Times New Roman" w:cs="Times New Roman"/>
                <w:color w:val="000000"/>
                <w:sz w:val="22"/>
              </w:rPr>
              <w:fldChar w:fldCharType="begin" w:fldLock="1"/>
            </w:r>
            <w:r w:rsidRPr="007F56D5">
              <w:rPr>
                <w:rFonts w:ascii="Times New Roman" w:hAnsi="Times New Roman" w:cs="Times New Roman"/>
                <w:color w:val="000000"/>
                <w:sz w:val="22"/>
              </w:rPr>
              <w:instrText>ADDIN CSL_CITATION {"citationItems":[{"id":"ITEM-1","itemData":{"author":[{"dropping-particle":"","family":"Stückler","given":"Susi","non-dropping-particle":"","parse-names":false,"suffix":""},{"dropping-particle":"","family":"Ringler","given":"Max","non-dropping-particle":"","parse-names":false,"suffix":""},{"dropping-particle":"","family":"Pašukonis","given":"Andrius","non-dropping-particle":"","parse-names":false,"suffix":""},{"dropping-particle":"","family":"Weinlein","given":"Steffen","non-dropping-particle":"","parse-names":false,"suffix":""},{"dropping-particle":"","family":"Hödl","given":"Walter","non-dropping-particle":"","parse-names":false,"suffix":""},{"dropping-particle":"","family":"Ringler","given":"Eva","non-dropping-particle":"","parse-names":false,"suffix":""}],"container-title":"Herpetologica, accepted","id":"ITEM-1","issued":{"date-parts":[["2019"]]},"title":"Spatio-temporal Characteristics of the prolonged Courtship in the Brilliant-thighed Poison Frog, Allobates femoralis","type":"article-journal"},"uris":["http://www.mendeley.com/documents/?uuid=2d7e64ea-da12-41b6-a631-823c86b02013"]}],"mendeley":{"formattedCitation":"(Stückler et al., 2019)","plainTextFormattedCitation":"(Stückler et al., 2019)","previouslyFormattedCitation":"(Stückler et al., 2019)"},"properties":{"noteIndex":0},"schema":"https://github.com/citation-style-language/schema/raw/master/csl-citation.json"}</w:instrText>
            </w:r>
            <w:r w:rsidRPr="007F56D5">
              <w:rPr>
                <w:rFonts w:ascii="Times New Roman" w:hAnsi="Times New Roman" w:cs="Times New Roman"/>
                <w:color w:val="000000"/>
                <w:sz w:val="22"/>
              </w:rPr>
              <w:fldChar w:fldCharType="separate"/>
            </w:r>
            <w:r w:rsidRPr="007F56D5">
              <w:rPr>
                <w:rFonts w:ascii="Times New Roman" w:hAnsi="Times New Roman" w:cs="Times New Roman"/>
                <w:noProof/>
                <w:color w:val="000000"/>
                <w:sz w:val="22"/>
              </w:rPr>
              <w:t>(Stückler et al., 2019)</w:t>
            </w:r>
            <w:r w:rsidRPr="007F56D5">
              <w:rPr>
                <w:rFonts w:ascii="Times New Roman" w:hAnsi="Times New Roman" w:cs="Times New Roman"/>
                <w:color w:val="000000"/>
                <w:sz w:val="22"/>
              </w:rPr>
              <w:fldChar w:fldCharType="end"/>
            </w:r>
          </w:p>
        </w:tc>
        <w:tc>
          <w:tcPr>
            <w:tcW w:w="3418" w:type="dxa"/>
            <w:noWrap/>
          </w:tcPr>
          <w:p w14:paraId="4776F9C9" w14:textId="77777777" w:rsidR="00E33543" w:rsidRPr="007F56D5" w:rsidRDefault="00E33543" w:rsidP="005923CD">
            <w:pPr>
              <w:jc w:val="left"/>
              <w:rPr>
                <w:rFonts w:ascii="Times New Roman" w:hAnsi="Times New Roman" w:cs="Times New Roman"/>
                <w:color w:val="000000"/>
                <w:sz w:val="22"/>
                <w:lang w:val="en-GB"/>
              </w:rPr>
            </w:pPr>
            <w:r w:rsidRPr="007F56D5">
              <w:rPr>
                <w:rFonts w:ascii="Times New Roman" w:hAnsi="Times New Roman" w:cs="Times New Roman"/>
                <w:color w:val="000000"/>
                <w:sz w:val="22"/>
                <w:lang w:val="en-GB"/>
              </w:rPr>
              <w:t>2 out of 29 females discontinued the courtship</w:t>
            </w:r>
          </w:p>
        </w:tc>
      </w:tr>
      <w:tr w:rsidR="00E33543" w:rsidRPr="007F56D5" w14:paraId="59468EC1" w14:textId="77777777" w:rsidTr="005923CD">
        <w:trPr>
          <w:trHeight w:val="290"/>
        </w:trPr>
        <w:tc>
          <w:tcPr>
            <w:tcW w:w="1434" w:type="dxa"/>
            <w:noWrap/>
          </w:tcPr>
          <w:p w14:paraId="11741E25" w14:textId="77777777" w:rsidR="00E33543" w:rsidRPr="007F56D5" w:rsidRDefault="00E33543" w:rsidP="005923CD">
            <w:pPr>
              <w:jc w:val="left"/>
              <w:rPr>
                <w:rFonts w:ascii="Times New Roman" w:hAnsi="Times New Roman" w:cs="Times New Roman"/>
                <w:color w:val="000000"/>
                <w:sz w:val="22"/>
                <w:lang w:val="en-GB"/>
              </w:rPr>
            </w:pPr>
            <w:r w:rsidRPr="007F56D5">
              <w:rPr>
                <w:rFonts w:ascii="Times New Roman" w:hAnsi="Times New Roman" w:cs="Times New Roman"/>
                <w:i/>
                <w:color w:val="000000"/>
                <w:sz w:val="22"/>
                <w:lang w:val="en-GB"/>
              </w:rPr>
              <w:t>Social</w:t>
            </w:r>
          </w:p>
        </w:tc>
        <w:tc>
          <w:tcPr>
            <w:tcW w:w="1827" w:type="dxa"/>
            <w:noWrap/>
          </w:tcPr>
          <w:p w14:paraId="2EB51FE6" w14:textId="77777777" w:rsidR="00E33543" w:rsidRPr="007F56D5" w:rsidRDefault="00E33543" w:rsidP="005923CD">
            <w:pPr>
              <w:jc w:val="left"/>
              <w:rPr>
                <w:rFonts w:ascii="Times New Roman" w:hAnsi="Times New Roman" w:cs="Times New Roman"/>
                <w:color w:val="000000"/>
                <w:sz w:val="22"/>
                <w:lang w:val="en-GB"/>
              </w:rPr>
            </w:pPr>
            <w:r w:rsidRPr="007F56D5">
              <w:rPr>
                <w:rFonts w:ascii="Times New Roman" w:hAnsi="Times New Roman" w:cs="Times New Roman"/>
                <w:color w:val="000000"/>
                <w:sz w:val="22"/>
                <w:lang w:val="en-GB"/>
              </w:rPr>
              <w:t>Agonistic interactions with females or males</w:t>
            </w:r>
          </w:p>
        </w:tc>
        <w:tc>
          <w:tcPr>
            <w:tcW w:w="2409" w:type="dxa"/>
            <w:noWrap/>
          </w:tcPr>
          <w:p w14:paraId="759585B4" w14:textId="77777777" w:rsidR="00E33543" w:rsidRPr="007F56D5" w:rsidRDefault="00E33543" w:rsidP="005923CD">
            <w:pPr>
              <w:jc w:val="left"/>
              <w:rPr>
                <w:rFonts w:ascii="Times New Roman" w:hAnsi="Times New Roman" w:cs="Times New Roman"/>
                <w:color w:val="000000"/>
                <w:sz w:val="22"/>
                <w:lang w:val="en-GB"/>
              </w:rPr>
            </w:pPr>
            <w:r w:rsidRPr="007F56D5">
              <w:rPr>
                <w:rFonts w:ascii="Times New Roman" w:hAnsi="Times New Roman" w:cs="Times New Roman"/>
                <w:color w:val="000000"/>
                <w:sz w:val="22"/>
              </w:rPr>
              <w:fldChar w:fldCharType="begin" w:fldLock="1"/>
            </w:r>
            <w:r w:rsidRPr="007F56D5">
              <w:rPr>
                <w:rFonts w:ascii="Times New Roman" w:hAnsi="Times New Roman" w:cs="Times New Roman"/>
                <w:color w:val="000000"/>
                <w:sz w:val="22"/>
                <w:lang w:val="en-GB"/>
              </w:rPr>
              <w:instrText>ADDIN CSL_CITATION {"citationItems":[{"id":"ITEM-1","itemData":{"DOI":"10.1007/s00265-009-0793-7","author":[{"dropping-particle":"","family":"Ringler","given":"Max","non-dropping-particle":"","parse-names":false,"suffix":""},{"dropping-particle":"","family":"Ursprung","given":"Eva","non-dropping-particle":"","parse-names":false,"suffix":""},{"dropping-particle":"","family":"Hödl","given":"Walter","non-dropping-particle":"","parse-names":false,"suffix":""}],"container-title":"Behavioral Ecology and Sociobiology","id":"ITEM-1","issue":"9","issued":{"date-parts":[["2009"]]},"page":"1281-1293","title":"Site fidelity and patterns of short- and long-term movement in the brilliant-thighed poison frog Allobates femoralis ( Aromobatidae )","type":"article-journal","volume":"63"},"uris":["http://www.mendeley.com/documents/?uuid=827e7971-f8ce-4833-9bd6-3d20927781d1"]},{"id":"ITEM-2","itemData":{"author":[{"dropping-particle":"","family":"Roithmair","given":"M.E.","non-dropping-particle":"","parse-names":false,"suffix":""}],"container-title":"Ethology","id":"ITEM-2","issued":{"date-parts":[["1992"]]},"page":"331-343","title":"Territoriality and male mating success in the dart-poison frog, Epipedobates femoralis (Dendrobatidae, Anura)","type":"article-journal","volume":"92"},"uris":["http://www.mendeley.com/documents/?uuid=1e5569bf-7bf6-44ce-9c4f-75abbc6eed62"]},{"id":"ITEM-3","itemData":{"author":[{"dropping-particle":"","family":"Roithmair","given":"M. E.","non-dropping-particle":"","parse-names":false,"suffix":""}],"container-title":"Herpetological Journal","id":"ITEM-3","issued":{"date-parts":[["1994"]]},"page":"77-85","title":"Field studies on reproductive behavior in two Dart-Poison Frog species (Epipedobates femoralis, Epipedobates trivittatus) in Amazonian Peru","type":"article-journal","volume":"4"},"uris":["http://www.mendeley.com/documents/?uuid=764064dc-5dde-4b8a-86d4-35a1c5b93e68"]}],"mendeley":{"formattedCitation":"(M. Ringler et al., 2009; Roithmair, 1992, 1994)","manualFormatting":"(Ringler et al., 2009; Roithmair, 1992, 1994)","plainTextFormattedCitation":"(M. Ringler et al., 2009; Roithmair, 1992, 1994)","previouslyFormattedCitation":"(M. Ringler et al., 2009; Roithmair, 1992, 1994)"},"properties":{"noteIndex":0},"schema":"https://github.com/citation-style-language/schema/raw/master/csl-citation.json"}</w:instrText>
            </w:r>
            <w:r w:rsidRPr="007F56D5">
              <w:rPr>
                <w:rFonts w:ascii="Times New Roman" w:hAnsi="Times New Roman" w:cs="Times New Roman"/>
                <w:color w:val="000000"/>
                <w:sz w:val="22"/>
              </w:rPr>
              <w:fldChar w:fldCharType="separate"/>
            </w:r>
            <w:r w:rsidRPr="007F56D5">
              <w:rPr>
                <w:rFonts w:ascii="Times New Roman" w:hAnsi="Times New Roman" w:cs="Times New Roman"/>
                <w:noProof/>
                <w:color w:val="000000"/>
                <w:sz w:val="22"/>
                <w:lang w:val="en-GB"/>
              </w:rPr>
              <w:t>(Ringler et al., 2009; Roithmair, 1992, 1994)</w:t>
            </w:r>
            <w:r w:rsidRPr="007F56D5">
              <w:rPr>
                <w:rFonts w:ascii="Times New Roman" w:hAnsi="Times New Roman" w:cs="Times New Roman"/>
                <w:color w:val="000000"/>
                <w:sz w:val="22"/>
              </w:rPr>
              <w:fldChar w:fldCharType="end"/>
            </w:r>
          </w:p>
        </w:tc>
        <w:tc>
          <w:tcPr>
            <w:tcW w:w="3418" w:type="dxa"/>
            <w:noWrap/>
          </w:tcPr>
          <w:p w14:paraId="043751B7" w14:textId="77777777" w:rsidR="00E33543" w:rsidRPr="007F56D5" w:rsidRDefault="00E33543" w:rsidP="005923CD">
            <w:pPr>
              <w:jc w:val="left"/>
              <w:rPr>
                <w:rFonts w:ascii="Times New Roman" w:eastAsia="Times New Roman" w:hAnsi="Times New Roman" w:cs="Times New Roman"/>
                <w:color w:val="000000"/>
                <w:sz w:val="22"/>
                <w:lang w:val="en-GB"/>
              </w:rPr>
            </w:pPr>
            <w:r w:rsidRPr="007F56D5">
              <w:rPr>
                <w:rFonts w:ascii="Times New Roman" w:eastAsia="Times New Roman" w:hAnsi="Times New Roman" w:cs="Times New Roman"/>
                <w:color w:val="000000"/>
                <w:sz w:val="22"/>
                <w:lang w:val="en-GB"/>
              </w:rPr>
              <w:t>No agonistic interactions observed</w:t>
            </w:r>
          </w:p>
        </w:tc>
      </w:tr>
      <w:tr w:rsidR="00E33543" w:rsidRPr="00E7029A" w14:paraId="23BF1DE0" w14:textId="77777777" w:rsidTr="005923CD">
        <w:trPr>
          <w:trHeight w:val="290"/>
        </w:trPr>
        <w:tc>
          <w:tcPr>
            <w:tcW w:w="1434" w:type="dxa"/>
            <w:noWrap/>
            <w:hideMark/>
          </w:tcPr>
          <w:p w14:paraId="02DF6193" w14:textId="77777777" w:rsidR="00E33543" w:rsidRPr="007F56D5" w:rsidRDefault="00E33543" w:rsidP="005923CD">
            <w:pPr>
              <w:jc w:val="left"/>
              <w:rPr>
                <w:rFonts w:ascii="Times New Roman" w:hAnsi="Times New Roman" w:cs="Times New Roman"/>
                <w:i/>
                <w:color w:val="000000"/>
                <w:sz w:val="22"/>
              </w:rPr>
            </w:pPr>
            <w:r w:rsidRPr="007F56D5">
              <w:rPr>
                <w:rFonts w:ascii="Times New Roman" w:hAnsi="Times New Roman" w:cs="Times New Roman"/>
                <w:i/>
                <w:color w:val="000000"/>
                <w:sz w:val="22"/>
              </w:rPr>
              <w:t>Parental care</w:t>
            </w:r>
          </w:p>
        </w:tc>
        <w:tc>
          <w:tcPr>
            <w:tcW w:w="1827" w:type="dxa"/>
            <w:noWrap/>
            <w:hideMark/>
          </w:tcPr>
          <w:p w14:paraId="4EAF079D" w14:textId="77777777" w:rsidR="00E33543" w:rsidRPr="007F56D5" w:rsidRDefault="00E33543" w:rsidP="005923CD">
            <w:pPr>
              <w:jc w:val="left"/>
              <w:rPr>
                <w:rFonts w:ascii="Times New Roman" w:hAnsi="Times New Roman" w:cs="Times New Roman"/>
                <w:color w:val="000000"/>
                <w:sz w:val="22"/>
              </w:rPr>
            </w:pPr>
            <w:proofErr w:type="spellStart"/>
            <w:r w:rsidRPr="007F56D5">
              <w:rPr>
                <w:rFonts w:ascii="Times New Roman" w:hAnsi="Times New Roman" w:cs="Times New Roman"/>
                <w:color w:val="000000"/>
                <w:sz w:val="22"/>
              </w:rPr>
              <w:t>Tadpole</w:t>
            </w:r>
            <w:proofErr w:type="spellEnd"/>
            <w:r w:rsidRPr="007F56D5">
              <w:rPr>
                <w:rFonts w:ascii="Times New Roman" w:hAnsi="Times New Roman" w:cs="Times New Roman"/>
                <w:color w:val="000000"/>
                <w:sz w:val="22"/>
              </w:rPr>
              <w:t xml:space="preserve"> </w:t>
            </w:r>
            <w:proofErr w:type="spellStart"/>
            <w:r w:rsidRPr="007F56D5">
              <w:rPr>
                <w:rFonts w:ascii="Times New Roman" w:hAnsi="Times New Roman" w:cs="Times New Roman"/>
                <w:color w:val="000000"/>
                <w:sz w:val="22"/>
              </w:rPr>
              <w:t>transport</w:t>
            </w:r>
            <w:proofErr w:type="spellEnd"/>
          </w:p>
        </w:tc>
        <w:tc>
          <w:tcPr>
            <w:tcW w:w="2409" w:type="dxa"/>
            <w:noWrap/>
            <w:hideMark/>
          </w:tcPr>
          <w:p w14:paraId="2BC3E941" w14:textId="77777777" w:rsidR="00E33543" w:rsidRPr="007F56D5" w:rsidRDefault="00E33543" w:rsidP="005923CD">
            <w:pPr>
              <w:jc w:val="left"/>
              <w:rPr>
                <w:rFonts w:ascii="Times New Roman" w:eastAsia="Times New Roman" w:hAnsi="Times New Roman" w:cs="Times New Roman"/>
                <w:color w:val="000000"/>
                <w:sz w:val="22"/>
                <w:lang w:val="en-GB"/>
              </w:rPr>
            </w:pPr>
            <w:r w:rsidRPr="007F56D5">
              <w:rPr>
                <w:rFonts w:ascii="Times New Roman" w:hAnsi="Times New Roman" w:cs="Times New Roman"/>
                <w:color w:val="000000"/>
                <w:sz w:val="22"/>
              </w:rPr>
              <w:fldChar w:fldCharType="begin" w:fldLock="1"/>
            </w:r>
            <w:r w:rsidRPr="007F56D5">
              <w:rPr>
                <w:rFonts w:ascii="Times New Roman" w:hAnsi="Times New Roman" w:cs="Times New Roman"/>
                <w:color w:val="000000"/>
                <w:sz w:val="22"/>
              </w:rPr>
              <w:instrText>ADDIN CSL_CITATION {"citationItems":[{"id":"ITEM-1","itemData":{"author":[{"dropping-particle":"","family":"Silverstone","given":"Philip A.","non-dropping-particle":"","parse-names":false,"suffix":""}],"container-title":"Natural History Museum of Los Angeles County, Science Bulletin","id":"ITEM-1","issue":"November","issued":{"date-parts":[["1976"]]},"page":"1-58","title":"A revision of the poison-arrow frogs of the genus Phyllobates Bibron in Sagra (family Dendrobatidae)","type":"article-journal","volume":"27"},"uris":["http://www.mendeley.com/documents/?uuid=5cafe6e3-5f37-4b8f-a11c-3aaea5670e6d"]},{"id":"ITEM-2","itemData":{"DOI":"10.1093/beheco/arv069","ISBN":"0024-4066","ISSN":"14657279","PMID":"26167099","abstract":"Parental care systems are shaped by costs and benefits to each sex of investing into current versus future progeny. Flexible compensatory parental care is mainly known in biparental species, particularly where parental desertion or reduction of care by 1 parent is common. The other parent can then compensate this loss by either switching parental roles and/or by increasing its own parental effort. In uniparental species, desertion of the caregiver usually leads to total brood loss. In the poison frog, Allobates femoralis, obligatory tadpole transport (TT) is generally performed by males, whereas females abandon their clutches after oviposition. Nevertheless, in a natural population we previously observed 7.8% of TT performed by females, which we could link to the absence of the respective fathers. In the following experiment, under laboratory conditions, all tested A. femoralis females flexibly took over parental duties, but only when their mates were removed. Our findings provide clear evidence for compensatory flexibility in a species with unisexual parental care. Contrary to the view of amphibian parental care as being stereotypical and fixed, these results demonstrate behavioral flexibility as an adaptive response to environmental and social uncertainty. Behavioral flexibility might actually represent a crucial step in the evolutionary transition from uniparental to biparental care in poison frogs. We suspect that across animal species flexible parental roles are much more common than previously thought and suggest the idea of a 3-dimensional continuum regarding flexibility, parental involvement, and timing, when thinking about the evolution of parental care.","author":[{"dropping-particle":"</w:instrText>
            </w:r>
            <w:r w:rsidRPr="007F56D5">
              <w:rPr>
                <w:rFonts w:ascii="Times New Roman" w:hAnsi="Times New Roman" w:cs="Times New Roman"/>
                <w:color w:val="000000"/>
                <w:sz w:val="22"/>
                <w:lang w:val="en-GB"/>
              </w:rPr>
              <w:instrText>","family":"Ringler","given":"Eva","non-dropping-particle":"","parse-names":false,"suffix":""},{"dropping-particle":"","family":"Pašukonis","given":"Andrius","non-dropping-particle":"","parse-names":false,"suffix":""},{"dropping-particle":"","family":"Fitch","given":"W. Tecumseh","non-dropping-particle":"","parse-names":false,"suffix":""},{"dropping-particle":"","family":"Huber","given":"Ludwig","non-dropping-particle":"","parse-names":false,"suffix":""},{"dropping-particle":"","family":"Hödl","given":"Walter","non-dropping-particle":"","parse-names":false,"suffix":""},{"dropping-particle":"","family":"Ringler","given":"Max","non-dropping-particle":"","parse-names":false,"suffix":""}],"container-title":"Behavioral Ecology","id":"ITEM-2","issue":"4","issued":{"date-parts":[["2015"]]},"page":"1219-1225","title":"Flexible compensation of uniparental care: Female poison frogs take over when males disappear","type":"article-journal","volume":"26"},"uris":["http://www.mendeley.com/documents/?uuid=3d1bc152-22ab-46a3-a543-c1bc58b745c8"]}],"mendeley":{"formattedCitation":"(E. Ringler, Pašukonis, et al., 2015; Silverstone, 1976)","manualFormatting":"(Ringler, et al., 2015; Silverstone, 1976)","plainTextFormattedCitation":"(E. Ringler, Pašukonis, et al., 2015; Silverstone, 1976)","previouslyFormattedCitation":"(E. Ringler, Pašukonis, et al., 2015; Silverstone, 1976)"},"properties":{"noteIndex":0},"schema":"https://github.com/citation-style-language/schema/raw/master/csl-citation.json"}</w:instrText>
            </w:r>
            <w:r w:rsidRPr="007F56D5">
              <w:rPr>
                <w:rFonts w:ascii="Times New Roman" w:hAnsi="Times New Roman" w:cs="Times New Roman"/>
                <w:color w:val="000000"/>
                <w:sz w:val="22"/>
              </w:rPr>
              <w:fldChar w:fldCharType="separate"/>
            </w:r>
            <w:r w:rsidRPr="007F56D5">
              <w:rPr>
                <w:rFonts w:ascii="Times New Roman" w:hAnsi="Times New Roman" w:cs="Times New Roman"/>
                <w:noProof/>
                <w:color w:val="000000"/>
                <w:sz w:val="22"/>
                <w:lang w:val="en-GB"/>
              </w:rPr>
              <w:t>(Ringler, et al., 2015; Silverstone, 1976)</w:t>
            </w:r>
            <w:r w:rsidRPr="007F56D5">
              <w:rPr>
                <w:rFonts w:ascii="Times New Roman" w:hAnsi="Times New Roman" w:cs="Times New Roman"/>
                <w:color w:val="000000"/>
                <w:sz w:val="22"/>
              </w:rPr>
              <w:fldChar w:fldCharType="end"/>
            </w:r>
          </w:p>
        </w:tc>
        <w:tc>
          <w:tcPr>
            <w:tcW w:w="3418" w:type="dxa"/>
            <w:noWrap/>
            <w:hideMark/>
          </w:tcPr>
          <w:p w14:paraId="15D83D94" w14:textId="77777777" w:rsidR="00E33543" w:rsidRPr="007F56D5" w:rsidRDefault="00E33543" w:rsidP="005923CD">
            <w:pPr>
              <w:jc w:val="left"/>
              <w:rPr>
                <w:rFonts w:ascii="Times New Roman" w:eastAsia="Times New Roman" w:hAnsi="Times New Roman" w:cs="Times New Roman"/>
                <w:color w:val="000000"/>
                <w:sz w:val="22"/>
                <w:lang w:val="en-GB"/>
              </w:rPr>
            </w:pPr>
            <w:r w:rsidRPr="007F56D5">
              <w:rPr>
                <w:rFonts w:ascii="Times New Roman" w:eastAsia="Times New Roman" w:hAnsi="Times New Roman" w:cs="Times New Roman"/>
                <w:color w:val="000000"/>
                <w:sz w:val="22"/>
                <w:lang w:val="en-GB"/>
              </w:rPr>
              <w:t xml:space="preserve">Female compensate for absent male and shuttle tadpoles (7.8 % in the field) </w:t>
            </w:r>
          </w:p>
        </w:tc>
      </w:tr>
      <w:tr w:rsidR="00E33543" w:rsidRPr="00E7029A" w14:paraId="7BD0DBC8" w14:textId="77777777" w:rsidTr="005923CD">
        <w:trPr>
          <w:trHeight w:val="290"/>
        </w:trPr>
        <w:tc>
          <w:tcPr>
            <w:tcW w:w="1434" w:type="dxa"/>
            <w:noWrap/>
            <w:hideMark/>
          </w:tcPr>
          <w:p w14:paraId="75E9DC4F" w14:textId="77777777" w:rsidR="00E33543" w:rsidRPr="007F56D5" w:rsidRDefault="00E33543" w:rsidP="005923CD">
            <w:pPr>
              <w:jc w:val="left"/>
              <w:rPr>
                <w:rFonts w:ascii="Times New Roman" w:hAnsi="Times New Roman" w:cs="Times New Roman"/>
                <w:i/>
                <w:color w:val="000000"/>
                <w:sz w:val="22"/>
                <w:lang w:val="en-GB"/>
              </w:rPr>
            </w:pPr>
            <w:r w:rsidRPr="007F56D5">
              <w:rPr>
                <w:rFonts w:ascii="Times New Roman" w:hAnsi="Times New Roman" w:cs="Times New Roman"/>
                <w:i/>
                <w:color w:val="000000"/>
                <w:sz w:val="22"/>
                <w:lang w:val="en-GB"/>
              </w:rPr>
              <w:t>Mortality</w:t>
            </w:r>
          </w:p>
        </w:tc>
        <w:tc>
          <w:tcPr>
            <w:tcW w:w="1827" w:type="dxa"/>
            <w:noWrap/>
            <w:hideMark/>
          </w:tcPr>
          <w:p w14:paraId="27B5BCE9" w14:textId="77777777" w:rsidR="00E33543" w:rsidRPr="007F56D5" w:rsidRDefault="00E33543" w:rsidP="005923CD">
            <w:pPr>
              <w:jc w:val="left"/>
              <w:rPr>
                <w:rFonts w:ascii="Times New Roman" w:hAnsi="Times New Roman" w:cs="Times New Roman"/>
                <w:color w:val="000000"/>
                <w:sz w:val="22"/>
                <w:lang w:val="en-GB"/>
              </w:rPr>
            </w:pPr>
            <w:r w:rsidRPr="007F56D5">
              <w:rPr>
                <w:rFonts w:ascii="Times New Roman" w:hAnsi="Times New Roman" w:cs="Times New Roman"/>
                <w:color w:val="000000"/>
                <w:sz w:val="22"/>
                <w:lang w:val="en-GB"/>
              </w:rPr>
              <w:t>Predation</w:t>
            </w:r>
          </w:p>
        </w:tc>
        <w:tc>
          <w:tcPr>
            <w:tcW w:w="2409" w:type="dxa"/>
            <w:noWrap/>
            <w:hideMark/>
          </w:tcPr>
          <w:p w14:paraId="021CF404" w14:textId="77777777" w:rsidR="00E33543" w:rsidRPr="007F56D5" w:rsidRDefault="00E33543" w:rsidP="005923CD">
            <w:pPr>
              <w:jc w:val="left"/>
              <w:rPr>
                <w:rFonts w:ascii="Times New Roman" w:hAnsi="Times New Roman" w:cs="Times New Roman"/>
                <w:color w:val="000000"/>
                <w:sz w:val="22"/>
                <w:lang w:val="en-GB"/>
              </w:rPr>
            </w:pPr>
            <w:r w:rsidRPr="007F56D5">
              <w:rPr>
                <w:rFonts w:ascii="Times New Roman" w:hAnsi="Times New Roman" w:cs="Times New Roman"/>
                <w:color w:val="000000"/>
                <w:sz w:val="22"/>
              </w:rPr>
              <w:fldChar w:fldCharType="begin" w:fldLock="1"/>
            </w:r>
            <w:r w:rsidRPr="007F56D5">
              <w:rPr>
                <w:rFonts w:ascii="Times New Roman" w:hAnsi="Times New Roman" w:cs="Times New Roman"/>
                <w:color w:val="000000"/>
                <w:sz w:val="22"/>
                <w:lang w:val="en-GB"/>
              </w:rPr>
              <w:instrText>ADDIN CSL_CITATION {"citationItems":[{"id":"ITEM-1","itemData":{"author":[{"dropping-particle":"","family":"Ringler","given":"Max","non-dropping-particle":"","parse-names":false,"suffix":""},{"dropping-particle":"","family":"Ursprung","given":"Eva","non-dropping-particle":"","parse-names":false,"suffix":""},{"dropping-particle":"","family":"Hödl","given":"Walter","non-dropping-particle":"","parse-names":false,"suffix":""}],"container-title":"Herpetology Notes","id":"ITEM-1","issued":{"date-parts":[["2010"]]},"page":"301-304","title":"Predation on Allobates femoralis by the colubrid snake Xenopholis scalaris","type":"article-journal","volume":"3"},"uris":["http://www.mendeley.com/documents/?uuid=207e2212-eccc-4050-9f42-8c6f578f3536"]},{"id":"ITEM-2","itemData":{"DOI":"10.7717/peerj.3745","ISBN":"1806-9282 (Electronic)\\r0104-4230 (Linking)","ISSN":"2167-8359","PMID":"22735231","abstract":"Animals relying on uncertain, ephemeral and patchy resources have to regularly update their information about profitable sites. For many tropical amphibians, widespread, scattered breeding pools constitute such fluctuating resources. Among tropical amphibians, poison frogs (Dendrobatidae) exhibit some of the most complex spatial and parental behaviors—including territoriality and tadpole transport from terrestrial clutches to ephemeral aquatic deposition sites. Recent studies have revealed that poison frogs rely on spatial memory to successfully navigate through their environment. This raises the question of when and how these frogs gain information about the area and suitable reproductive resources. To investigate the spatial patterns of pool use and to reveal potential explorative behavior, we used telemetry to follow males of the territorial dendrobatid frog Allobates femoralis during tadpole transport and subsequent homing. To elicit exploration, we reduced resource availability experimentally by simulating desiccated deposition sites. We found that tadpole transport is strongly directed towards known deposition sites and that frogs take similar direct paths when returning to their home territory. Frogs move faster during tadpole transport than when homing after the deposition, which probably reflects different risks and costs during these two movement phases. We found no evidence for exploration, neither during transport nor homing, and independent of the availability of deposition sites. We suggest that prospecting during tadpole transport is too risky for the transported offspring as well as for the transporting male. Relying on spatial memory of multiple previously discovered pools appears to be the predominant and successful strategy for the exploitation of reproductive resources in A. femoralis . Our study provides for the first time a detailed description of poison frog movement patterns during tadpole transport and corroborates recent findings on the significance of spatial memory in poison frogs. When these frogs explore and discover new reproductive resources remains unknown.","author":[{"dropping-particle":"","family":"Beck","given":"Kristina B.","non-dropping-particle":"","parse-names":false,"suffix":""},{"dropping-particle":"","family":"Loretto","given":"Matthias-Claudio","non-dropping-particle":"","parse-names":false,"suffix":""},{"dropping-particle":"","family":"Ringler","given":"Max","non-dropping-particle":"","parse-names":false,"suffix":""},{"dropping-particle":"","family":"Hödl","given":"Walter","non-dropping-particle":"","parse-names":false,"suffix":""},{"dropping-particle":"","family":"Pašukonis","given":"Andrius","non-dropping-particle":"","parse-names":false,"suffix":""}],"container-title":"PeerJ","id":"ITEM-2","issue":"August","issued":{"date-parts":[["2017"]]},"page":"e3745","title":"Relying on known or exploring for new? Movement patterns and reproductive resource use in a tadpole-transporting frog","type":"article-journal"},"uris":["http://www.mendeley.com/documents/?uuid=fcc9d386-5a3c-4dcf-998b-4a109d3b29cf"]},{"id":"ITEM-3","itemData":{"DOI":"http://dx.doi.org/10.1098/rsbl.2014.0642","ISBN":"1744-957X","ISSN":"1744-957X","PMID":"25411379","abstract":"Among vertebrates, comparable spatial learning abilities have been found in birds, mammals, turtles and fishes, but virtually nothing is known about such abilities in amphibians. Overall, amphibians are the most sedentary vertebrates, but poison frogs (Dendrobatidae) routinely shuttle tadpoles from terrestrial territories to dispersed aquatic deposition sites. We hypothesize that dendrobatid frogs rely on learning for flexible navigation. We tested the role of experience with the local cues for poison frog way-finding by (i) experimentally displacing territorial males of Allobates femoralis over several hundred metres, (ii) using a harmonic direction finder with miniature transponders to track these small frogs, and (iii) using a natural river barrier to separate the translocated frogs from any familiar landmarks. We found that homeward orientation was disrupted by the translocation to the unfamiliar area but frogs translocated over similar distances in their local area showed significant homeward orientation and returned to their territories via a direct path. We suggest that poison frogs rely on spatial learning for way-finding in their local area.","author":[{"dropping-particle":"","family":"Pašukonis","given":"Andrius","non-dropping-particle":"","parse-names":false,"suffix":""},{"dropping-particle":"","family":"Warrington","given":"Ian","non-dropping-particle":"","parse-names":false,"suffix":""},{"dropping-particle":"","family":"Ringler","given":"Max","non-dropping-particle":"","parse-names":false,"suffix":""},{"dropping-particle":"","family":"Hödl","given":"Walter","non-dropping-particle":"","parse-names":false,"suffix":""}],"container-title":"Biology letters","id":"ITEM-3","issued":{"date-parts":[["2014"]]},"title":"Poison frogs rely on experience to find the way home in the rainforest.","type":"article-journal","volume":"10"},"uris":["http://www.mendeley.com/documents/?uuid=e1b096fc-d9b6-4ecb-9c58-61dae1c7da82"]}],"mendeley":{"formattedCitation":"(Beck et al., 2017; Pašukonis et al., 2014; M. Ringler, Ursprung, &amp; Hödl, 2010)","manualFormatting":"(Beck et al., 2017; Pašukonis et al., 2014; Ringler, Ursprung, &amp; Hödl, 2010)","plainTextFormattedCitation":"(Beck et al., 2017; Pašukonis et al., 2014; M. Ringler, Ursprung, &amp; Hödl, 2010)","previouslyFormattedCitation":"(Beck et al., 2017; Pašukonis et al., 2014; M. Ringler et al., 2010)"},"properties":{"noteIndex":0},"schema":"https://github.com/citation-style-language/schema/raw/master/csl-citation.json"}</w:instrText>
            </w:r>
            <w:r w:rsidRPr="007F56D5">
              <w:rPr>
                <w:rFonts w:ascii="Times New Roman" w:hAnsi="Times New Roman" w:cs="Times New Roman"/>
                <w:color w:val="000000"/>
                <w:sz w:val="22"/>
              </w:rPr>
              <w:fldChar w:fldCharType="separate"/>
            </w:r>
            <w:r w:rsidRPr="007F56D5">
              <w:rPr>
                <w:rFonts w:ascii="Times New Roman" w:hAnsi="Times New Roman" w:cs="Times New Roman"/>
                <w:noProof/>
                <w:color w:val="000000"/>
                <w:sz w:val="22"/>
                <w:lang w:val="en-GB"/>
              </w:rPr>
              <w:t>(Beck et al., 2017; Pašukonis et al., 2014; Ringler, Ursprung, &amp; Hödl, 2010)</w:t>
            </w:r>
            <w:r w:rsidRPr="007F56D5">
              <w:rPr>
                <w:rFonts w:ascii="Times New Roman" w:hAnsi="Times New Roman" w:cs="Times New Roman"/>
                <w:color w:val="000000"/>
                <w:sz w:val="22"/>
              </w:rPr>
              <w:fldChar w:fldCharType="end"/>
            </w:r>
          </w:p>
        </w:tc>
        <w:tc>
          <w:tcPr>
            <w:tcW w:w="3418" w:type="dxa"/>
            <w:noWrap/>
            <w:hideMark/>
          </w:tcPr>
          <w:p w14:paraId="2BC9E7DD" w14:textId="77777777" w:rsidR="00E33543" w:rsidRPr="007F56D5" w:rsidRDefault="00E33543" w:rsidP="005923CD">
            <w:pPr>
              <w:jc w:val="left"/>
              <w:rPr>
                <w:rFonts w:ascii="Times New Roman" w:hAnsi="Times New Roman" w:cs="Times New Roman"/>
                <w:color w:val="000000"/>
                <w:sz w:val="22"/>
                <w:lang w:val="en-GB"/>
              </w:rPr>
            </w:pPr>
            <w:r w:rsidRPr="007F56D5">
              <w:rPr>
                <w:rFonts w:ascii="Times New Roman" w:hAnsi="Times New Roman" w:cs="Times New Roman"/>
                <w:color w:val="000000"/>
                <w:sz w:val="22"/>
                <w:lang w:val="en-GB"/>
              </w:rPr>
              <w:t xml:space="preserve">Snakes and spiders described as predators </w:t>
            </w:r>
          </w:p>
        </w:tc>
      </w:tr>
      <w:tr w:rsidR="00E33543" w:rsidRPr="00E7029A" w14:paraId="2352B349" w14:textId="77777777" w:rsidTr="005923CD">
        <w:trPr>
          <w:trHeight w:val="290"/>
        </w:trPr>
        <w:tc>
          <w:tcPr>
            <w:tcW w:w="1434" w:type="dxa"/>
            <w:noWrap/>
            <w:hideMark/>
          </w:tcPr>
          <w:p w14:paraId="168C77FA" w14:textId="77777777" w:rsidR="00E33543" w:rsidRPr="007F56D5" w:rsidRDefault="00E33543" w:rsidP="005923CD">
            <w:pPr>
              <w:jc w:val="left"/>
              <w:rPr>
                <w:rFonts w:ascii="Times New Roman" w:hAnsi="Times New Roman" w:cs="Times New Roman"/>
                <w:i/>
                <w:color w:val="000000"/>
                <w:sz w:val="22"/>
                <w:lang w:val="en-GB"/>
              </w:rPr>
            </w:pPr>
          </w:p>
        </w:tc>
        <w:tc>
          <w:tcPr>
            <w:tcW w:w="1827" w:type="dxa"/>
            <w:noWrap/>
            <w:hideMark/>
          </w:tcPr>
          <w:p w14:paraId="25E37016" w14:textId="77777777" w:rsidR="00E33543" w:rsidRPr="007F56D5" w:rsidRDefault="00E33543" w:rsidP="005923CD">
            <w:pPr>
              <w:jc w:val="left"/>
              <w:rPr>
                <w:rFonts w:ascii="Times New Roman" w:hAnsi="Times New Roman" w:cs="Times New Roman"/>
                <w:color w:val="000000"/>
                <w:sz w:val="22"/>
                <w:lang w:val="en-GB"/>
              </w:rPr>
            </w:pPr>
            <w:r w:rsidRPr="007F56D5">
              <w:rPr>
                <w:rFonts w:ascii="Times New Roman" w:hAnsi="Times New Roman" w:cs="Times New Roman"/>
                <w:color w:val="000000"/>
                <w:sz w:val="22"/>
                <w:lang w:val="en-GB"/>
              </w:rPr>
              <w:t>Survival rate</w:t>
            </w:r>
          </w:p>
        </w:tc>
        <w:tc>
          <w:tcPr>
            <w:tcW w:w="2409" w:type="dxa"/>
            <w:noWrap/>
            <w:hideMark/>
          </w:tcPr>
          <w:p w14:paraId="214FD3A9" w14:textId="77777777" w:rsidR="00E33543" w:rsidRPr="007F56D5" w:rsidRDefault="00E33543" w:rsidP="005923CD">
            <w:pPr>
              <w:jc w:val="left"/>
              <w:rPr>
                <w:rFonts w:ascii="Times New Roman" w:eastAsia="Times New Roman" w:hAnsi="Times New Roman" w:cs="Times New Roman"/>
                <w:color w:val="000000"/>
                <w:sz w:val="22"/>
                <w:lang w:val="en-GB"/>
              </w:rPr>
            </w:pPr>
            <w:r w:rsidRPr="007F56D5">
              <w:rPr>
                <w:rFonts w:ascii="Times New Roman" w:eastAsia="Times New Roman" w:hAnsi="Times New Roman" w:cs="Times New Roman"/>
                <w:color w:val="000000"/>
                <w:sz w:val="22"/>
                <w:lang w:val="de-DE"/>
              </w:rPr>
              <w:fldChar w:fldCharType="begin" w:fldLock="1"/>
            </w:r>
            <w:r w:rsidRPr="007F56D5">
              <w:rPr>
                <w:rFonts w:ascii="Times New Roman" w:eastAsia="Times New Roman" w:hAnsi="Times New Roman" w:cs="Times New Roman"/>
                <w:color w:val="000000"/>
                <w:sz w:val="22"/>
                <w:lang w:val="en-GB"/>
              </w:rPr>
              <w:instrText>ADDIN CSL_CITATION {"citationItems":[{"id":"ITEM-1","itemData":{"DOI":"10.1007/s00265-009-0793-7","author":[{"dropping-particle":"","family":"Ringler","given":"Max","non-dropping-particle":"","parse-names":false,"suffix":""},{"dropping-particle":"","family":"Ursprung","given":"Eva","non-dropping-particle":"","parse-names":false,"suffix":""},{"dropping-particle":"","family":"Hödl","given":"Walter","non-dropping-particle":"","parse-names":false,"suffix":""}],"container-title":"Behavioral Ecology and Sociobiology","id":"ITEM-1","issue":"9","issued":{"date-parts":[["2009"]]},"page":"1281-1293","title":"Site fidelity and patterns of short- and long-term movement in the brilliant-thighed poison frog Allobates femoralis ( Aromobatidae )","type":"article-journal","volume":"63"},"uris":["http://www.mendeley.com/documents/?uuid=827e7971-f8ce-4833-9bd6-3d20927781d1"]}],"mendeley":{"formattedCitation":"(M. Ringler et al., 2009)","manualFormatting":"(Ringler et al., 2009)","plainTextFormattedCitation":"(M. Ringler et al., 2009)","previouslyFormattedCitation":"(M. Ringler et al., 2009)"},"properties":{"noteIndex":0},"schema":"https://github.com/citation-style-language/schema/raw/master/csl-citation.json"}</w:instrText>
            </w:r>
            <w:r w:rsidRPr="007F56D5">
              <w:rPr>
                <w:rFonts w:ascii="Times New Roman" w:eastAsia="Times New Roman" w:hAnsi="Times New Roman" w:cs="Times New Roman"/>
                <w:color w:val="000000"/>
                <w:sz w:val="22"/>
                <w:lang w:val="de-DE"/>
              </w:rPr>
              <w:fldChar w:fldCharType="separate"/>
            </w:r>
            <w:r w:rsidRPr="007F56D5">
              <w:rPr>
                <w:rFonts w:ascii="Times New Roman" w:eastAsia="Times New Roman" w:hAnsi="Times New Roman" w:cs="Times New Roman"/>
                <w:noProof/>
                <w:color w:val="000000"/>
                <w:sz w:val="22"/>
                <w:lang w:val="en-GB"/>
              </w:rPr>
              <w:t>(Ringler et al., 2009)</w:t>
            </w:r>
            <w:r w:rsidRPr="007F56D5">
              <w:rPr>
                <w:rFonts w:ascii="Times New Roman" w:eastAsia="Times New Roman" w:hAnsi="Times New Roman" w:cs="Times New Roman"/>
                <w:color w:val="000000"/>
                <w:sz w:val="22"/>
                <w:lang w:val="de-DE"/>
              </w:rPr>
              <w:fldChar w:fldCharType="end"/>
            </w:r>
          </w:p>
        </w:tc>
        <w:tc>
          <w:tcPr>
            <w:tcW w:w="3418" w:type="dxa"/>
            <w:noWrap/>
          </w:tcPr>
          <w:p w14:paraId="0E77C1CE" w14:textId="77777777" w:rsidR="00E33543" w:rsidRPr="007F56D5" w:rsidRDefault="00E33543" w:rsidP="005923CD">
            <w:pPr>
              <w:jc w:val="left"/>
              <w:rPr>
                <w:rFonts w:ascii="Times New Roman" w:hAnsi="Times New Roman" w:cs="Times New Roman"/>
                <w:color w:val="000000"/>
                <w:sz w:val="22"/>
                <w:lang w:val="en-GB"/>
              </w:rPr>
            </w:pPr>
            <w:r w:rsidRPr="007F56D5">
              <w:rPr>
                <w:rFonts w:ascii="Times New Roman" w:hAnsi="Times New Roman" w:cs="Times New Roman"/>
                <w:color w:val="000000"/>
                <w:sz w:val="22"/>
                <w:lang w:val="en-GB"/>
              </w:rPr>
              <w:t>Inter-annual survival &lt; 20 %</w:t>
            </w:r>
          </w:p>
        </w:tc>
      </w:tr>
    </w:tbl>
    <w:p w14:paraId="36B4BAE2" w14:textId="516CCD43" w:rsidR="00F00C02" w:rsidRDefault="00F00C02">
      <w:pPr>
        <w:rPr>
          <w:lang w:val="en-GB"/>
        </w:rPr>
      </w:pPr>
    </w:p>
    <w:p w14:paraId="289590A5" w14:textId="77777777" w:rsidR="007511A0" w:rsidRDefault="007511A0">
      <w:pPr>
        <w:spacing w:after="160" w:line="259" w:lineRule="auto"/>
        <w:jc w:val="left"/>
        <w:rPr>
          <w:rFonts w:ascii="Arial" w:eastAsia="Arial" w:hAnsi="Arial" w:cs="Arial"/>
          <w:b/>
          <w:sz w:val="28"/>
          <w:szCs w:val="40"/>
          <w:lang w:val="en-US"/>
        </w:rPr>
      </w:pPr>
      <w:r>
        <w:br w:type="page"/>
      </w:r>
    </w:p>
    <w:p w14:paraId="13BD8EE5" w14:textId="41C7C9CD" w:rsidR="00E7029A" w:rsidRPr="00BB394F" w:rsidRDefault="00E7029A" w:rsidP="00E7029A">
      <w:pPr>
        <w:pStyle w:val="berschrift1"/>
      </w:pPr>
      <w:r w:rsidRPr="00BB394F">
        <w:lastRenderedPageBreak/>
        <w:t>References</w:t>
      </w:r>
    </w:p>
    <w:p w14:paraId="5BCAA948" w14:textId="77777777" w:rsidR="00E7029A" w:rsidRPr="00E7029A" w:rsidRDefault="00E7029A" w:rsidP="00E7029A">
      <w:pPr>
        <w:widowControl w:val="0"/>
        <w:autoSpaceDE w:val="0"/>
        <w:autoSpaceDN w:val="0"/>
        <w:adjustRightInd w:val="0"/>
        <w:ind w:left="480" w:hanging="480"/>
        <w:rPr>
          <w:rFonts w:ascii="Times" w:hAnsi="Times" w:cs="Times"/>
          <w:noProof/>
          <w:szCs w:val="24"/>
          <w:lang w:val="en-US"/>
        </w:rPr>
      </w:pPr>
      <w:r w:rsidRPr="00E7029A">
        <w:rPr>
          <w:rFonts w:ascii="Times" w:hAnsi="Times" w:cs="Times"/>
          <w:noProof/>
          <w:szCs w:val="24"/>
          <w:lang w:val="en-US"/>
        </w:rPr>
        <w:t xml:space="preserve">Beck KB, Loretto M-C, Ringler M, Hödl W, Pašukonis A. 2017. Relying on known or exploring for new? Movement patterns and reproductive resource use in a tadpole-transporting frog. </w:t>
      </w:r>
      <w:r w:rsidRPr="00E7029A">
        <w:rPr>
          <w:rFonts w:ascii="Times" w:hAnsi="Times" w:cs="Times"/>
          <w:i/>
          <w:iCs/>
          <w:noProof/>
          <w:szCs w:val="24"/>
          <w:lang w:val="en-US"/>
        </w:rPr>
        <w:t>PeerJ</w:t>
      </w:r>
      <w:r w:rsidRPr="00E7029A">
        <w:rPr>
          <w:rFonts w:ascii="Times" w:hAnsi="Times" w:cs="Times"/>
          <w:noProof/>
          <w:szCs w:val="24"/>
          <w:lang w:val="en-US"/>
        </w:rPr>
        <w:t>:e3745. https://doi.org/10.7717/peerj.3745</w:t>
      </w:r>
    </w:p>
    <w:p w14:paraId="2E5C55E1" w14:textId="77777777" w:rsidR="00E7029A" w:rsidRPr="00E7029A" w:rsidRDefault="00E7029A" w:rsidP="00E7029A">
      <w:pPr>
        <w:widowControl w:val="0"/>
        <w:autoSpaceDE w:val="0"/>
        <w:autoSpaceDN w:val="0"/>
        <w:adjustRightInd w:val="0"/>
        <w:ind w:left="480" w:hanging="480"/>
        <w:rPr>
          <w:rFonts w:ascii="Times" w:hAnsi="Times" w:cs="Times"/>
          <w:noProof/>
          <w:szCs w:val="24"/>
          <w:lang w:val="en-US"/>
        </w:rPr>
      </w:pPr>
      <w:r w:rsidRPr="00E7029A">
        <w:rPr>
          <w:rFonts w:ascii="Times" w:hAnsi="Times" w:cs="Times"/>
          <w:noProof/>
          <w:szCs w:val="24"/>
          <w:lang w:val="en-US"/>
        </w:rPr>
        <w:t xml:space="preserve">Parmelee JR. 1999. Trophic ecology of a tropical anuran assemblage. </w:t>
      </w:r>
      <w:r w:rsidRPr="00E7029A">
        <w:rPr>
          <w:rFonts w:ascii="Times" w:hAnsi="Times" w:cs="Times"/>
          <w:i/>
          <w:iCs/>
          <w:noProof/>
          <w:szCs w:val="24"/>
          <w:lang w:val="en-US"/>
        </w:rPr>
        <w:t>Scientific Papers, Natural History Museum, The University of Kansas</w:t>
      </w:r>
      <w:r w:rsidRPr="00E7029A">
        <w:rPr>
          <w:rFonts w:ascii="Times" w:hAnsi="Times" w:cs="Times"/>
          <w:noProof/>
          <w:szCs w:val="24"/>
          <w:lang w:val="en-US"/>
        </w:rPr>
        <w:t xml:space="preserve">, </w:t>
      </w:r>
      <w:r w:rsidRPr="00E7029A">
        <w:rPr>
          <w:rFonts w:ascii="Times" w:hAnsi="Times" w:cs="Times"/>
          <w:iCs/>
          <w:noProof/>
          <w:szCs w:val="24"/>
          <w:lang w:val="en-US"/>
        </w:rPr>
        <w:t>11</w:t>
      </w:r>
      <w:r w:rsidRPr="00E7029A">
        <w:rPr>
          <w:rFonts w:ascii="Times" w:hAnsi="Times" w:cs="Times"/>
          <w:noProof/>
          <w:szCs w:val="24"/>
          <w:lang w:val="en-US"/>
        </w:rPr>
        <w:t>:1–59. https://doi.org/http://dx.doi.org/10.5962/bhl.title.16167</w:t>
      </w:r>
    </w:p>
    <w:p w14:paraId="05F3A06F" w14:textId="33E465A3" w:rsidR="00E7029A" w:rsidRPr="007511A0" w:rsidRDefault="00E7029A" w:rsidP="00E7029A">
      <w:pPr>
        <w:widowControl w:val="0"/>
        <w:autoSpaceDE w:val="0"/>
        <w:autoSpaceDN w:val="0"/>
        <w:adjustRightInd w:val="0"/>
        <w:ind w:left="480" w:hanging="480"/>
        <w:rPr>
          <w:rFonts w:ascii="Times" w:hAnsi="Times" w:cs="Times"/>
          <w:noProof/>
          <w:szCs w:val="24"/>
          <w:lang w:val="en-US"/>
        </w:rPr>
      </w:pPr>
      <w:r w:rsidRPr="00E7029A">
        <w:rPr>
          <w:rFonts w:ascii="Times" w:hAnsi="Times" w:cs="Times"/>
          <w:noProof/>
          <w:szCs w:val="24"/>
          <w:lang w:val="en-US"/>
        </w:rPr>
        <w:t xml:space="preserve">Pašukonis A, Warrington I, Ringler M, Hödl W. 2014. Poison frogs rely on experience to find the way home in the rainforest. </w:t>
      </w:r>
      <w:r w:rsidRPr="00E7029A">
        <w:rPr>
          <w:rFonts w:ascii="Times" w:hAnsi="Times" w:cs="Times"/>
          <w:i/>
          <w:iCs/>
          <w:noProof/>
          <w:szCs w:val="24"/>
          <w:lang w:val="en-US"/>
        </w:rPr>
        <w:t>Biology Letters</w:t>
      </w:r>
      <w:r w:rsidRPr="00E7029A">
        <w:rPr>
          <w:rFonts w:ascii="Times" w:hAnsi="Times" w:cs="Times"/>
          <w:noProof/>
          <w:szCs w:val="24"/>
          <w:lang w:val="en-US"/>
        </w:rPr>
        <w:t xml:space="preserve">, </w:t>
      </w:r>
      <w:r w:rsidRPr="00E7029A">
        <w:rPr>
          <w:rFonts w:ascii="Times" w:hAnsi="Times" w:cs="Times"/>
          <w:iCs/>
          <w:noProof/>
          <w:szCs w:val="24"/>
          <w:lang w:val="en-US"/>
        </w:rPr>
        <w:t>10:20140642</w:t>
      </w:r>
      <w:r w:rsidRPr="00E7029A">
        <w:rPr>
          <w:rFonts w:ascii="Times" w:hAnsi="Times" w:cs="Times"/>
          <w:noProof/>
          <w:szCs w:val="24"/>
          <w:lang w:val="en-US"/>
        </w:rPr>
        <w:t xml:space="preserve">. </w:t>
      </w:r>
      <w:r w:rsidRPr="007511A0">
        <w:rPr>
          <w:rFonts w:ascii="Times" w:hAnsi="Times" w:cs="Times"/>
          <w:noProof/>
          <w:szCs w:val="24"/>
          <w:lang w:val="en-US"/>
        </w:rPr>
        <w:t>https://doi.org/http://dx.doi.org/10.1098/rsbl.2014.0642</w:t>
      </w:r>
    </w:p>
    <w:p w14:paraId="7D61DD8E" w14:textId="4100251E" w:rsidR="00E7029A" w:rsidRPr="00E7029A" w:rsidRDefault="00E7029A" w:rsidP="00E7029A">
      <w:pPr>
        <w:widowControl w:val="0"/>
        <w:autoSpaceDE w:val="0"/>
        <w:autoSpaceDN w:val="0"/>
        <w:adjustRightInd w:val="0"/>
        <w:ind w:left="480" w:hanging="480"/>
        <w:rPr>
          <w:rFonts w:ascii="Times" w:hAnsi="Times" w:cs="Times"/>
          <w:noProof/>
          <w:szCs w:val="24"/>
        </w:rPr>
      </w:pPr>
      <w:r w:rsidRPr="00B35C4F">
        <w:rPr>
          <w:rFonts w:ascii="Times" w:hAnsi="Times" w:cs="Times"/>
          <w:noProof/>
          <w:szCs w:val="24"/>
        </w:rPr>
        <w:t xml:space="preserve">Ringler M, Ursprung E, Hödl W. 2009. </w:t>
      </w:r>
      <w:r w:rsidRPr="00E7029A">
        <w:rPr>
          <w:rFonts w:ascii="Times" w:hAnsi="Times" w:cs="Times"/>
          <w:noProof/>
          <w:szCs w:val="24"/>
          <w:lang w:val="en-US"/>
        </w:rPr>
        <w:t xml:space="preserve">Site fidelity and patterns of short- and long-term movement in the brilliant-thighed poison frog Allobates femoralis ( Aromobatidae ). </w:t>
      </w:r>
      <w:r w:rsidRPr="00BB394F">
        <w:rPr>
          <w:rFonts w:ascii="Times" w:hAnsi="Times" w:cs="Times"/>
          <w:i/>
          <w:iCs/>
          <w:noProof/>
          <w:szCs w:val="24"/>
        </w:rPr>
        <w:t>Behavioral Ecology and Sociobiology</w:t>
      </w:r>
      <w:r w:rsidRPr="00BB394F">
        <w:rPr>
          <w:rFonts w:ascii="Times" w:hAnsi="Times" w:cs="Times"/>
          <w:noProof/>
          <w:szCs w:val="24"/>
        </w:rPr>
        <w:t xml:space="preserve">, </w:t>
      </w:r>
      <w:r w:rsidRPr="00BB394F">
        <w:rPr>
          <w:rFonts w:ascii="Times" w:hAnsi="Times" w:cs="Times"/>
          <w:iCs/>
          <w:noProof/>
          <w:szCs w:val="24"/>
        </w:rPr>
        <w:t>63:</w:t>
      </w:r>
      <w:r w:rsidRPr="00BB394F">
        <w:rPr>
          <w:rFonts w:ascii="Times" w:hAnsi="Times" w:cs="Times"/>
          <w:noProof/>
          <w:szCs w:val="24"/>
        </w:rPr>
        <w:t>1281–1293. https://doi.org/10.1007/s00265-009-0793-7</w:t>
      </w:r>
    </w:p>
    <w:p w14:paraId="35AEC855" w14:textId="7B2AC1D8" w:rsidR="00E7029A" w:rsidRDefault="00E7029A" w:rsidP="00E7029A">
      <w:pPr>
        <w:widowControl w:val="0"/>
        <w:autoSpaceDE w:val="0"/>
        <w:autoSpaceDN w:val="0"/>
        <w:adjustRightInd w:val="0"/>
        <w:ind w:left="480" w:hanging="480"/>
        <w:rPr>
          <w:rFonts w:ascii="Times" w:hAnsi="Times" w:cs="Times"/>
          <w:noProof/>
          <w:szCs w:val="24"/>
          <w:lang w:val="de-DE"/>
        </w:rPr>
      </w:pPr>
      <w:r w:rsidRPr="00BB394F">
        <w:rPr>
          <w:rFonts w:ascii="Times" w:hAnsi="Times" w:cs="Times"/>
          <w:noProof/>
          <w:szCs w:val="24"/>
        </w:rPr>
        <w:t xml:space="preserve">Ringler M, Ursprung E, Hödl W. 2010. </w:t>
      </w:r>
      <w:r w:rsidRPr="00E7029A">
        <w:rPr>
          <w:rFonts w:ascii="Times" w:hAnsi="Times" w:cs="Times"/>
          <w:noProof/>
          <w:szCs w:val="24"/>
          <w:lang w:val="en-US"/>
        </w:rPr>
        <w:t xml:space="preserve">Predation on Allobates femoralis by the colubrid snake Xenopholis scalaris. </w:t>
      </w:r>
      <w:r w:rsidRPr="00833F1C">
        <w:rPr>
          <w:rFonts w:ascii="Times" w:hAnsi="Times" w:cs="Times"/>
          <w:i/>
          <w:iCs/>
          <w:noProof/>
          <w:szCs w:val="24"/>
          <w:lang w:val="de-DE"/>
        </w:rPr>
        <w:t>Herpetology Notes</w:t>
      </w:r>
      <w:r w:rsidRPr="00833F1C">
        <w:rPr>
          <w:rFonts w:ascii="Times" w:hAnsi="Times" w:cs="Times"/>
          <w:noProof/>
          <w:szCs w:val="24"/>
          <w:lang w:val="de-DE"/>
        </w:rPr>
        <w:t xml:space="preserve">, </w:t>
      </w:r>
      <w:r w:rsidRPr="00833F1C">
        <w:rPr>
          <w:rFonts w:ascii="Times" w:hAnsi="Times" w:cs="Times"/>
          <w:iCs/>
          <w:noProof/>
          <w:szCs w:val="24"/>
          <w:lang w:val="de-DE"/>
        </w:rPr>
        <w:t>3</w:t>
      </w:r>
      <w:r w:rsidRPr="00833F1C">
        <w:rPr>
          <w:rFonts w:ascii="Times" w:hAnsi="Times" w:cs="Times"/>
          <w:noProof/>
          <w:szCs w:val="24"/>
          <w:lang w:val="de-DE"/>
        </w:rPr>
        <w:t>:301–304.</w:t>
      </w:r>
    </w:p>
    <w:p w14:paraId="325B8557" w14:textId="02CAEB72" w:rsidR="00E7029A" w:rsidRPr="00E7029A" w:rsidRDefault="00E7029A" w:rsidP="00E7029A">
      <w:pPr>
        <w:widowControl w:val="0"/>
        <w:autoSpaceDE w:val="0"/>
        <w:autoSpaceDN w:val="0"/>
        <w:adjustRightInd w:val="0"/>
        <w:ind w:left="480" w:hanging="480"/>
        <w:rPr>
          <w:rFonts w:ascii="Times" w:hAnsi="Times" w:cs="Times"/>
          <w:noProof/>
          <w:szCs w:val="24"/>
        </w:rPr>
      </w:pPr>
      <w:r w:rsidRPr="00E7029A">
        <w:rPr>
          <w:rFonts w:ascii="Times" w:hAnsi="Times" w:cs="Times"/>
          <w:noProof/>
          <w:szCs w:val="24"/>
          <w:lang w:val="en-US"/>
        </w:rPr>
        <w:t xml:space="preserve">Ringler E, Pašukonis A, Fitch WT, Huber L, Hödl W, Ringler M. 2015. Flexible compensation of uniparental care: Female poison frogs take over when males disappear. </w:t>
      </w:r>
      <w:r w:rsidRPr="00BB394F">
        <w:rPr>
          <w:rFonts w:ascii="Times" w:hAnsi="Times" w:cs="Times"/>
          <w:i/>
          <w:iCs/>
          <w:noProof/>
          <w:szCs w:val="24"/>
        </w:rPr>
        <w:t>Behavioral Ecology</w:t>
      </w:r>
      <w:r w:rsidRPr="00BB394F">
        <w:rPr>
          <w:rFonts w:ascii="Times" w:hAnsi="Times" w:cs="Times"/>
          <w:noProof/>
          <w:szCs w:val="24"/>
        </w:rPr>
        <w:t xml:space="preserve">, </w:t>
      </w:r>
      <w:r w:rsidRPr="00BB394F">
        <w:rPr>
          <w:rFonts w:ascii="Times" w:hAnsi="Times" w:cs="Times"/>
          <w:iCs/>
          <w:noProof/>
          <w:szCs w:val="24"/>
        </w:rPr>
        <w:t>26</w:t>
      </w:r>
      <w:r w:rsidRPr="00BB394F">
        <w:rPr>
          <w:rFonts w:ascii="Times" w:hAnsi="Times" w:cs="Times"/>
          <w:noProof/>
          <w:szCs w:val="24"/>
        </w:rPr>
        <w:t>:1219–1225. https://doi.org/10.1093/beheco/arv069</w:t>
      </w:r>
    </w:p>
    <w:p w14:paraId="00C624E8" w14:textId="77777777" w:rsidR="00E7029A" w:rsidRPr="00E7029A" w:rsidRDefault="00E7029A" w:rsidP="00E7029A">
      <w:pPr>
        <w:widowControl w:val="0"/>
        <w:autoSpaceDE w:val="0"/>
        <w:autoSpaceDN w:val="0"/>
        <w:adjustRightInd w:val="0"/>
        <w:ind w:left="480" w:hanging="480"/>
        <w:rPr>
          <w:rFonts w:ascii="Times" w:hAnsi="Times" w:cs="Times"/>
          <w:noProof/>
          <w:szCs w:val="24"/>
          <w:lang w:val="en-US"/>
        </w:rPr>
      </w:pPr>
      <w:r w:rsidRPr="00E7029A">
        <w:rPr>
          <w:rFonts w:ascii="Times" w:hAnsi="Times" w:cs="Times"/>
          <w:noProof/>
          <w:szCs w:val="24"/>
          <w:lang w:val="en-US"/>
        </w:rPr>
        <w:t xml:space="preserve">Roithmair ME. 1992. Territoriality and male mating success in the dart-poison frog, Epipedobates femoralis (Dendrobatidae, Anura). </w:t>
      </w:r>
      <w:r w:rsidRPr="00E7029A">
        <w:rPr>
          <w:rFonts w:ascii="Times" w:hAnsi="Times" w:cs="Times"/>
          <w:i/>
          <w:iCs/>
          <w:noProof/>
          <w:szCs w:val="24"/>
          <w:lang w:val="en-US"/>
        </w:rPr>
        <w:t>Ethology</w:t>
      </w:r>
      <w:r w:rsidRPr="00E7029A">
        <w:rPr>
          <w:rFonts w:ascii="Times" w:hAnsi="Times" w:cs="Times"/>
          <w:noProof/>
          <w:szCs w:val="24"/>
          <w:lang w:val="en-US"/>
        </w:rPr>
        <w:t xml:space="preserve">, </w:t>
      </w:r>
      <w:r w:rsidRPr="00E7029A">
        <w:rPr>
          <w:rFonts w:ascii="Times" w:hAnsi="Times" w:cs="Times"/>
          <w:iCs/>
          <w:noProof/>
          <w:szCs w:val="24"/>
          <w:lang w:val="en-US"/>
        </w:rPr>
        <w:t>92</w:t>
      </w:r>
      <w:r w:rsidRPr="00E7029A">
        <w:rPr>
          <w:rFonts w:ascii="Times" w:hAnsi="Times" w:cs="Times"/>
          <w:noProof/>
          <w:szCs w:val="24"/>
          <w:lang w:val="en-US"/>
        </w:rPr>
        <w:t>:331–343.</w:t>
      </w:r>
    </w:p>
    <w:p w14:paraId="4C8277D3" w14:textId="77777777" w:rsidR="00E7029A" w:rsidRPr="00E7029A" w:rsidRDefault="00E7029A" w:rsidP="00E7029A">
      <w:pPr>
        <w:widowControl w:val="0"/>
        <w:autoSpaceDE w:val="0"/>
        <w:autoSpaceDN w:val="0"/>
        <w:adjustRightInd w:val="0"/>
        <w:ind w:left="480" w:hanging="480"/>
        <w:rPr>
          <w:rFonts w:ascii="Times" w:hAnsi="Times" w:cs="Times"/>
          <w:noProof/>
          <w:szCs w:val="24"/>
          <w:lang w:val="en-US"/>
        </w:rPr>
      </w:pPr>
      <w:r w:rsidRPr="00E7029A">
        <w:rPr>
          <w:rFonts w:ascii="Times" w:hAnsi="Times" w:cs="Times"/>
          <w:noProof/>
          <w:szCs w:val="24"/>
          <w:lang w:val="en-US"/>
        </w:rPr>
        <w:t xml:space="preserve">Roithmair ME. 1994. Field studies on reproductive behavior in two Dart-Poison Frog species (Epipedobates femoralis, Epipedobates trivittatus) in Amazonian Peru. </w:t>
      </w:r>
      <w:r w:rsidRPr="00E7029A">
        <w:rPr>
          <w:rFonts w:ascii="Times" w:hAnsi="Times" w:cs="Times"/>
          <w:i/>
          <w:iCs/>
          <w:noProof/>
          <w:szCs w:val="24"/>
          <w:lang w:val="en-US"/>
        </w:rPr>
        <w:t>Herpetological Journal</w:t>
      </w:r>
      <w:r w:rsidRPr="00E7029A">
        <w:rPr>
          <w:rFonts w:ascii="Times" w:hAnsi="Times" w:cs="Times"/>
          <w:noProof/>
          <w:szCs w:val="24"/>
          <w:lang w:val="en-US"/>
        </w:rPr>
        <w:t xml:space="preserve">, </w:t>
      </w:r>
      <w:r w:rsidRPr="00E7029A">
        <w:rPr>
          <w:rFonts w:ascii="Times" w:hAnsi="Times" w:cs="Times"/>
          <w:iCs/>
          <w:noProof/>
          <w:szCs w:val="24"/>
          <w:lang w:val="en-US"/>
        </w:rPr>
        <w:t>4</w:t>
      </w:r>
      <w:r w:rsidRPr="00E7029A">
        <w:rPr>
          <w:rFonts w:ascii="Times" w:hAnsi="Times" w:cs="Times"/>
          <w:noProof/>
          <w:szCs w:val="24"/>
          <w:lang w:val="en-US"/>
        </w:rPr>
        <w:t>:77–85.</w:t>
      </w:r>
    </w:p>
    <w:p w14:paraId="3A6EC494" w14:textId="77777777" w:rsidR="00E7029A" w:rsidRPr="00E7029A" w:rsidRDefault="00E7029A" w:rsidP="00E7029A">
      <w:pPr>
        <w:widowControl w:val="0"/>
        <w:autoSpaceDE w:val="0"/>
        <w:autoSpaceDN w:val="0"/>
        <w:adjustRightInd w:val="0"/>
        <w:ind w:left="480" w:hanging="480"/>
        <w:rPr>
          <w:rFonts w:ascii="Times" w:hAnsi="Times" w:cs="Times"/>
          <w:noProof/>
          <w:szCs w:val="24"/>
          <w:lang w:val="en-US"/>
        </w:rPr>
      </w:pPr>
      <w:r w:rsidRPr="00E7029A">
        <w:rPr>
          <w:rFonts w:ascii="Times" w:hAnsi="Times" w:cs="Times"/>
          <w:noProof/>
          <w:szCs w:val="24"/>
          <w:lang w:val="en-US"/>
        </w:rPr>
        <w:t xml:space="preserve">Silverstone PA. 1976. A revision of the poison-arrow frogs of the genus Phyllobates Bibron in Sagra (family Dendrobatidae). </w:t>
      </w:r>
      <w:r w:rsidRPr="00E7029A">
        <w:rPr>
          <w:rFonts w:ascii="Times" w:hAnsi="Times" w:cs="Times"/>
          <w:i/>
          <w:iCs/>
          <w:noProof/>
          <w:szCs w:val="24"/>
          <w:lang w:val="en-US"/>
        </w:rPr>
        <w:t>Natural History Museum of Los Angeles County, Science Bulletin</w:t>
      </w:r>
      <w:r w:rsidRPr="00E7029A">
        <w:rPr>
          <w:rFonts w:ascii="Times" w:hAnsi="Times" w:cs="Times"/>
          <w:noProof/>
          <w:szCs w:val="24"/>
          <w:lang w:val="en-US"/>
        </w:rPr>
        <w:t xml:space="preserve">, </w:t>
      </w:r>
      <w:r w:rsidRPr="00E7029A">
        <w:rPr>
          <w:rFonts w:ascii="Times" w:hAnsi="Times" w:cs="Times"/>
          <w:iCs/>
          <w:noProof/>
          <w:szCs w:val="24"/>
          <w:lang w:val="en-US"/>
        </w:rPr>
        <w:t>27</w:t>
      </w:r>
      <w:r w:rsidRPr="00E7029A">
        <w:rPr>
          <w:rFonts w:ascii="Times" w:hAnsi="Times" w:cs="Times"/>
          <w:noProof/>
          <w:szCs w:val="24"/>
          <w:lang w:val="en-US"/>
        </w:rPr>
        <w:t>:1–58.</w:t>
      </w:r>
    </w:p>
    <w:p w14:paraId="560B7741" w14:textId="0CDAD53F" w:rsidR="00E7029A" w:rsidRPr="007511A0" w:rsidRDefault="00E7029A" w:rsidP="007511A0">
      <w:pPr>
        <w:widowControl w:val="0"/>
        <w:autoSpaceDE w:val="0"/>
        <w:autoSpaceDN w:val="0"/>
        <w:adjustRightInd w:val="0"/>
        <w:ind w:left="480" w:hanging="480"/>
        <w:rPr>
          <w:rFonts w:ascii="Times" w:hAnsi="Times" w:cs="Times"/>
          <w:noProof/>
          <w:szCs w:val="24"/>
        </w:rPr>
      </w:pPr>
      <w:r w:rsidRPr="00E7029A">
        <w:rPr>
          <w:rFonts w:ascii="Times" w:hAnsi="Times" w:cs="Times"/>
          <w:noProof/>
          <w:szCs w:val="24"/>
          <w:lang w:val="en-US"/>
        </w:rPr>
        <w:t xml:space="preserve">Stückler S, Ringler M, Pašukonis A, Weinlein S, Hödl W, Ringler E. 2019. Spatio-temporal Characteristics of the prolonged Courtship in the Brilliant-thighed Poison Frog, Allobates femoralis. </w:t>
      </w:r>
      <w:r w:rsidRPr="00BB394F">
        <w:rPr>
          <w:rFonts w:ascii="Times" w:hAnsi="Times" w:cs="Times"/>
          <w:i/>
          <w:iCs/>
          <w:noProof/>
          <w:szCs w:val="24"/>
        </w:rPr>
        <w:t>Herpetologica,</w:t>
      </w:r>
      <w:r w:rsidRPr="00BB394F">
        <w:rPr>
          <w:rFonts w:ascii="Times" w:hAnsi="Times" w:cs="Times"/>
          <w:szCs w:val="24"/>
        </w:rPr>
        <w:t xml:space="preserve"> 75:268-279. </w:t>
      </w:r>
      <w:r w:rsidRPr="00BB394F">
        <w:rPr>
          <w:rFonts w:ascii="Times" w:hAnsi="Times" w:cs="Times"/>
          <w:iCs/>
          <w:noProof/>
          <w:szCs w:val="24"/>
        </w:rPr>
        <w:t>https://doi.org/10.1655/Herpetologica-D-19-00010.1</w:t>
      </w:r>
      <w:bookmarkStart w:id="1" w:name="_GoBack"/>
      <w:bookmarkEnd w:id="1"/>
    </w:p>
    <w:sectPr w:rsidR="00E7029A" w:rsidRPr="007511A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543"/>
    <w:rsid w:val="007511A0"/>
    <w:rsid w:val="007F56D5"/>
    <w:rsid w:val="00D027A8"/>
    <w:rsid w:val="00DA1D22"/>
    <w:rsid w:val="00E33543"/>
    <w:rsid w:val="00E7029A"/>
    <w:rsid w:val="00F00C02"/>
    <w:rsid w:val="00FF0753"/>
  </w:rsids>
  <m:mathPr>
    <m:mathFont m:val="Cambria Math"/>
    <m:brkBin m:val="before"/>
    <m:brkBinSub m:val="--"/>
    <m:smallFrac m:val="0"/>
    <m:dispDef/>
    <m:lMargin m:val="0"/>
    <m:rMargin m:val="0"/>
    <m:defJc m:val="centerGroup"/>
    <m:wrapIndent m:val="1440"/>
    <m:intLim m:val="subSup"/>
    <m:naryLim m:val="undOvr"/>
  </m:mathPr>
  <w:themeFontLang w:val="en-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E4285"/>
  <w15:chartTrackingRefBased/>
  <w15:docId w15:val="{3FC2C038-514F-4B90-B810-6315C38A1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T"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E33543"/>
    <w:pPr>
      <w:spacing w:after="120" w:line="360" w:lineRule="auto"/>
      <w:jc w:val="both"/>
    </w:pPr>
    <w:rPr>
      <w:sz w:val="24"/>
      <w:lang w:val="de-AT"/>
    </w:rPr>
  </w:style>
  <w:style w:type="paragraph" w:styleId="berschrift1">
    <w:name w:val="heading 1"/>
    <w:basedOn w:val="Standard"/>
    <w:next w:val="Standard"/>
    <w:link w:val="berschrift1Zchn"/>
    <w:uiPriority w:val="9"/>
    <w:qFormat/>
    <w:rsid w:val="00E7029A"/>
    <w:pPr>
      <w:keepNext/>
      <w:keepLines/>
      <w:spacing w:before="280" w:line="276" w:lineRule="auto"/>
      <w:contextualSpacing/>
      <w:jc w:val="left"/>
      <w:outlineLvl w:val="0"/>
    </w:pPr>
    <w:rPr>
      <w:rFonts w:ascii="Arial" w:eastAsia="Arial" w:hAnsi="Arial" w:cs="Arial"/>
      <w:b/>
      <w:sz w:val="28"/>
      <w:szCs w:val="40"/>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E33543"/>
    <w:pPr>
      <w:spacing w:after="0" w:line="240" w:lineRule="auto"/>
    </w:pPr>
    <w:rPr>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chriftung">
    <w:name w:val="caption"/>
    <w:basedOn w:val="Standard"/>
    <w:next w:val="Standard"/>
    <w:uiPriority w:val="35"/>
    <w:unhideWhenUsed/>
    <w:qFormat/>
    <w:rsid w:val="00E33543"/>
    <w:pPr>
      <w:spacing w:after="200" w:line="240" w:lineRule="auto"/>
    </w:pPr>
    <w:rPr>
      <w:i/>
      <w:iCs/>
      <w:color w:val="44546A" w:themeColor="text2"/>
      <w:sz w:val="18"/>
      <w:szCs w:val="18"/>
    </w:rPr>
  </w:style>
  <w:style w:type="character" w:customStyle="1" w:styleId="berschrift1Zchn">
    <w:name w:val="Überschrift 1 Zchn"/>
    <w:basedOn w:val="Absatz-Standardschriftart"/>
    <w:link w:val="berschrift1"/>
    <w:uiPriority w:val="9"/>
    <w:rsid w:val="00E7029A"/>
    <w:rPr>
      <w:rFonts w:ascii="Arial" w:eastAsia="Arial" w:hAnsi="Arial" w:cs="Arial"/>
      <w:b/>
      <w:sz w:val="28"/>
      <w:szCs w:val="40"/>
      <w:lang w:val="en-US"/>
    </w:rPr>
  </w:style>
  <w:style w:type="character" w:styleId="Hyperlink">
    <w:name w:val="Hyperlink"/>
    <w:basedOn w:val="Absatz-Standardschriftart"/>
    <w:uiPriority w:val="99"/>
    <w:unhideWhenUsed/>
    <w:rsid w:val="00E7029A"/>
    <w:rPr>
      <w:color w:val="0563C1" w:themeColor="hyperlink"/>
      <w:u w:val="single"/>
    </w:rPr>
  </w:style>
  <w:style w:type="character" w:styleId="NichtaufgelsteErwhnung">
    <w:name w:val="Unresolved Mention"/>
    <w:basedOn w:val="Absatz-Standardschriftart"/>
    <w:uiPriority w:val="99"/>
    <w:semiHidden/>
    <w:unhideWhenUsed/>
    <w:rsid w:val="00E702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4119</Words>
  <Characters>23483</Characters>
  <Application>Microsoft Office Word</Application>
  <DocSecurity>0</DocSecurity>
  <Lines>195</Lines>
  <Paragraphs>55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Mesi Fischer</dc:creator>
  <cp:keywords/>
  <dc:description/>
  <cp:lastModifiedBy>Mesi Fischer</cp:lastModifiedBy>
  <cp:revision>4</cp:revision>
  <dcterms:created xsi:type="dcterms:W3CDTF">2019-12-11T11:50:00Z</dcterms:created>
  <dcterms:modified xsi:type="dcterms:W3CDTF">2020-04-09T06:48:00Z</dcterms:modified>
</cp:coreProperties>
</file>