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46AA" w14:textId="5A73384E" w:rsidR="00FF16D3" w:rsidRDefault="00FF16D3" w:rsidP="00FF16D3">
      <w:pPr>
        <w:keepNext/>
        <w:spacing w:after="0" w:line="240" w:lineRule="auto"/>
        <w:rPr>
          <w:rFonts w:ascii="Times New Roman" w:eastAsia="Arial" w:hAnsi="Times New Roman" w:cs="Times New Roman"/>
          <w:b/>
          <w:iCs/>
          <w:color w:val="000000"/>
          <w:sz w:val="24"/>
          <w:szCs w:val="24"/>
          <w:lang w:val="en-US"/>
        </w:rPr>
      </w:pPr>
      <w:r w:rsidRPr="00FF16D3">
        <w:rPr>
          <w:rFonts w:ascii="Times New Roman" w:eastAsia="Arial" w:hAnsi="Times New Roman" w:cs="Times New Roman"/>
          <w:b/>
          <w:iCs/>
          <w:color w:val="000000"/>
          <w:sz w:val="24"/>
          <w:szCs w:val="24"/>
          <w:lang w:val="en-US"/>
        </w:rPr>
        <w:t>Supplementary Table S</w:t>
      </w:r>
      <w:r w:rsidR="00D339F9">
        <w:rPr>
          <w:rFonts w:ascii="Times New Roman" w:eastAsia="Arial" w:hAnsi="Times New Roman" w:cs="Times New Roman"/>
          <w:b/>
          <w:iCs/>
          <w:color w:val="000000"/>
          <w:sz w:val="24"/>
          <w:szCs w:val="24"/>
          <w:lang w:val="de-AT"/>
        </w:rPr>
        <w:t>4</w:t>
      </w:r>
      <w:bookmarkStart w:id="0" w:name="_GoBack"/>
      <w:bookmarkEnd w:id="0"/>
      <w:r w:rsidRPr="00FF16D3">
        <w:rPr>
          <w:rFonts w:ascii="Times New Roman" w:eastAsia="Arial" w:hAnsi="Times New Roman" w:cs="Times New Roman"/>
          <w:b/>
          <w:iCs/>
          <w:color w:val="000000"/>
          <w:sz w:val="24"/>
          <w:szCs w:val="24"/>
          <w:lang w:val="en-US"/>
        </w:rPr>
        <w:t>:</w:t>
      </w:r>
    </w:p>
    <w:p w14:paraId="7E648EF1" w14:textId="0318BBEB" w:rsidR="00FF16D3" w:rsidRPr="00FE0035" w:rsidRDefault="00FF16D3" w:rsidP="00FF16D3">
      <w:pPr>
        <w:keepNext/>
        <w:spacing w:after="0" w:line="240" w:lineRule="auto"/>
        <w:rPr>
          <w:rFonts w:ascii="Times New Roman" w:eastAsia="Arial" w:hAnsi="Times New Roman" w:cs="Times New Roman"/>
          <w:iCs/>
          <w:sz w:val="24"/>
          <w:szCs w:val="24"/>
          <w:lang w:val="en-US"/>
        </w:rPr>
      </w:pPr>
      <w:r w:rsidRPr="00FF16D3">
        <w:rPr>
          <w:rFonts w:ascii="Times New Roman" w:eastAsia="Arial" w:hAnsi="Times New Roman" w:cs="Times New Roman"/>
          <w:b/>
          <w:iCs/>
          <w:sz w:val="24"/>
          <w:szCs w:val="24"/>
          <w:lang w:val="en-US"/>
        </w:rPr>
        <w:t>H</w:t>
      </w:r>
      <w:r w:rsidR="009B4134">
        <w:rPr>
          <w:rFonts w:ascii="Times New Roman" w:eastAsia="Arial" w:hAnsi="Times New Roman" w:cs="Times New Roman"/>
          <w:b/>
          <w:iCs/>
          <w:sz w:val="24"/>
          <w:szCs w:val="24"/>
          <w:lang w:val="en-US"/>
        </w:rPr>
        <w:t>ome range</w:t>
      </w:r>
      <w:r w:rsidRPr="00FF16D3">
        <w:rPr>
          <w:rFonts w:ascii="Times New Roman" w:eastAsia="Arial" w:hAnsi="Times New Roman" w:cs="Times New Roman"/>
          <w:b/>
          <w:iCs/>
          <w:sz w:val="24"/>
          <w:szCs w:val="24"/>
          <w:lang w:val="en-US"/>
        </w:rPr>
        <w:t xml:space="preserve"> estimations from different datasets</w:t>
      </w:r>
      <w:r w:rsidRPr="00FF16D3">
        <w:rPr>
          <w:rFonts w:ascii="Times New Roman" w:eastAsia="Arial" w:hAnsi="Times New Roman" w:cs="Times New Roman"/>
          <w:b/>
          <w:i/>
          <w:iCs/>
          <w:sz w:val="24"/>
          <w:szCs w:val="24"/>
          <w:lang w:val="en-US"/>
        </w:rPr>
        <w:t>.</w:t>
      </w:r>
    </w:p>
    <w:p w14:paraId="72CCB3AD" w14:textId="77777777" w:rsidR="00FF16D3" w:rsidRPr="00FF16D3" w:rsidRDefault="00FF16D3" w:rsidP="00FF16D3">
      <w:pPr>
        <w:keepNext/>
        <w:spacing w:after="200" w:line="240" w:lineRule="auto"/>
        <w:rPr>
          <w:rFonts w:ascii="Times New Roman" w:eastAsia="Arial" w:hAnsi="Times New Roman" w:cs="Times New Roman"/>
          <w:i/>
          <w:iCs/>
          <w:color w:val="1F497D"/>
          <w:sz w:val="24"/>
          <w:szCs w:val="24"/>
          <w:lang w:val="en-US"/>
        </w:rPr>
      </w:pPr>
      <w:r w:rsidRPr="00FF16D3">
        <w:rPr>
          <w:rFonts w:ascii="Times New Roman" w:eastAsia="Arial" w:hAnsi="Times New Roman" w:cs="Times New Roman"/>
          <w:iCs/>
          <w:sz w:val="24"/>
          <w:szCs w:val="24"/>
          <w:lang w:val="en-US"/>
        </w:rPr>
        <w:t>Only females with more than 4 capture point in the CR dataset were included into the analysis. HR for CR and tracking dataset was calculated with MCP method using all datapoints (MCP100). Shapefiles were intersected and the overlap of the polygons was calculated (shown as % of the mostly larger MCP100 area). Tracking duration, number of tracking points and time span of CR data collection (first to last capture point) are shown for each female.</w:t>
      </w:r>
    </w:p>
    <w:tbl>
      <w:tblPr>
        <w:tblStyle w:val="Tabellenraster1"/>
        <w:tblW w:w="85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18"/>
        <w:gridCol w:w="1276"/>
        <w:gridCol w:w="1559"/>
        <w:gridCol w:w="1554"/>
        <w:gridCol w:w="1290"/>
        <w:gridCol w:w="1417"/>
      </w:tblGrid>
      <w:tr w:rsidR="00FF16D3" w:rsidRPr="00FF16D3" w14:paraId="2D33919B" w14:textId="77777777" w:rsidTr="00FF16D3">
        <w:trPr>
          <w:trHeight w:val="290"/>
          <w:jc w:val="center"/>
        </w:trPr>
        <w:tc>
          <w:tcPr>
            <w:tcW w:w="1418" w:type="dxa"/>
            <w:noWrap/>
            <w:hideMark/>
          </w:tcPr>
          <w:p w14:paraId="3215E511" w14:textId="77777777" w:rsidR="00FF16D3" w:rsidRPr="00C4613D" w:rsidRDefault="00FF16D3" w:rsidP="00301490">
            <w:pPr>
              <w:spacing w:after="120" w:line="360" w:lineRule="auto"/>
              <w:rPr>
                <w:rFonts w:ascii="Times New Roman" w:eastAsia="Times New Roman" w:hAnsi="Times New Roman" w:cs="Times New Roman"/>
                <w:b/>
                <w:color w:val="000000"/>
              </w:rPr>
            </w:pPr>
            <w:r w:rsidRPr="00C4613D">
              <w:rPr>
                <w:rFonts w:ascii="Times New Roman" w:eastAsia="Times New Roman" w:hAnsi="Times New Roman" w:cs="Times New Roman"/>
                <w:b/>
                <w:color w:val="000000"/>
              </w:rPr>
              <w:t>RECCO_ID</w:t>
            </w:r>
          </w:p>
        </w:tc>
        <w:tc>
          <w:tcPr>
            <w:tcW w:w="1276" w:type="dxa"/>
            <w:noWrap/>
            <w:hideMark/>
          </w:tcPr>
          <w:p w14:paraId="0D018257" w14:textId="77777777" w:rsidR="00FF16D3" w:rsidRPr="00C4613D" w:rsidRDefault="00FF16D3" w:rsidP="00301490">
            <w:pPr>
              <w:spacing w:after="120" w:line="360" w:lineRule="auto"/>
              <w:rPr>
                <w:rFonts w:ascii="Times New Roman" w:eastAsia="Times New Roman" w:hAnsi="Times New Roman" w:cs="Times New Roman"/>
                <w:b/>
                <w:color w:val="000000"/>
              </w:rPr>
            </w:pPr>
            <w:r w:rsidRPr="00C4613D">
              <w:rPr>
                <w:rFonts w:ascii="Times New Roman" w:eastAsia="Times New Roman" w:hAnsi="Times New Roman" w:cs="Times New Roman"/>
                <w:b/>
                <w:color w:val="000000"/>
              </w:rPr>
              <w:t>CR points</w:t>
            </w:r>
          </w:p>
        </w:tc>
        <w:tc>
          <w:tcPr>
            <w:tcW w:w="1559" w:type="dxa"/>
          </w:tcPr>
          <w:p w14:paraId="0DF1E9D3" w14:textId="77777777" w:rsidR="00FF16D3" w:rsidRPr="00C4613D" w:rsidRDefault="00FF16D3" w:rsidP="00301490">
            <w:pPr>
              <w:spacing w:after="120" w:line="360" w:lineRule="auto"/>
              <w:rPr>
                <w:rFonts w:ascii="Times New Roman" w:eastAsia="Times New Roman" w:hAnsi="Times New Roman" w:cs="Times New Roman"/>
                <w:b/>
                <w:color w:val="000000"/>
              </w:rPr>
            </w:pPr>
            <w:r w:rsidRPr="00C4613D">
              <w:rPr>
                <w:rFonts w:ascii="Times New Roman" w:eastAsia="Times New Roman" w:hAnsi="Times New Roman" w:cs="Times New Roman"/>
                <w:b/>
                <w:color w:val="000000"/>
              </w:rPr>
              <w:t>MCP100</w:t>
            </w:r>
            <w:r w:rsidRPr="00C4613D">
              <w:rPr>
                <w:rFonts w:ascii="Times New Roman" w:eastAsia="Times New Roman" w:hAnsi="Times New Roman" w:cs="Times New Roman"/>
                <w:b/>
                <w:color w:val="000000"/>
                <w:lang w:val="en-GB"/>
              </w:rPr>
              <w:t xml:space="preserve"> (m</w:t>
            </w:r>
            <w:r w:rsidRPr="00C4613D">
              <w:rPr>
                <w:rFonts w:ascii="Times New Roman" w:eastAsia="Times New Roman" w:hAnsi="Times New Roman" w:cs="Times New Roman"/>
                <w:b/>
                <w:color w:val="000000"/>
                <w:vertAlign w:val="superscript"/>
                <w:lang w:val="en-GB"/>
              </w:rPr>
              <w:t>2</w:t>
            </w:r>
            <w:r w:rsidRPr="00C4613D">
              <w:rPr>
                <w:rFonts w:ascii="Times New Roman" w:eastAsia="Times New Roman" w:hAnsi="Times New Roman" w:cs="Times New Roman"/>
                <w:b/>
                <w:color w:val="000000"/>
                <w:lang w:val="en-GB"/>
              </w:rPr>
              <w:t>) CR</w:t>
            </w:r>
          </w:p>
        </w:tc>
        <w:tc>
          <w:tcPr>
            <w:tcW w:w="1554" w:type="dxa"/>
            <w:noWrap/>
            <w:hideMark/>
          </w:tcPr>
          <w:p w14:paraId="14A3E932" w14:textId="5E5D4C53" w:rsidR="00FF16D3" w:rsidRPr="00C4613D" w:rsidRDefault="00FF16D3" w:rsidP="00301490">
            <w:pPr>
              <w:spacing w:after="120" w:line="360" w:lineRule="auto"/>
              <w:rPr>
                <w:rFonts w:ascii="Times New Roman" w:eastAsia="Times New Roman" w:hAnsi="Times New Roman" w:cs="Times New Roman"/>
                <w:b/>
                <w:color w:val="000000"/>
                <w:vertAlign w:val="superscript"/>
                <w:lang w:val="en-GB"/>
              </w:rPr>
            </w:pPr>
            <w:r w:rsidRPr="00C4613D">
              <w:rPr>
                <w:rFonts w:ascii="Times New Roman" w:eastAsia="Times New Roman" w:hAnsi="Times New Roman" w:cs="Times New Roman"/>
                <w:b/>
                <w:color w:val="000000"/>
              </w:rPr>
              <w:t>MCP100</w:t>
            </w:r>
            <w:r w:rsidRPr="00C4613D">
              <w:rPr>
                <w:rFonts w:ascii="Times New Roman" w:eastAsia="Times New Roman" w:hAnsi="Times New Roman" w:cs="Times New Roman"/>
                <w:b/>
                <w:color w:val="000000"/>
                <w:lang w:val="en-GB"/>
              </w:rPr>
              <w:t xml:space="preserve"> (m</w:t>
            </w:r>
            <w:r w:rsidRPr="00C4613D">
              <w:rPr>
                <w:rFonts w:ascii="Times New Roman" w:eastAsia="Times New Roman" w:hAnsi="Times New Roman" w:cs="Times New Roman"/>
                <w:b/>
                <w:color w:val="000000"/>
                <w:vertAlign w:val="superscript"/>
                <w:lang w:val="en-GB"/>
              </w:rPr>
              <w:t>2</w:t>
            </w:r>
            <w:r w:rsidRPr="00C4613D">
              <w:rPr>
                <w:rFonts w:ascii="Times New Roman" w:eastAsia="Times New Roman" w:hAnsi="Times New Roman" w:cs="Times New Roman"/>
                <w:b/>
                <w:color w:val="000000"/>
                <w:lang w:val="en-GB"/>
              </w:rPr>
              <w:t>)</w:t>
            </w:r>
            <w:r w:rsidRPr="00C4613D">
              <w:rPr>
                <w:rFonts w:ascii="Times New Roman" w:eastAsia="Times New Roman" w:hAnsi="Times New Roman" w:cs="Times New Roman"/>
                <w:b/>
                <w:color w:val="000000"/>
                <w:vertAlign w:val="superscript"/>
                <w:lang w:val="en-GB"/>
              </w:rPr>
              <w:t xml:space="preserve"> </w:t>
            </w:r>
            <w:r w:rsidRPr="00C4613D">
              <w:rPr>
                <w:rFonts w:ascii="Times New Roman" w:eastAsia="Times New Roman" w:hAnsi="Times New Roman" w:cs="Times New Roman"/>
                <w:b/>
                <w:color w:val="000000"/>
                <w:lang w:val="en-GB"/>
              </w:rPr>
              <w:t>tracking</w:t>
            </w:r>
          </w:p>
        </w:tc>
        <w:tc>
          <w:tcPr>
            <w:tcW w:w="1290" w:type="dxa"/>
          </w:tcPr>
          <w:p w14:paraId="6F35D6B6" w14:textId="77777777" w:rsidR="00FF16D3" w:rsidRPr="00C4613D" w:rsidRDefault="00FF16D3" w:rsidP="00301490">
            <w:pPr>
              <w:spacing w:after="120" w:line="360" w:lineRule="auto"/>
              <w:rPr>
                <w:rFonts w:ascii="Times New Roman" w:eastAsia="Times New Roman" w:hAnsi="Times New Roman" w:cs="Times New Roman"/>
                <w:b/>
                <w:color w:val="000000"/>
                <w:lang w:val="en-GB"/>
              </w:rPr>
            </w:pPr>
            <w:r w:rsidRPr="00C4613D">
              <w:rPr>
                <w:rFonts w:ascii="Times New Roman" w:eastAsia="Times New Roman" w:hAnsi="Times New Roman" w:cs="Times New Roman"/>
                <w:b/>
                <w:color w:val="000000"/>
                <w:lang w:val="en-GB"/>
              </w:rPr>
              <w:t>Tracking duration</w:t>
            </w:r>
          </w:p>
        </w:tc>
        <w:tc>
          <w:tcPr>
            <w:tcW w:w="1417" w:type="dxa"/>
            <w:noWrap/>
            <w:hideMark/>
          </w:tcPr>
          <w:p w14:paraId="7F7B031E" w14:textId="77777777" w:rsidR="00FF16D3" w:rsidRPr="00C4613D" w:rsidRDefault="00FF16D3" w:rsidP="00301490">
            <w:pPr>
              <w:spacing w:after="120" w:line="360" w:lineRule="auto"/>
              <w:rPr>
                <w:rFonts w:ascii="Times New Roman" w:eastAsia="Times New Roman" w:hAnsi="Times New Roman" w:cs="Times New Roman"/>
                <w:b/>
                <w:color w:val="000000"/>
              </w:rPr>
            </w:pPr>
            <w:r w:rsidRPr="00C4613D">
              <w:rPr>
                <w:rFonts w:ascii="Times New Roman" w:eastAsia="Times New Roman" w:hAnsi="Times New Roman" w:cs="Times New Roman"/>
                <w:b/>
                <w:color w:val="000000"/>
              </w:rPr>
              <w:t>% overlap</w:t>
            </w:r>
          </w:p>
        </w:tc>
      </w:tr>
      <w:tr w:rsidR="00FF16D3" w:rsidRPr="00FF16D3" w14:paraId="14E89C2E" w14:textId="77777777" w:rsidTr="00FF16D3">
        <w:trPr>
          <w:trHeight w:val="290"/>
          <w:jc w:val="center"/>
        </w:trPr>
        <w:tc>
          <w:tcPr>
            <w:tcW w:w="1418" w:type="dxa"/>
            <w:noWrap/>
            <w:hideMark/>
          </w:tcPr>
          <w:p w14:paraId="2E65BCF4"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f13</w:t>
            </w:r>
          </w:p>
        </w:tc>
        <w:tc>
          <w:tcPr>
            <w:tcW w:w="1276" w:type="dxa"/>
            <w:noWrap/>
            <w:hideMark/>
          </w:tcPr>
          <w:p w14:paraId="100EA7B9"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 xml:space="preserve">6; </w:t>
            </w:r>
            <w:r w:rsidRPr="00C4613D">
              <w:rPr>
                <w:rFonts w:ascii="Times New Roman" w:eastAsia="Times New Roman" w:hAnsi="Times New Roman" w:cs="Times New Roman"/>
                <w:color w:val="000000"/>
                <w:lang w:val="en-GB"/>
              </w:rPr>
              <w:t>68 days</w:t>
            </w:r>
          </w:p>
        </w:tc>
        <w:tc>
          <w:tcPr>
            <w:tcW w:w="1559" w:type="dxa"/>
          </w:tcPr>
          <w:p w14:paraId="1D4517D6"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18.3</w:t>
            </w:r>
          </w:p>
        </w:tc>
        <w:tc>
          <w:tcPr>
            <w:tcW w:w="1554" w:type="dxa"/>
            <w:noWrap/>
            <w:hideMark/>
          </w:tcPr>
          <w:p w14:paraId="7EB025FC"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210.6</w:t>
            </w:r>
          </w:p>
        </w:tc>
        <w:tc>
          <w:tcPr>
            <w:tcW w:w="1290" w:type="dxa"/>
          </w:tcPr>
          <w:p w14:paraId="46AE2C0F"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8 days</w:t>
            </w:r>
          </w:p>
        </w:tc>
        <w:tc>
          <w:tcPr>
            <w:tcW w:w="1417" w:type="dxa"/>
            <w:noWrap/>
            <w:hideMark/>
          </w:tcPr>
          <w:p w14:paraId="22DD0A80"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8.7</w:t>
            </w:r>
          </w:p>
        </w:tc>
      </w:tr>
      <w:tr w:rsidR="00FF16D3" w:rsidRPr="00FF16D3" w14:paraId="0D845515" w14:textId="77777777" w:rsidTr="00FF16D3">
        <w:trPr>
          <w:trHeight w:val="290"/>
          <w:jc w:val="center"/>
        </w:trPr>
        <w:tc>
          <w:tcPr>
            <w:tcW w:w="1418" w:type="dxa"/>
            <w:noWrap/>
            <w:hideMark/>
          </w:tcPr>
          <w:p w14:paraId="3ABC55B8"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f12</w:t>
            </w:r>
          </w:p>
        </w:tc>
        <w:tc>
          <w:tcPr>
            <w:tcW w:w="1276" w:type="dxa"/>
            <w:noWrap/>
            <w:hideMark/>
          </w:tcPr>
          <w:p w14:paraId="663158D8"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6</w:t>
            </w:r>
            <w:r w:rsidRPr="00C4613D">
              <w:rPr>
                <w:rFonts w:ascii="Times New Roman" w:eastAsia="Times New Roman" w:hAnsi="Times New Roman" w:cs="Times New Roman"/>
                <w:color w:val="000000"/>
                <w:lang w:val="en-GB"/>
              </w:rPr>
              <w:t>; 57 days</w:t>
            </w:r>
          </w:p>
        </w:tc>
        <w:tc>
          <w:tcPr>
            <w:tcW w:w="1559" w:type="dxa"/>
          </w:tcPr>
          <w:p w14:paraId="0E2A50FB"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12.0</w:t>
            </w:r>
          </w:p>
        </w:tc>
        <w:tc>
          <w:tcPr>
            <w:tcW w:w="1554" w:type="dxa"/>
            <w:noWrap/>
            <w:hideMark/>
          </w:tcPr>
          <w:p w14:paraId="08715FFD"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86.2</w:t>
            </w:r>
          </w:p>
        </w:tc>
        <w:tc>
          <w:tcPr>
            <w:tcW w:w="1290" w:type="dxa"/>
          </w:tcPr>
          <w:p w14:paraId="007C263C"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10 days</w:t>
            </w:r>
          </w:p>
        </w:tc>
        <w:tc>
          <w:tcPr>
            <w:tcW w:w="1417" w:type="dxa"/>
            <w:noWrap/>
            <w:hideMark/>
          </w:tcPr>
          <w:p w14:paraId="35D37D8D"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13.9</w:t>
            </w:r>
          </w:p>
        </w:tc>
      </w:tr>
      <w:tr w:rsidR="00FF16D3" w:rsidRPr="00FF16D3" w14:paraId="12460E2B" w14:textId="77777777" w:rsidTr="00FF16D3">
        <w:trPr>
          <w:trHeight w:val="290"/>
          <w:jc w:val="center"/>
        </w:trPr>
        <w:tc>
          <w:tcPr>
            <w:tcW w:w="1418" w:type="dxa"/>
            <w:noWrap/>
            <w:hideMark/>
          </w:tcPr>
          <w:p w14:paraId="28C0B0D1"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f5</w:t>
            </w:r>
          </w:p>
        </w:tc>
        <w:tc>
          <w:tcPr>
            <w:tcW w:w="1276" w:type="dxa"/>
            <w:noWrap/>
            <w:hideMark/>
          </w:tcPr>
          <w:p w14:paraId="034BFF85"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 xml:space="preserve">11; </w:t>
            </w:r>
            <w:r w:rsidRPr="00C4613D">
              <w:rPr>
                <w:rFonts w:ascii="Times New Roman" w:eastAsia="Times New Roman" w:hAnsi="Times New Roman" w:cs="Times New Roman"/>
                <w:color w:val="000000"/>
                <w:lang w:val="en-GB"/>
              </w:rPr>
              <w:t>65 days</w:t>
            </w:r>
          </w:p>
        </w:tc>
        <w:tc>
          <w:tcPr>
            <w:tcW w:w="1559" w:type="dxa"/>
          </w:tcPr>
          <w:p w14:paraId="159650A2"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25.2</w:t>
            </w:r>
          </w:p>
        </w:tc>
        <w:tc>
          <w:tcPr>
            <w:tcW w:w="1554" w:type="dxa"/>
            <w:noWrap/>
            <w:hideMark/>
          </w:tcPr>
          <w:p w14:paraId="42A01CFD"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133.4</w:t>
            </w:r>
          </w:p>
        </w:tc>
        <w:tc>
          <w:tcPr>
            <w:tcW w:w="1290" w:type="dxa"/>
          </w:tcPr>
          <w:p w14:paraId="1384E0FE"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16 days</w:t>
            </w:r>
          </w:p>
        </w:tc>
        <w:tc>
          <w:tcPr>
            <w:tcW w:w="1417" w:type="dxa"/>
            <w:noWrap/>
            <w:hideMark/>
          </w:tcPr>
          <w:p w14:paraId="6BB823E6"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18.9</w:t>
            </w:r>
          </w:p>
        </w:tc>
      </w:tr>
      <w:tr w:rsidR="00FF16D3" w:rsidRPr="00FF16D3" w14:paraId="697FEBA3" w14:textId="77777777" w:rsidTr="00FF16D3">
        <w:trPr>
          <w:trHeight w:val="290"/>
          <w:jc w:val="center"/>
        </w:trPr>
        <w:tc>
          <w:tcPr>
            <w:tcW w:w="1418" w:type="dxa"/>
            <w:noWrap/>
            <w:hideMark/>
          </w:tcPr>
          <w:p w14:paraId="249A3268"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f15</w:t>
            </w:r>
          </w:p>
        </w:tc>
        <w:tc>
          <w:tcPr>
            <w:tcW w:w="1276" w:type="dxa"/>
            <w:noWrap/>
            <w:hideMark/>
          </w:tcPr>
          <w:p w14:paraId="4A8C8EC1"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10</w:t>
            </w:r>
            <w:r w:rsidRPr="00C4613D">
              <w:rPr>
                <w:rFonts w:ascii="Times New Roman" w:eastAsia="Times New Roman" w:hAnsi="Times New Roman" w:cs="Times New Roman"/>
                <w:color w:val="000000"/>
                <w:lang w:val="en-GB"/>
              </w:rPr>
              <w:t>; 70 days</w:t>
            </w:r>
          </w:p>
        </w:tc>
        <w:tc>
          <w:tcPr>
            <w:tcW w:w="1559" w:type="dxa"/>
          </w:tcPr>
          <w:p w14:paraId="0D4D6D30"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21.8</w:t>
            </w:r>
          </w:p>
        </w:tc>
        <w:tc>
          <w:tcPr>
            <w:tcW w:w="1554" w:type="dxa"/>
            <w:noWrap/>
            <w:hideMark/>
          </w:tcPr>
          <w:p w14:paraId="6E629391"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111.6</w:t>
            </w:r>
          </w:p>
        </w:tc>
        <w:tc>
          <w:tcPr>
            <w:tcW w:w="1290" w:type="dxa"/>
          </w:tcPr>
          <w:p w14:paraId="56C4064E"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17 days</w:t>
            </w:r>
          </w:p>
        </w:tc>
        <w:tc>
          <w:tcPr>
            <w:tcW w:w="1417" w:type="dxa"/>
            <w:noWrap/>
            <w:hideMark/>
          </w:tcPr>
          <w:p w14:paraId="3932B614"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19.5</w:t>
            </w:r>
          </w:p>
        </w:tc>
      </w:tr>
      <w:tr w:rsidR="00FF16D3" w:rsidRPr="00FF16D3" w14:paraId="02D26E64" w14:textId="77777777" w:rsidTr="00FF16D3">
        <w:trPr>
          <w:trHeight w:val="290"/>
          <w:jc w:val="center"/>
        </w:trPr>
        <w:tc>
          <w:tcPr>
            <w:tcW w:w="1418" w:type="dxa"/>
            <w:noWrap/>
            <w:hideMark/>
          </w:tcPr>
          <w:p w14:paraId="6B7FCC44"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f14</w:t>
            </w:r>
          </w:p>
        </w:tc>
        <w:tc>
          <w:tcPr>
            <w:tcW w:w="1276" w:type="dxa"/>
            <w:noWrap/>
            <w:hideMark/>
          </w:tcPr>
          <w:p w14:paraId="20CC36CE"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8</w:t>
            </w:r>
            <w:r w:rsidRPr="00C4613D">
              <w:rPr>
                <w:rFonts w:ascii="Times New Roman" w:eastAsia="Times New Roman" w:hAnsi="Times New Roman" w:cs="Times New Roman"/>
                <w:color w:val="000000"/>
                <w:lang w:val="en-GB"/>
              </w:rPr>
              <w:t>; 71 days</w:t>
            </w:r>
          </w:p>
        </w:tc>
        <w:tc>
          <w:tcPr>
            <w:tcW w:w="1559" w:type="dxa"/>
          </w:tcPr>
          <w:p w14:paraId="555F381A"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42.2</w:t>
            </w:r>
          </w:p>
        </w:tc>
        <w:tc>
          <w:tcPr>
            <w:tcW w:w="1554" w:type="dxa"/>
            <w:noWrap/>
            <w:hideMark/>
          </w:tcPr>
          <w:p w14:paraId="40F83149"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137.2</w:t>
            </w:r>
          </w:p>
        </w:tc>
        <w:tc>
          <w:tcPr>
            <w:tcW w:w="1290" w:type="dxa"/>
          </w:tcPr>
          <w:p w14:paraId="0C879052"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17 days</w:t>
            </w:r>
          </w:p>
        </w:tc>
        <w:tc>
          <w:tcPr>
            <w:tcW w:w="1417" w:type="dxa"/>
            <w:noWrap/>
            <w:hideMark/>
          </w:tcPr>
          <w:p w14:paraId="47B84240"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30.8</w:t>
            </w:r>
          </w:p>
        </w:tc>
      </w:tr>
      <w:tr w:rsidR="00FF16D3" w:rsidRPr="00FF16D3" w14:paraId="18530E32" w14:textId="77777777" w:rsidTr="00FF16D3">
        <w:trPr>
          <w:trHeight w:val="290"/>
          <w:jc w:val="center"/>
        </w:trPr>
        <w:tc>
          <w:tcPr>
            <w:tcW w:w="1418" w:type="dxa"/>
            <w:noWrap/>
            <w:hideMark/>
          </w:tcPr>
          <w:p w14:paraId="5DE19D56"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f6</w:t>
            </w:r>
          </w:p>
        </w:tc>
        <w:tc>
          <w:tcPr>
            <w:tcW w:w="1276" w:type="dxa"/>
            <w:noWrap/>
            <w:hideMark/>
          </w:tcPr>
          <w:p w14:paraId="335DD020"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5</w:t>
            </w:r>
            <w:r w:rsidRPr="00C4613D">
              <w:rPr>
                <w:rFonts w:ascii="Times New Roman" w:eastAsia="Times New Roman" w:hAnsi="Times New Roman" w:cs="Times New Roman"/>
                <w:color w:val="000000"/>
                <w:lang w:val="en-GB"/>
              </w:rPr>
              <w:t>; 67 days</w:t>
            </w:r>
          </w:p>
        </w:tc>
        <w:tc>
          <w:tcPr>
            <w:tcW w:w="1559" w:type="dxa"/>
          </w:tcPr>
          <w:p w14:paraId="31062AFA"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160.9</w:t>
            </w:r>
          </w:p>
        </w:tc>
        <w:tc>
          <w:tcPr>
            <w:tcW w:w="1554" w:type="dxa"/>
            <w:noWrap/>
            <w:hideMark/>
          </w:tcPr>
          <w:p w14:paraId="54AB7A02"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316.7</w:t>
            </w:r>
          </w:p>
        </w:tc>
        <w:tc>
          <w:tcPr>
            <w:tcW w:w="1290" w:type="dxa"/>
          </w:tcPr>
          <w:p w14:paraId="5174799D"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16 days</w:t>
            </w:r>
          </w:p>
        </w:tc>
        <w:tc>
          <w:tcPr>
            <w:tcW w:w="1417" w:type="dxa"/>
            <w:noWrap/>
            <w:hideMark/>
          </w:tcPr>
          <w:p w14:paraId="7C6A6289"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50.8</w:t>
            </w:r>
          </w:p>
        </w:tc>
      </w:tr>
      <w:tr w:rsidR="00FF16D3" w:rsidRPr="00FF16D3" w14:paraId="70A83A49" w14:textId="77777777" w:rsidTr="00FF16D3">
        <w:trPr>
          <w:trHeight w:val="290"/>
          <w:jc w:val="center"/>
        </w:trPr>
        <w:tc>
          <w:tcPr>
            <w:tcW w:w="1418" w:type="dxa"/>
            <w:noWrap/>
            <w:hideMark/>
          </w:tcPr>
          <w:p w14:paraId="45544159"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f19</w:t>
            </w:r>
          </w:p>
        </w:tc>
        <w:tc>
          <w:tcPr>
            <w:tcW w:w="1276" w:type="dxa"/>
            <w:noWrap/>
            <w:hideMark/>
          </w:tcPr>
          <w:p w14:paraId="4C5BBB1D"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4</w:t>
            </w:r>
            <w:r w:rsidRPr="00C4613D">
              <w:rPr>
                <w:rFonts w:ascii="Times New Roman" w:eastAsia="Times New Roman" w:hAnsi="Times New Roman" w:cs="Times New Roman"/>
                <w:color w:val="000000"/>
                <w:lang w:val="en-GB"/>
              </w:rPr>
              <w:t>; 37 days</w:t>
            </w:r>
          </w:p>
        </w:tc>
        <w:tc>
          <w:tcPr>
            <w:tcW w:w="1559" w:type="dxa"/>
          </w:tcPr>
          <w:p w14:paraId="762621D2"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17.1</w:t>
            </w:r>
          </w:p>
        </w:tc>
        <w:tc>
          <w:tcPr>
            <w:tcW w:w="1554" w:type="dxa"/>
            <w:noWrap/>
            <w:hideMark/>
          </w:tcPr>
          <w:p w14:paraId="2FEC70C6"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25.9</w:t>
            </w:r>
          </w:p>
        </w:tc>
        <w:tc>
          <w:tcPr>
            <w:tcW w:w="1290" w:type="dxa"/>
          </w:tcPr>
          <w:p w14:paraId="1CAF1C98"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10 days</w:t>
            </w:r>
          </w:p>
        </w:tc>
        <w:tc>
          <w:tcPr>
            <w:tcW w:w="1417" w:type="dxa"/>
            <w:noWrap/>
            <w:hideMark/>
          </w:tcPr>
          <w:p w14:paraId="04E8C3B2"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66.2</w:t>
            </w:r>
          </w:p>
        </w:tc>
      </w:tr>
      <w:tr w:rsidR="00FF16D3" w:rsidRPr="00FF16D3" w14:paraId="1FEF1D28" w14:textId="77777777" w:rsidTr="00FF16D3">
        <w:trPr>
          <w:trHeight w:val="290"/>
          <w:jc w:val="center"/>
        </w:trPr>
        <w:tc>
          <w:tcPr>
            <w:tcW w:w="1418" w:type="dxa"/>
            <w:noWrap/>
            <w:hideMark/>
          </w:tcPr>
          <w:p w14:paraId="00D0EC53"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f8</w:t>
            </w:r>
          </w:p>
        </w:tc>
        <w:tc>
          <w:tcPr>
            <w:tcW w:w="1276" w:type="dxa"/>
            <w:noWrap/>
            <w:hideMark/>
          </w:tcPr>
          <w:p w14:paraId="6A06CB8C"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4</w:t>
            </w:r>
            <w:r w:rsidRPr="00C4613D">
              <w:rPr>
                <w:rFonts w:ascii="Times New Roman" w:eastAsia="Times New Roman" w:hAnsi="Times New Roman" w:cs="Times New Roman"/>
                <w:color w:val="000000"/>
                <w:lang w:val="en-GB"/>
              </w:rPr>
              <w:t>; 66 days</w:t>
            </w:r>
          </w:p>
        </w:tc>
        <w:tc>
          <w:tcPr>
            <w:tcW w:w="1559" w:type="dxa"/>
          </w:tcPr>
          <w:p w14:paraId="21BB97D3"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7.6</w:t>
            </w:r>
          </w:p>
        </w:tc>
        <w:tc>
          <w:tcPr>
            <w:tcW w:w="1554" w:type="dxa"/>
            <w:noWrap/>
            <w:hideMark/>
          </w:tcPr>
          <w:p w14:paraId="34BC300D"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9.9</w:t>
            </w:r>
          </w:p>
        </w:tc>
        <w:tc>
          <w:tcPr>
            <w:tcW w:w="1290" w:type="dxa"/>
          </w:tcPr>
          <w:p w14:paraId="328C379E"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7 days</w:t>
            </w:r>
          </w:p>
        </w:tc>
        <w:tc>
          <w:tcPr>
            <w:tcW w:w="1417" w:type="dxa"/>
            <w:noWrap/>
            <w:hideMark/>
          </w:tcPr>
          <w:p w14:paraId="483E7A85"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76.2</w:t>
            </w:r>
          </w:p>
        </w:tc>
      </w:tr>
      <w:tr w:rsidR="00FF16D3" w:rsidRPr="00FF16D3" w14:paraId="7812AF9C" w14:textId="77777777" w:rsidTr="00FF16D3">
        <w:trPr>
          <w:trHeight w:val="290"/>
          <w:jc w:val="center"/>
        </w:trPr>
        <w:tc>
          <w:tcPr>
            <w:tcW w:w="1418" w:type="dxa"/>
            <w:noWrap/>
            <w:hideMark/>
          </w:tcPr>
          <w:p w14:paraId="333E3D08"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f21</w:t>
            </w:r>
          </w:p>
        </w:tc>
        <w:tc>
          <w:tcPr>
            <w:tcW w:w="1276" w:type="dxa"/>
            <w:noWrap/>
            <w:hideMark/>
          </w:tcPr>
          <w:p w14:paraId="75B829E7"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rPr>
              <w:t>5</w:t>
            </w:r>
            <w:r w:rsidRPr="00C4613D">
              <w:rPr>
                <w:rFonts w:ascii="Times New Roman" w:eastAsia="Times New Roman" w:hAnsi="Times New Roman" w:cs="Times New Roman"/>
                <w:color w:val="000000"/>
                <w:lang w:val="en-GB"/>
              </w:rPr>
              <w:t>; 42 days</w:t>
            </w:r>
          </w:p>
        </w:tc>
        <w:tc>
          <w:tcPr>
            <w:tcW w:w="1559" w:type="dxa"/>
          </w:tcPr>
          <w:p w14:paraId="352C867E"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6.0</w:t>
            </w:r>
          </w:p>
        </w:tc>
        <w:tc>
          <w:tcPr>
            <w:tcW w:w="1554" w:type="dxa"/>
            <w:noWrap/>
            <w:hideMark/>
          </w:tcPr>
          <w:p w14:paraId="0830681E"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26.9</w:t>
            </w:r>
          </w:p>
        </w:tc>
        <w:tc>
          <w:tcPr>
            <w:tcW w:w="1290" w:type="dxa"/>
          </w:tcPr>
          <w:p w14:paraId="4417004B" w14:textId="77777777" w:rsidR="00FF16D3" w:rsidRPr="00C4613D" w:rsidRDefault="00FF16D3" w:rsidP="00FF16D3">
            <w:pPr>
              <w:spacing w:after="120" w:line="360" w:lineRule="auto"/>
              <w:rPr>
                <w:rFonts w:ascii="Times New Roman" w:eastAsia="Times New Roman" w:hAnsi="Times New Roman" w:cs="Times New Roman"/>
                <w:color w:val="000000"/>
                <w:lang w:val="en-GB"/>
              </w:rPr>
            </w:pPr>
            <w:r w:rsidRPr="00C4613D">
              <w:rPr>
                <w:rFonts w:ascii="Times New Roman" w:eastAsia="Times New Roman" w:hAnsi="Times New Roman" w:cs="Times New Roman"/>
                <w:color w:val="000000"/>
                <w:lang w:val="en-GB"/>
              </w:rPr>
              <w:t>14 days</w:t>
            </w:r>
          </w:p>
        </w:tc>
        <w:tc>
          <w:tcPr>
            <w:tcW w:w="1417" w:type="dxa"/>
            <w:noWrap/>
            <w:hideMark/>
          </w:tcPr>
          <w:p w14:paraId="41731C55" w14:textId="77777777" w:rsidR="00FF16D3" w:rsidRPr="00C4613D" w:rsidRDefault="00FF16D3" w:rsidP="00FF16D3">
            <w:pPr>
              <w:spacing w:after="120" w:line="360" w:lineRule="auto"/>
              <w:rPr>
                <w:rFonts w:ascii="Times New Roman" w:eastAsia="Times New Roman" w:hAnsi="Times New Roman" w:cs="Times New Roman"/>
                <w:color w:val="000000"/>
              </w:rPr>
            </w:pPr>
            <w:r w:rsidRPr="00C4613D">
              <w:rPr>
                <w:rFonts w:ascii="Times New Roman" w:eastAsia="Times New Roman" w:hAnsi="Times New Roman" w:cs="Times New Roman"/>
                <w:color w:val="000000"/>
              </w:rPr>
              <w:t>136.5</w:t>
            </w:r>
          </w:p>
        </w:tc>
      </w:tr>
    </w:tbl>
    <w:p w14:paraId="7FE7DF7D" w14:textId="77777777" w:rsidR="00F00C02" w:rsidRDefault="00F00C02"/>
    <w:sectPr w:rsidR="00F00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D3"/>
    <w:rsid w:val="00301490"/>
    <w:rsid w:val="009B4134"/>
    <w:rsid w:val="00C4613D"/>
    <w:rsid w:val="00D027A8"/>
    <w:rsid w:val="00D339F9"/>
    <w:rsid w:val="00DA1D22"/>
    <w:rsid w:val="00F00C02"/>
    <w:rsid w:val="00FE0035"/>
    <w:rsid w:val="00FF0753"/>
    <w:rsid w:val="00FF16D3"/>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B9B0"/>
  <w15:chartTrackingRefBased/>
  <w15:docId w15:val="{16DDF2F8-E7C7-4B7E-A1C7-98EB28EF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FF16D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F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4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 Fischer</dc:creator>
  <cp:keywords/>
  <dc:description/>
  <cp:lastModifiedBy>Mesi Fischer</cp:lastModifiedBy>
  <cp:revision>6</cp:revision>
  <dcterms:created xsi:type="dcterms:W3CDTF">2019-12-11T11:53:00Z</dcterms:created>
  <dcterms:modified xsi:type="dcterms:W3CDTF">2020-02-25T13:14:00Z</dcterms:modified>
</cp:coreProperties>
</file>