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0" w:rsidRDefault="007D2DB0" w:rsidP="007D2DB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7D2DB0">
        <w:rPr>
          <w:rFonts w:ascii="Times New Roman" w:hAnsi="Times New Roman"/>
          <w:b/>
          <w:sz w:val="24"/>
          <w:szCs w:val="24"/>
          <w:lang w:val="en-US"/>
        </w:rPr>
        <w:t xml:space="preserve">Supplemental </w:t>
      </w:r>
      <w:r w:rsidR="00680635">
        <w:rPr>
          <w:rFonts w:ascii="Times New Roman" w:hAnsi="Times New Roman"/>
          <w:b/>
          <w:sz w:val="24"/>
          <w:szCs w:val="24"/>
          <w:lang w:val="en-US"/>
        </w:rPr>
        <w:t>Table</w:t>
      </w:r>
      <w:r w:rsidRPr="007D2D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0635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D2DB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7D2D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3C3B">
        <w:rPr>
          <w:rFonts w:ascii="Times New Roman" w:hAnsi="Times New Roman"/>
          <w:b/>
          <w:sz w:val="24"/>
          <w:szCs w:val="24"/>
          <w:lang w:val="en-US"/>
        </w:rPr>
        <w:t>Comparison</w:t>
      </w:r>
      <w:r w:rsidRPr="007D2DB0">
        <w:rPr>
          <w:rFonts w:ascii="Times New Roman" w:hAnsi="Times New Roman"/>
          <w:b/>
          <w:sz w:val="24"/>
          <w:szCs w:val="24"/>
          <w:lang w:val="en-US"/>
        </w:rPr>
        <w:t xml:space="preserve"> of</w:t>
      </w:r>
      <w:r w:rsidR="00B677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67707" w:rsidRPr="00B67707">
        <w:rPr>
          <w:rFonts w:ascii="Times New Roman" w:hAnsi="Times New Roman"/>
          <w:b/>
          <w:sz w:val="24"/>
          <w:szCs w:val="24"/>
          <w:lang w:val="en-US"/>
        </w:rPr>
        <w:t>average densit</w:t>
      </w:r>
      <w:r w:rsidR="00B67707">
        <w:rPr>
          <w:rFonts w:ascii="Times New Roman" w:hAnsi="Times New Roman"/>
          <w:b/>
          <w:sz w:val="24"/>
          <w:szCs w:val="24"/>
          <w:lang w:val="en-US"/>
        </w:rPr>
        <w:t xml:space="preserve">ies </w:t>
      </w:r>
      <w:r w:rsidR="00383C3B">
        <w:rPr>
          <w:rFonts w:ascii="Times New Roman" w:hAnsi="Times New Roman"/>
          <w:b/>
          <w:sz w:val="24"/>
          <w:szCs w:val="24"/>
          <w:lang w:val="en-US"/>
        </w:rPr>
        <w:t xml:space="preserve">estimated </w:t>
      </w:r>
      <w:r w:rsidR="00B67707">
        <w:rPr>
          <w:rFonts w:ascii="Times New Roman" w:hAnsi="Times New Roman"/>
          <w:b/>
          <w:sz w:val="24"/>
          <w:szCs w:val="24"/>
          <w:lang w:val="en-US"/>
        </w:rPr>
        <w:t>by each model (PV, SH</w:t>
      </w:r>
      <w:r w:rsidR="00383C3B">
        <w:rPr>
          <w:rFonts w:ascii="Times New Roman" w:hAnsi="Times New Roman"/>
          <w:b/>
          <w:sz w:val="24"/>
          <w:szCs w:val="24"/>
          <w:lang w:val="en-US"/>
        </w:rPr>
        <w:t>EEP</w:t>
      </w:r>
      <w:r w:rsidR="00B67707">
        <w:rPr>
          <w:rFonts w:ascii="Times New Roman" w:hAnsi="Times New Roman"/>
          <w:b/>
          <w:sz w:val="24"/>
          <w:szCs w:val="24"/>
          <w:lang w:val="en-US"/>
        </w:rPr>
        <w:t xml:space="preserve"> and NOSH</w:t>
      </w:r>
      <w:r w:rsidR="00383C3B">
        <w:rPr>
          <w:rFonts w:ascii="Times New Roman" w:hAnsi="Times New Roman"/>
          <w:b/>
          <w:sz w:val="24"/>
          <w:szCs w:val="24"/>
          <w:lang w:val="en-US"/>
        </w:rPr>
        <w:t>EEP</w:t>
      </w:r>
      <w:r w:rsidR="00B67707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="00383C3B">
        <w:rPr>
          <w:rFonts w:ascii="Times New Roman" w:hAnsi="Times New Roman"/>
          <w:b/>
          <w:sz w:val="24"/>
          <w:szCs w:val="24"/>
          <w:lang w:val="en-US"/>
        </w:rPr>
        <w:t>for the whole</w:t>
      </w:r>
      <w:r w:rsidR="00B67707">
        <w:rPr>
          <w:rFonts w:ascii="Times New Roman" w:hAnsi="Times New Roman"/>
          <w:b/>
          <w:sz w:val="24"/>
          <w:szCs w:val="24"/>
          <w:lang w:val="en-US"/>
        </w:rPr>
        <w:t xml:space="preserve"> PV and in areas with and without sheep ranching</w:t>
      </w:r>
      <w:r w:rsidRPr="007D2DB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22756" w:rsidRDefault="00383C3B" w:rsidP="007D2DB0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A56627" w:rsidRPr="00B14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4E73">
        <w:rPr>
          <w:rFonts w:ascii="Times New Roman" w:hAnsi="Times New Roman" w:cs="Times New Roman"/>
          <w:sz w:val="24"/>
          <w:szCs w:val="24"/>
          <w:lang w:val="en-US"/>
        </w:rPr>
        <w:t xml:space="preserve">DSM methodology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6627" w:rsidRPr="00B14E73">
        <w:rPr>
          <w:rFonts w:ascii="Times New Roman" w:hAnsi="Times New Roman" w:cs="Times New Roman"/>
          <w:sz w:val="24"/>
          <w:szCs w:val="24"/>
          <w:lang w:val="en-US"/>
        </w:rPr>
        <w:t>Miller et al.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6627" w:rsidRPr="00B14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CB3" w:rsidRPr="000E49F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A56627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{"citationItems":[{"id":"ITEM-1","itemData":{"DOI":"10.1111/2041-210X.12105","ISBN":"2041-210X","ISSN":"2041210X","abstract":"Our understanding of a biological population can be greatly enhanced bymodelling their distribution in space and as a function of environmental covariates. Suchmodels can be used to investigate the relationships between distribution and environmental covariates as well as reliably estimate abundances and create maps of animal/ plant distribution. 2. Density surfacemodels consist of a spatialmodel of the abundance of a biological populationwhich has been corrected for uncertain detection via distance samplingmethods. 3. We review recent developments in the field and consider the likely directions of future research before focus- sing on a popular approach based on generalized additive models. In particular, we consider spatial modelling techniques that may be advantageous to applied ecologists such as quantification of uncertainty in a two-stage model and smoothing in areas with complex boundaries. 4. The methods discussed are available in an R package developed by the authors (dsm) and are largely imple- mented in the popularWindows softwareDistance. Key-words:","author":[{"dropping-particle":"","family":"Miller","given":"David L.","non-dropping-particle":"","parse-names":false,"suffix":""},{"dropping-particle":"","family":"Burt","given":"M. Louise","non-dropping-particle":"","parse-names":false,"suffix":""},{"dropping-particle":"","family":"Rexstad","given":"Eric A.","non-dropping-particle":"","parse-names":false,"suffix":""},{"dropping-particle":"","family":"Thomas","given":"Len","non-dropping-particle":"","parse-names":false,"suffix":""}],"container-title":"Methods in Ecology and Evolution","id":"ITEM-1","issue":"11","issued":{"date-parts":[["2013"]]},"page":"1001-1010","title":"Spatial models for distance sampling data: Recent developments and future directions","type":"article-journal","volume":"4"},"uris":["http://www.mendeley.com/documents/?uuid=71409648-6b99-49e8-ae5c-477f6a206903"]},{"id":"ITEM-2","itemData":{"author":[{"dropping-particle":"","family":"Miller","given":"David L.","non-dropping-particle":"","parse-names":false,"suffix":""}],"id":"ITEM-2","issue":"August","issued":{"date-parts":[["2015"]]},"title":"Example dsm analysis: pantropical dolphins in the Gulf of Mexico. Distance sampling web","type":"article-journal"},"uris":["http://www.mendeley.com/documents/?uuid=ede213cb-6043-4b72-8d4d-7305a8094637"]}],"mendeley":{"formattedCitation":"(Miller et al., 2013; Miller, 2015)","manualFormatting":"(2013)","plainTextFormattedCitation":"(Miller et al., 2013; Miller, 2015)","previouslyFormattedCitation":"(Miller et al., 2013; Miller, 2015)"},"properties":{"noteIndex":0},"schema":"https://github.com/citation-style-language/schema/raw/master/csl-citation.json"}</w:instrText>
      </w:r>
      <w:r w:rsidR="009B3CB3" w:rsidRPr="000E49FD">
        <w:rPr>
          <w:rFonts w:ascii="Times New Roman" w:hAnsi="Times New Roman" w:cs="Times New Roman"/>
          <w:sz w:val="24"/>
          <w:szCs w:val="24"/>
        </w:rPr>
        <w:fldChar w:fldCharType="separate"/>
      </w:r>
      <w:r w:rsidR="00A56627" w:rsidRPr="00B14E73">
        <w:rPr>
          <w:rFonts w:ascii="Times New Roman" w:hAnsi="Times New Roman" w:cs="Times New Roman"/>
          <w:noProof/>
          <w:sz w:val="24"/>
          <w:szCs w:val="24"/>
          <w:lang w:val="en-US"/>
        </w:rPr>
        <w:t>2013)</w:t>
      </w:r>
      <w:r w:rsidR="009B3CB3" w:rsidRPr="000E49F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6627">
        <w:rPr>
          <w:rFonts w:ascii="Times New Roman" w:hAnsi="Times New Roman" w:cs="Times New Roman"/>
          <w:sz w:val="24"/>
          <w:szCs w:val="24"/>
          <w:lang w:val="en-US"/>
        </w:rPr>
        <w:t xml:space="preserve"> we analyzed the spatial variation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abundance </w:t>
      </w:r>
      <w:r w:rsidR="00A56627">
        <w:rPr>
          <w:rFonts w:ascii="Times New Roman" w:hAnsi="Times New Roman" w:cs="Times New Roman"/>
          <w:sz w:val="24"/>
          <w:szCs w:val="24"/>
          <w:lang w:val="en-US"/>
        </w:rPr>
        <w:t>of guanaco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6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56627">
        <w:rPr>
          <w:rFonts w:ascii="Times New Roman" w:hAnsi="Times New Roman" w:cs="Times New Roman"/>
          <w:sz w:val="24"/>
          <w:szCs w:val="24"/>
          <w:lang w:val="en-US"/>
        </w:rPr>
        <w:t xml:space="preserve"> all the PV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 w:rsidR="00A56627">
        <w:rPr>
          <w:rFonts w:ascii="Times New Roman" w:hAnsi="Times New Roman" w:cs="Times New Roman"/>
          <w:sz w:val="24"/>
          <w:szCs w:val="24"/>
          <w:lang w:val="en-US"/>
        </w:rPr>
        <w:t xml:space="preserve"> and the contrasting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SHEEP – NOSHEEP </w:t>
      </w:r>
      <w:r w:rsidR="00A56627">
        <w:rPr>
          <w:rFonts w:ascii="Times New Roman" w:hAnsi="Times New Roman" w:cs="Times New Roman"/>
          <w:sz w:val="24"/>
          <w:szCs w:val="24"/>
          <w:lang w:val="en-US"/>
        </w:rPr>
        <w:t>scenarios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Following </w:t>
      </w:r>
      <w:r w:rsidR="0087172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72F06">
        <w:rPr>
          <w:rFonts w:ascii="Times New Roman" w:hAnsi="Times New Roman" w:cs="Times New Roman"/>
          <w:sz w:val="24"/>
          <w:szCs w:val="24"/>
          <w:lang w:val="en-US"/>
        </w:rPr>
        <w:t xml:space="preserve">modeling </w:t>
      </w:r>
      <w:r w:rsidR="00AE0AAD">
        <w:rPr>
          <w:rFonts w:ascii="Times New Roman" w:hAnsi="Times New Roman" w:cs="Times New Roman"/>
          <w:sz w:val="24"/>
          <w:szCs w:val="24"/>
          <w:lang w:val="en-US"/>
        </w:rPr>
        <w:t>proce</w:t>
      </w:r>
      <w:r>
        <w:rPr>
          <w:rFonts w:ascii="Times New Roman" w:hAnsi="Times New Roman" w:cs="Times New Roman"/>
          <w:sz w:val="24"/>
          <w:szCs w:val="24"/>
          <w:lang w:val="en-US"/>
        </w:rPr>
        <w:t>dure</w:t>
      </w:r>
      <w:r w:rsidR="00AE0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detailed</w:t>
      </w:r>
      <w:r w:rsidR="00871722">
        <w:rPr>
          <w:rFonts w:ascii="Times New Roman" w:hAnsi="Times New Roman" w:cs="Times New Roman"/>
          <w:sz w:val="24"/>
          <w:szCs w:val="24"/>
          <w:lang w:val="en-US"/>
        </w:rPr>
        <w:t xml:space="preserve"> in the main text, we selected the best model </w:t>
      </w:r>
      <w:r w:rsidR="005877E7">
        <w:rPr>
          <w:rFonts w:ascii="Times New Roman" w:hAnsi="Times New Roman" w:cs="Times New Roman"/>
          <w:sz w:val="24"/>
          <w:szCs w:val="24"/>
          <w:lang w:val="en-US"/>
        </w:rPr>
        <w:t xml:space="preserve">according to Miller et al. (2013) criteria (see subsection </w:t>
      </w:r>
      <w:r w:rsidR="00BC095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C0951" w:rsidRPr="00BC0951">
        <w:rPr>
          <w:rFonts w:ascii="Times New Roman" w:hAnsi="Times New Roman" w:cs="Times New Roman"/>
          <w:i/>
          <w:sz w:val="24"/>
          <w:szCs w:val="24"/>
          <w:lang w:val="en-US"/>
        </w:rPr>
        <w:t>Density surface model (DSM)</w:t>
      </w:r>
      <w:r w:rsidR="00BC095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877E7">
        <w:rPr>
          <w:rFonts w:ascii="Times New Roman" w:hAnsi="Times New Roman" w:cs="Times New Roman"/>
          <w:sz w:val="24"/>
          <w:szCs w:val="24"/>
          <w:lang w:val="en-US"/>
        </w:rPr>
        <w:t xml:space="preserve"> in the main text), identifying the significant variables </w:t>
      </w:r>
      <w:r w:rsidR="00072F06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71722">
        <w:rPr>
          <w:rFonts w:ascii="Times New Roman" w:hAnsi="Times New Roman" w:cs="Times New Roman"/>
          <w:sz w:val="24"/>
          <w:szCs w:val="24"/>
          <w:lang w:val="en-US"/>
        </w:rPr>
        <w:t xml:space="preserve">account for the spatial variation in </w:t>
      </w:r>
      <w:r w:rsidR="005877E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1722">
        <w:rPr>
          <w:rFonts w:ascii="Times New Roman" w:hAnsi="Times New Roman" w:cs="Times New Roman"/>
          <w:sz w:val="24"/>
          <w:szCs w:val="24"/>
          <w:lang w:val="en-US"/>
        </w:rPr>
        <w:t>abundance</w:t>
      </w:r>
      <w:r w:rsidR="00072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E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72F06">
        <w:rPr>
          <w:rFonts w:ascii="Times New Roman" w:hAnsi="Times New Roman" w:cs="Times New Roman"/>
          <w:sz w:val="24"/>
          <w:szCs w:val="24"/>
          <w:lang w:val="en-US"/>
        </w:rPr>
        <w:t xml:space="preserve"> guanaco</w:t>
      </w:r>
      <w:r w:rsidR="005877E7">
        <w:rPr>
          <w:rFonts w:ascii="Times New Roman" w:hAnsi="Times New Roman" w:cs="Times New Roman"/>
          <w:sz w:val="24"/>
          <w:szCs w:val="24"/>
          <w:lang w:val="en-US"/>
        </w:rPr>
        <w:t>s in each scenario</w:t>
      </w:r>
      <w:r w:rsidR="00A566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877E7">
        <w:rPr>
          <w:rFonts w:ascii="Times New Roman" w:hAnsi="Times New Roman" w:cs="Times New Roman"/>
          <w:sz w:val="24"/>
          <w:szCs w:val="24"/>
          <w:lang w:val="en-US"/>
        </w:rPr>
        <w:t>Additionally, we</w:t>
      </w:r>
      <w:r w:rsidR="002434B6">
        <w:rPr>
          <w:rFonts w:ascii="Times New Roman" w:hAnsi="Times New Roman" w:cs="Times New Roman"/>
          <w:sz w:val="24"/>
          <w:szCs w:val="24"/>
          <w:lang w:val="en-US"/>
        </w:rPr>
        <w:t xml:space="preserve"> estimated guanaco densities for each area by each model</w:t>
      </w:r>
      <w:r w:rsidR="002E6A20">
        <w:rPr>
          <w:rFonts w:ascii="Times New Roman" w:hAnsi="Times New Roman" w:cs="Times New Roman"/>
          <w:sz w:val="24"/>
          <w:szCs w:val="24"/>
          <w:lang w:val="en-US"/>
        </w:rPr>
        <w:t xml:space="preserve"> (Table 1)</w:t>
      </w:r>
      <w:r w:rsidR="002434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:rsidR="007D2DB0" w:rsidRPr="007D2DB0" w:rsidRDefault="007D2DB0" w:rsidP="007D2DB0">
      <w:pPr>
        <w:spacing w:line="48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gramStart"/>
      <w:r w:rsidRPr="007D2DB0">
        <w:rPr>
          <w:rFonts w:ascii="Times New Roman" w:hAnsi="Times New Roman"/>
          <w:b/>
          <w:sz w:val="24"/>
          <w:szCs w:val="24"/>
          <w:lang w:val="en-US"/>
        </w:rPr>
        <w:t>Table</w:t>
      </w:r>
      <w:r w:rsidR="002E6A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D2DB0">
        <w:rPr>
          <w:rFonts w:ascii="Times New Roman" w:hAnsi="Times New Roman"/>
          <w:b/>
          <w:sz w:val="24"/>
          <w:szCs w:val="24"/>
          <w:lang w:val="en-US"/>
        </w:rPr>
        <w:t>1.</w:t>
      </w:r>
      <w:proofErr w:type="gramEnd"/>
      <w:r w:rsidRPr="007D2D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C3B">
        <w:rPr>
          <w:rFonts w:ascii="Times New Roman" w:hAnsi="Times New Roman"/>
          <w:sz w:val="24"/>
          <w:szCs w:val="24"/>
          <w:lang w:val="en-US"/>
        </w:rPr>
        <w:t>Average</w:t>
      </w:r>
      <w:r w:rsidRPr="007D2DB0">
        <w:rPr>
          <w:rFonts w:ascii="Times New Roman" w:hAnsi="Times New Roman"/>
          <w:sz w:val="24"/>
          <w:szCs w:val="24"/>
          <w:lang w:val="en-US"/>
        </w:rPr>
        <w:t xml:space="preserve"> density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2756" w:rsidRPr="00A22756">
        <w:rPr>
          <w:rFonts w:ascii="Times New Roman" w:hAnsi="Times New Roman"/>
          <w:sz w:val="24"/>
          <w:szCs w:val="24"/>
          <w:lang w:val="en-US"/>
        </w:rPr>
        <w:t>(guanacos.km</w:t>
      </w:r>
      <w:r w:rsidR="00A22756" w:rsidRPr="00072F06">
        <w:rPr>
          <w:rFonts w:ascii="Times New Roman" w:hAnsi="Times New Roman"/>
          <w:sz w:val="24"/>
          <w:szCs w:val="24"/>
          <w:vertAlign w:val="superscript"/>
          <w:lang w:val="en-US"/>
        </w:rPr>
        <w:t>-2</w:t>
      </w:r>
      <w:r w:rsidR="00A22756" w:rsidRPr="00A2275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83C3B">
        <w:rPr>
          <w:rFonts w:ascii="Times New Roman" w:hAnsi="Times New Roman"/>
          <w:sz w:val="24"/>
          <w:szCs w:val="24"/>
          <w:lang w:val="en-US"/>
        </w:rPr>
        <w:t xml:space="preserve">estimated </w:t>
      </w:r>
      <w:r w:rsidR="00A22756">
        <w:rPr>
          <w:rFonts w:ascii="Times New Roman" w:hAnsi="Times New Roman"/>
          <w:sz w:val="24"/>
          <w:szCs w:val="24"/>
          <w:lang w:val="en-US"/>
        </w:rPr>
        <w:t>by</w:t>
      </w:r>
      <w:r w:rsidR="00072F06">
        <w:rPr>
          <w:rFonts w:ascii="Times New Roman" w:hAnsi="Times New Roman"/>
          <w:sz w:val="24"/>
          <w:szCs w:val="24"/>
          <w:lang w:val="en-US"/>
        </w:rPr>
        <w:t xml:space="preserve"> PV, SH</w:t>
      </w:r>
      <w:r w:rsidR="00383C3B">
        <w:rPr>
          <w:rFonts w:ascii="Times New Roman" w:hAnsi="Times New Roman"/>
          <w:sz w:val="24"/>
          <w:szCs w:val="24"/>
          <w:lang w:val="en-US"/>
        </w:rPr>
        <w:t>EEP</w:t>
      </w:r>
      <w:r w:rsidR="00072F06">
        <w:rPr>
          <w:rFonts w:ascii="Times New Roman" w:hAnsi="Times New Roman"/>
          <w:sz w:val="24"/>
          <w:szCs w:val="24"/>
          <w:lang w:val="en-US"/>
        </w:rPr>
        <w:t xml:space="preserve"> and NOSH</w:t>
      </w:r>
      <w:r w:rsidR="00383C3B">
        <w:rPr>
          <w:rFonts w:ascii="Times New Roman" w:hAnsi="Times New Roman"/>
          <w:sz w:val="24"/>
          <w:szCs w:val="24"/>
          <w:lang w:val="en-US"/>
        </w:rPr>
        <w:t>EEP</w:t>
      </w:r>
      <w:r w:rsidR="00072F06">
        <w:rPr>
          <w:rFonts w:ascii="Times New Roman" w:hAnsi="Times New Roman"/>
          <w:sz w:val="24"/>
          <w:szCs w:val="24"/>
          <w:lang w:val="en-US"/>
        </w:rPr>
        <w:t xml:space="preserve"> model</w:t>
      </w:r>
      <w:r w:rsidR="00383C3B">
        <w:rPr>
          <w:rFonts w:ascii="Times New Roman" w:hAnsi="Times New Roman"/>
          <w:sz w:val="24"/>
          <w:szCs w:val="24"/>
          <w:lang w:val="en-US"/>
        </w:rPr>
        <w:t>s</w:t>
      </w:r>
      <w:r w:rsidR="00072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2DB0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383C3B">
        <w:rPr>
          <w:rFonts w:ascii="Times New Roman" w:hAnsi="Times New Roman"/>
          <w:sz w:val="24"/>
          <w:szCs w:val="24"/>
          <w:lang w:val="en-US"/>
        </w:rPr>
        <w:t>the whole</w:t>
      </w:r>
      <w:r>
        <w:rPr>
          <w:rFonts w:ascii="Times New Roman" w:hAnsi="Times New Roman"/>
          <w:sz w:val="24"/>
          <w:szCs w:val="24"/>
          <w:lang w:val="en-US"/>
        </w:rPr>
        <w:t xml:space="preserve"> Península Valdés (3196 km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D2DB0">
        <w:rPr>
          <w:rFonts w:ascii="Times New Roman" w:hAnsi="Times New Roman"/>
          <w:sz w:val="24"/>
          <w:szCs w:val="24"/>
          <w:lang w:val="en-US"/>
        </w:rPr>
        <w:t>),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0AAD">
        <w:rPr>
          <w:rFonts w:ascii="Times New Roman" w:hAnsi="Times New Roman"/>
          <w:sz w:val="24"/>
          <w:szCs w:val="24"/>
          <w:lang w:val="en-US"/>
        </w:rPr>
        <w:t>and the</w:t>
      </w:r>
      <w:r w:rsidR="00A227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0AAD">
        <w:rPr>
          <w:rFonts w:ascii="Times New Roman" w:hAnsi="Times New Roman"/>
          <w:sz w:val="24"/>
          <w:szCs w:val="24"/>
          <w:lang w:val="en-US"/>
        </w:rPr>
        <w:t>area</w:t>
      </w:r>
      <w:r w:rsidR="00383C3B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with and without sheep ranching (2616 and 580 km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383C3B">
        <w:rPr>
          <w:rFonts w:ascii="Times New Roman" w:hAnsi="Times New Roman"/>
          <w:sz w:val="24"/>
          <w:szCs w:val="24"/>
          <w:lang w:val="en-US"/>
        </w:rPr>
        <w:t xml:space="preserve"> respectively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7D2DB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3147D" w:rsidRPr="00A22756">
        <w:rPr>
          <w:rFonts w:ascii="Times New Roman" w:hAnsi="Times New Roman"/>
          <w:sz w:val="24"/>
          <w:szCs w:val="24"/>
          <w:lang w:val="en-US"/>
        </w:rPr>
        <w:t xml:space="preserve">The best model </w:t>
      </w:r>
      <w:r w:rsidR="00A22756" w:rsidRPr="00A22756">
        <w:rPr>
          <w:rFonts w:ascii="Times New Roman" w:hAnsi="Times New Roman"/>
          <w:sz w:val="24"/>
          <w:szCs w:val="24"/>
          <w:lang w:val="en-US"/>
        </w:rPr>
        <w:t xml:space="preserve">selected </w:t>
      </w:r>
      <w:r w:rsidR="0053147D" w:rsidRPr="00A22756">
        <w:rPr>
          <w:rFonts w:ascii="Times New Roman" w:hAnsi="Times New Roman"/>
          <w:sz w:val="24"/>
          <w:szCs w:val="24"/>
          <w:lang w:val="en-US"/>
        </w:rPr>
        <w:t xml:space="preserve">for each area is indicated </w:t>
      </w:r>
      <w:r w:rsidR="00383C3B">
        <w:rPr>
          <w:rFonts w:ascii="Times New Roman" w:hAnsi="Times New Roman"/>
          <w:sz w:val="24"/>
          <w:szCs w:val="24"/>
          <w:lang w:val="en-US"/>
        </w:rPr>
        <w:t>in</w:t>
      </w:r>
      <w:r w:rsidR="0053147D" w:rsidRPr="00A22756">
        <w:rPr>
          <w:rFonts w:ascii="Times New Roman" w:hAnsi="Times New Roman"/>
          <w:sz w:val="24"/>
          <w:szCs w:val="24"/>
          <w:lang w:val="en-US"/>
        </w:rPr>
        <w:t xml:space="preserve"> bold. </w:t>
      </w: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04"/>
        <w:gridCol w:w="2120"/>
        <w:gridCol w:w="2120"/>
      </w:tblGrid>
      <w:tr w:rsidR="00DE3BE0" w:rsidRPr="0053147D" w:rsidTr="00E70CCA">
        <w:trPr>
          <w:trHeight w:val="960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E0" w:rsidRPr="007D2DB0" w:rsidRDefault="00DE3BE0" w:rsidP="001A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BE0" w:rsidRPr="0053147D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53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PV model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BE0" w:rsidRPr="007D2DB0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SH</w:t>
            </w:r>
            <w:r w:rsidR="0038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EEP</w:t>
            </w:r>
            <w:r w:rsidRPr="007D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model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3BE0" w:rsidRPr="007D2DB0" w:rsidRDefault="00DE3BE0" w:rsidP="00D5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OSH</w:t>
            </w:r>
            <w:r w:rsidR="0038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EEP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 model</w:t>
            </w:r>
          </w:p>
        </w:tc>
      </w:tr>
      <w:tr w:rsidR="00DE3BE0" w:rsidRPr="0053147D" w:rsidTr="00E70CCA">
        <w:trPr>
          <w:trHeight w:hRule="exact" w:val="94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E0" w:rsidRPr="007D2DB0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PV Area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E0" w:rsidRPr="0053147D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531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AR"/>
              </w:rPr>
              <w:t>11.71</w:t>
            </w:r>
          </w:p>
          <w:p w:rsidR="00DE3BE0" w:rsidRPr="0053147D" w:rsidRDefault="00DE3BE0" w:rsidP="00AC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531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  <w:t>95%CI:</w:t>
            </w:r>
            <w:r w:rsidR="00AC6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  <w:t>9.93-13.82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E0" w:rsidRPr="0053147D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53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14.27</w:t>
            </w:r>
          </w:p>
          <w:p w:rsidR="00DE3BE0" w:rsidRPr="0053147D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DE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(95%CI: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10.15-20.05</w:t>
            </w:r>
            <w:r w:rsidR="00E7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BE0" w:rsidRPr="0053147D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53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32.5</w:t>
            </w:r>
          </w:p>
          <w:p w:rsidR="00DE3BE0" w:rsidRPr="0053147D" w:rsidRDefault="00DE3BE0" w:rsidP="00AC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531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(</w:t>
            </w:r>
            <w:r w:rsidR="00AC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95%IC:20.81-50.75)</w:t>
            </w:r>
          </w:p>
        </w:tc>
      </w:tr>
      <w:tr w:rsidR="00DE3BE0" w:rsidRPr="00A56627" w:rsidTr="00E70CCA">
        <w:trPr>
          <w:trHeight w:val="94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BE0" w:rsidRPr="007D2DB0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SH</w:t>
            </w:r>
            <w:r w:rsidR="0038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EEP</w:t>
            </w:r>
            <w:r w:rsidRPr="007D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 Area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E0" w:rsidRPr="00A56627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8.58</w:t>
            </w:r>
          </w:p>
          <w:p w:rsidR="00DE3BE0" w:rsidRPr="00A56627" w:rsidRDefault="00DE3BE0" w:rsidP="0037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(</w:t>
            </w:r>
            <w:r w:rsidR="0091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95%IC:7.2-1</w:t>
            </w:r>
            <w:r w:rsidR="003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1</w:t>
            </w:r>
            <w:r w:rsidR="0091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.22</w:t>
            </w:r>
            <w:r w:rsidR="00AC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E0" w:rsidRPr="00A56627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AR"/>
              </w:rPr>
              <w:t>8.02</w:t>
            </w:r>
          </w:p>
          <w:p w:rsidR="00DE3BE0" w:rsidRPr="00A56627" w:rsidRDefault="00DE3BE0" w:rsidP="00E7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  <w:t>(</w:t>
            </w:r>
            <w:r w:rsidR="00E70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  <w:t>95%CI:6.42-10.02)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BE0" w:rsidRPr="00A56627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34.66</w:t>
            </w:r>
          </w:p>
          <w:p w:rsidR="00DE3BE0" w:rsidRPr="00A56627" w:rsidRDefault="00DE3BE0" w:rsidP="00AC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(</w:t>
            </w:r>
            <w:r w:rsidR="00AC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95%IC:21.74-55.25</w:t>
            </w:r>
          </w:p>
        </w:tc>
      </w:tr>
      <w:tr w:rsidR="00DE3BE0" w:rsidRPr="00A56627" w:rsidTr="00E70CCA">
        <w:trPr>
          <w:trHeight w:val="960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BE0" w:rsidRPr="007D2DB0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7D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NOSH</w:t>
            </w:r>
            <w:r w:rsidR="0038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EEP</w:t>
            </w:r>
            <w:r w:rsidRPr="007D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 xml:space="preserve"> Area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BE0" w:rsidRPr="00A56627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25.86</w:t>
            </w:r>
          </w:p>
          <w:p w:rsidR="00DE3BE0" w:rsidRPr="00A56627" w:rsidRDefault="00E70CCA" w:rsidP="0037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(95%IC:19.49-3</w:t>
            </w:r>
            <w:r w:rsidR="003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.29)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BE0" w:rsidRPr="00A56627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42.43</w:t>
            </w:r>
          </w:p>
          <w:p w:rsidR="00DE3BE0" w:rsidRPr="00A56627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(</w:t>
            </w:r>
            <w:r w:rsidRPr="00DE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 xml:space="preserve">95%CI: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26</w:t>
            </w:r>
            <w:r w:rsidR="0091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23-68.65</w:t>
            </w:r>
            <w:r w:rsidRPr="00DE3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AR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3BE0" w:rsidRPr="00A56627" w:rsidRDefault="00DE3BE0" w:rsidP="001A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AR"/>
              </w:rPr>
              <w:t>22.76</w:t>
            </w:r>
          </w:p>
          <w:p w:rsidR="00DE3BE0" w:rsidRPr="00A56627" w:rsidRDefault="00DE3BE0" w:rsidP="00AC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</w:pPr>
            <w:r w:rsidRPr="00A56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  <w:t>(</w:t>
            </w:r>
            <w:r w:rsidR="00AC6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  <w:t>95%IC:15.98-32.41</w:t>
            </w:r>
            <w:r w:rsidR="00871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es-AR"/>
              </w:rPr>
              <w:t>)</w:t>
            </w:r>
          </w:p>
        </w:tc>
      </w:tr>
    </w:tbl>
    <w:p w:rsidR="00A1537E" w:rsidRDefault="00A1537E">
      <w:pPr>
        <w:rPr>
          <w:lang w:val="en-US"/>
        </w:rPr>
      </w:pPr>
    </w:p>
    <w:sectPr w:rsidR="00A1537E" w:rsidSect="00E03268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463"/>
    <w:rsid w:val="00027C0E"/>
    <w:rsid w:val="00072F06"/>
    <w:rsid w:val="000A71E4"/>
    <w:rsid w:val="002434B6"/>
    <w:rsid w:val="002E6A20"/>
    <w:rsid w:val="00370460"/>
    <w:rsid w:val="00383C3B"/>
    <w:rsid w:val="004A5463"/>
    <w:rsid w:val="0053147D"/>
    <w:rsid w:val="005877E7"/>
    <w:rsid w:val="00622108"/>
    <w:rsid w:val="00631E8A"/>
    <w:rsid w:val="00680635"/>
    <w:rsid w:val="007D2DB0"/>
    <w:rsid w:val="00871722"/>
    <w:rsid w:val="00910374"/>
    <w:rsid w:val="009B3CB3"/>
    <w:rsid w:val="00A1537E"/>
    <w:rsid w:val="00A22756"/>
    <w:rsid w:val="00A56627"/>
    <w:rsid w:val="00AC6C6D"/>
    <w:rsid w:val="00AE0AAD"/>
    <w:rsid w:val="00B2610A"/>
    <w:rsid w:val="00B6581C"/>
    <w:rsid w:val="00B67707"/>
    <w:rsid w:val="00BC0951"/>
    <w:rsid w:val="00D51594"/>
    <w:rsid w:val="00DE3BE0"/>
    <w:rsid w:val="00E03268"/>
    <w:rsid w:val="00E70CCA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E03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Antun</cp:lastModifiedBy>
  <cp:revision>2</cp:revision>
  <dcterms:created xsi:type="dcterms:W3CDTF">2020-02-18T18:36:00Z</dcterms:created>
  <dcterms:modified xsi:type="dcterms:W3CDTF">2020-02-18T18:36:00Z</dcterms:modified>
</cp:coreProperties>
</file>