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53F" w14:textId="77777777" w:rsidR="001B5230" w:rsidRDefault="001B5230"/>
    <w:p w14:paraId="1D25AE7E" w14:textId="77777777" w:rsidR="001752FF" w:rsidRDefault="001752FF" w:rsidP="001B5230">
      <w:bookmarkStart w:id="0" w:name="_GoBack"/>
      <w:bookmarkEnd w:id="0"/>
    </w:p>
    <w:tbl>
      <w:tblPr>
        <w:tblStyle w:val="TableGrid"/>
        <w:tblpPr w:leftFromText="180" w:rightFromText="180" w:vertAnchor="page" w:horzAnchor="margin" w:tblpY="2421"/>
        <w:tblW w:w="13320" w:type="dxa"/>
        <w:tblLook w:val="04A0" w:firstRow="1" w:lastRow="0" w:firstColumn="1" w:lastColumn="0" w:noHBand="0" w:noVBand="1"/>
      </w:tblPr>
      <w:tblGrid>
        <w:gridCol w:w="1413"/>
        <w:gridCol w:w="992"/>
        <w:gridCol w:w="2205"/>
        <w:gridCol w:w="4457"/>
        <w:gridCol w:w="1560"/>
        <w:gridCol w:w="2693"/>
      </w:tblGrid>
      <w:tr w:rsidR="001752FF" w:rsidRPr="001752FF" w14:paraId="0C0D3AF8" w14:textId="77777777" w:rsidTr="001752FF">
        <w:tc>
          <w:tcPr>
            <w:tcW w:w="1413" w:type="dxa"/>
          </w:tcPr>
          <w:p w14:paraId="3DA8B4C0" w14:textId="77777777" w:rsidR="001752FF" w:rsidRPr="001752FF" w:rsidRDefault="001752FF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Sampling sites </w:t>
            </w:r>
          </w:p>
        </w:tc>
        <w:tc>
          <w:tcPr>
            <w:tcW w:w="992" w:type="dxa"/>
          </w:tcPr>
          <w:p w14:paraId="0C2B0F48" w14:textId="77777777" w:rsidR="001752FF" w:rsidRPr="001752FF" w:rsidRDefault="001752FF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Code</w:t>
            </w:r>
          </w:p>
        </w:tc>
        <w:tc>
          <w:tcPr>
            <w:tcW w:w="2205" w:type="dxa"/>
          </w:tcPr>
          <w:p w14:paraId="6AF5F55A" w14:textId="77777777" w:rsidR="001752FF" w:rsidRPr="001752FF" w:rsidRDefault="001752FF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Geologic eras</w:t>
            </w:r>
          </w:p>
        </w:tc>
        <w:tc>
          <w:tcPr>
            <w:tcW w:w="4457" w:type="dxa"/>
          </w:tcPr>
          <w:p w14:paraId="78D2605F" w14:textId="1D5BA9CE" w:rsidR="001752FF" w:rsidRPr="001752FF" w:rsidRDefault="009B6A23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Underlying Geology</w:t>
            </w:r>
          </w:p>
        </w:tc>
        <w:tc>
          <w:tcPr>
            <w:tcW w:w="1560" w:type="dxa"/>
          </w:tcPr>
          <w:p w14:paraId="39C82542" w14:textId="77777777" w:rsidR="001752FF" w:rsidRPr="001752FF" w:rsidRDefault="001752FF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Group</w:t>
            </w:r>
          </w:p>
        </w:tc>
        <w:tc>
          <w:tcPr>
            <w:tcW w:w="2693" w:type="dxa"/>
          </w:tcPr>
          <w:p w14:paraId="4E4A1B7C" w14:textId="77777777" w:rsidR="001752FF" w:rsidRPr="001752FF" w:rsidRDefault="001752FF" w:rsidP="00CB33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Reference</w:t>
            </w:r>
          </w:p>
        </w:tc>
      </w:tr>
      <w:tr w:rsidR="001752FF" w:rsidRPr="001752FF" w14:paraId="577DA4C3" w14:textId="77777777" w:rsidTr="001752FF">
        <w:tc>
          <w:tcPr>
            <w:tcW w:w="1413" w:type="dxa"/>
          </w:tcPr>
          <w:p w14:paraId="729BE42D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Salmon Arm</w:t>
            </w:r>
          </w:p>
        </w:tc>
        <w:tc>
          <w:tcPr>
            <w:tcW w:w="992" w:type="dxa"/>
          </w:tcPr>
          <w:p w14:paraId="618D995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Md</w:t>
            </w:r>
          </w:p>
        </w:tc>
        <w:tc>
          <w:tcPr>
            <w:tcW w:w="2205" w:type="dxa"/>
          </w:tcPr>
          <w:p w14:paraId="1041914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Cenozoic/pre-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fraser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glaciation</w:t>
            </w:r>
          </w:p>
        </w:tc>
        <w:tc>
          <w:tcPr>
            <w:tcW w:w="4457" w:type="dxa"/>
          </w:tcPr>
          <w:p w14:paraId="3E6F1A5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8AE">
              <w:rPr>
                <w:rFonts w:ascii="Times New Roman" w:hAnsi="Times New Roman" w:cs="Times New Roman"/>
                <w:b/>
                <w:sz w:val="22"/>
                <w:szCs w:val="22"/>
              </w:rPr>
              <w:t>Morainal deposits: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till with minor and sand, gravel and silt,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drumlinoid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(Characterized by streamlined forms)</w:t>
            </w:r>
          </w:p>
        </w:tc>
        <w:tc>
          <w:tcPr>
            <w:tcW w:w="1560" w:type="dxa"/>
          </w:tcPr>
          <w:p w14:paraId="4753969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C4DDCB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Fulton et al, 1974</w:t>
            </w:r>
          </w:p>
        </w:tc>
      </w:tr>
      <w:tr w:rsidR="001752FF" w:rsidRPr="001752FF" w14:paraId="5C74BAF9" w14:textId="77777777" w:rsidTr="001752FF">
        <w:tc>
          <w:tcPr>
            <w:tcW w:w="1413" w:type="dxa"/>
          </w:tcPr>
          <w:p w14:paraId="0A26BBF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Mara</w:t>
            </w:r>
          </w:p>
        </w:tc>
        <w:tc>
          <w:tcPr>
            <w:tcW w:w="992" w:type="dxa"/>
          </w:tcPr>
          <w:p w14:paraId="0B058E2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UTsp</w:t>
            </w:r>
            <w:proofErr w:type="spellEnd"/>
          </w:p>
        </w:tc>
        <w:tc>
          <w:tcPr>
            <w:tcW w:w="2205" w:type="dxa"/>
          </w:tcPr>
          <w:p w14:paraId="6F2B5A70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 Upper Triassic</w:t>
            </w:r>
          </w:p>
        </w:tc>
        <w:tc>
          <w:tcPr>
            <w:tcW w:w="4457" w:type="dxa"/>
          </w:tcPr>
          <w:p w14:paraId="6D39669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Phyllite, argillite, quartzite; grey to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balck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minor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tuffaceous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rocks</w:t>
            </w:r>
          </w:p>
        </w:tc>
        <w:tc>
          <w:tcPr>
            <w:tcW w:w="1560" w:type="dxa"/>
          </w:tcPr>
          <w:p w14:paraId="4E21518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Slocan group</w:t>
            </w:r>
          </w:p>
        </w:tc>
        <w:tc>
          <w:tcPr>
            <w:tcW w:w="2693" w:type="dxa"/>
          </w:tcPr>
          <w:p w14:paraId="6F424598" w14:textId="7CE59A7A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3EB49BFF" w14:textId="77777777" w:rsidTr="001752FF">
        <w:tc>
          <w:tcPr>
            <w:tcW w:w="1413" w:type="dxa"/>
            <w:vMerge w:val="restart"/>
          </w:tcPr>
          <w:p w14:paraId="0535CBE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Hullcar</w:t>
            </w:r>
            <w:proofErr w:type="spellEnd"/>
          </w:p>
        </w:tc>
        <w:tc>
          <w:tcPr>
            <w:tcW w:w="992" w:type="dxa"/>
          </w:tcPr>
          <w:p w14:paraId="7BDB666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UTNv</w:t>
            </w:r>
            <w:proofErr w:type="spellEnd"/>
          </w:p>
        </w:tc>
        <w:tc>
          <w:tcPr>
            <w:tcW w:w="2205" w:type="dxa"/>
          </w:tcPr>
          <w:p w14:paraId="2AF389C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Mesozoic /Upper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triassic</w:t>
            </w:r>
            <w:proofErr w:type="spellEnd"/>
          </w:p>
        </w:tc>
        <w:tc>
          <w:tcPr>
            <w:tcW w:w="4457" w:type="dxa"/>
          </w:tcPr>
          <w:p w14:paraId="5BFA735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Breccia, tuff, flows, augite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porphyriy</w:t>
            </w:r>
            <w:proofErr w:type="spellEnd"/>
          </w:p>
        </w:tc>
        <w:tc>
          <w:tcPr>
            <w:tcW w:w="1560" w:type="dxa"/>
          </w:tcPr>
          <w:p w14:paraId="3227795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Nicola group</w:t>
            </w:r>
          </w:p>
        </w:tc>
        <w:tc>
          <w:tcPr>
            <w:tcW w:w="2693" w:type="dxa"/>
          </w:tcPr>
          <w:p w14:paraId="2F67DDCC" w14:textId="57A2A91D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6042E6BA" w14:textId="77777777" w:rsidTr="001752FF">
        <w:tc>
          <w:tcPr>
            <w:tcW w:w="1413" w:type="dxa"/>
            <w:vMerge/>
          </w:tcPr>
          <w:p w14:paraId="31D16B0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03491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uTSc</w:t>
            </w:r>
            <w:proofErr w:type="spellEnd"/>
          </w:p>
        </w:tc>
        <w:tc>
          <w:tcPr>
            <w:tcW w:w="2205" w:type="dxa"/>
          </w:tcPr>
          <w:p w14:paraId="7B1748D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Mesozoic/Upper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triassic</w:t>
            </w:r>
            <w:proofErr w:type="spellEnd"/>
          </w:p>
        </w:tc>
        <w:tc>
          <w:tcPr>
            <w:tcW w:w="4457" w:type="dxa"/>
          </w:tcPr>
          <w:p w14:paraId="4751A83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Limestone, calcareous, fine-crystalline, siltstone,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calcareouos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shale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interbeds</w:t>
            </w:r>
            <w:proofErr w:type="spellEnd"/>
          </w:p>
        </w:tc>
        <w:tc>
          <w:tcPr>
            <w:tcW w:w="1560" w:type="dxa"/>
          </w:tcPr>
          <w:p w14:paraId="22AEE64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Slocan group</w:t>
            </w:r>
          </w:p>
        </w:tc>
        <w:tc>
          <w:tcPr>
            <w:tcW w:w="2693" w:type="dxa"/>
          </w:tcPr>
          <w:p w14:paraId="2AC4F049" w14:textId="7964B980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740B6D2B" w14:textId="77777777" w:rsidTr="001752FF">
        <w:tc>
          <w:tcPr>
            <w:tcW w:w="1413" w:type="dxa"/>
          </w:tcPr>
          <w:p w14:paraId="019A4EFB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Armstrong</w:t>
            </w:r>
          </w:p>
        </w:tc>
        <w:tc>
          <w:tcPr>
            <w:tcW w:w="992" w:type="dxa"/>
          </w:tcPr>
          <w:p w14:paraId="17D4ABC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UTsp</w:t>
            </w:r>
            <w:proofErr w:type="spellEnd"/>
          </w:p>
        </w:tc>
        <w:tc>
          <w:tcPr>
            <w:tcW w:w="2205" w:type="dxa"/>
          </w:tcPr>
          <w:p w14:paraId="54CDEA4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 Upper Triassic</w:t>
            </w:r>
          </w:p>
        </w:tc>
        <w:tc>
          <w:tcPr>
            <w:tcW w:w="4457" w:type="dxa"/>
          </w:tcPr>
          <w:p w14:paraId="7AA158A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Phyllite, argillite, quartzite; grey to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balck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minor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tuffaceous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rocks</w:t>
            </w:r>
          </w:p>
        </w:tc>
        <w:tc>
          <w:tcPr>
            <w:tcW w:w="1560" w:type="dxa"/>
          </w:tcPr>
          <w:p w14:paraId="1AD20EE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Slocan group</w:t>
            </w:r>
          </w:p>
        </w:tc>
        <w:tc>
          <w:tcPr>
            <w:tcW w:w="2693" w:type="dxa"/>
          </w:tcPr>
          <w:p w14:paraId="079180EB" w14:textId="71D510DC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7845F318" w14:textId="77777777" w:rsidTr="001752FF">
        <w:tc>
          <w:tcPr>
            <w:tcW w:w="1413" w:type="dxa"/>
            <w:vMerge w:val="restart"/>
          </w:tcPr>
          <w:p w14:paraId="7567F47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Vernon</w:t>
            </w:r>
          </w:p>
        </w:tc>
        <w:tc>
          <w:tcPr>
            <w:tcW w:w="992" w:type="dxa"/>
          </w:tcPr>
          <w:p w14:paraId="301B78F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MJmzd</w:t>
            </w:r>
            <w:proofErr w:type="spellEnd"/>
          </w:p>
        </w:tc>
        <w:tc>
          <w:tcPr>
            <w:tcW w:w="2205" w:type="dxa"/>
          </w:tcPr>
          <w:p w14:paraId="28FB701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Mesozoic/Middle Jurassic</w:t>
            </w:r>
          </w:p>
        </w:tc>
        <w:tc>
          <w:tcPr>
            <w:tcW w:w="4457" w:type="dxa"/>
          </w:tcPr>
          <w:p w14:paraId="5107370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Wood lake pluton: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monzonite, biotite and/or hornblende, massive to weakly foliated, medium to coarse grained,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equigranular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in part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megacrystic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; quartz-monzonite; diorite; quartz-diorite; granodiorite; granite</w:t>
            </w:r>
          </w:p>
        </w:tc>
        <w:tc>
          <w:tcPr>
            <w:tcW w:w="1560" w:type="dxa"/>
          </w:tcPr>
          <w:p w14:paraId="1CD8101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EE33CC" w14:textId="5295C478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166.4-158.8Ma,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Glombic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2005; </w:t>
            </w:r>
            <w:r w:rsidR="002678AE">
              <w:rPr>
                <w:rFonts w:ascii="Times New Roman" w:hAnsi="Times New Roman" w:cs="Times New Roman"/>
                <w:noProof/>
              </w:rPr>
              <w:t xml:space="preserve"> Okulitch, 2013</w:t>
            </w:r>
          </w:p>
        </w:tc>
      </w:tr>
      <w:tr w:rsidR="001752FF" w:rsidRPr="001752FF" w14:paraId="368BDC14" w14:textId="77777777" w:rsidTr="001752FF">
        <w:tc>
          <w:tcPr>
            <w:tcW w:w="1413" w:type="dxa"/>
            <w:vMerge/>
          </w:tcPr>
          <w:p w14:paraId="2E8BE5B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F7887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Ey</w:t>
            </w:r>
            <w:proofErr w:type="spellEnd"/>
          </w:p>
        </w:tc>
        <w:tc>
          <w:tcPr>
            <w:tcW w:w="2205" w:type="dxa"/>
          </w:tcPr>
          <w:p w14:paraId="7E3A72C0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Cenozoic/Paleogene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eocene</w:t>
            </w:r>
            <w:proofErr w:type="spellEnd"/>
          </w:p>
        </w:tc>
        <w:tc>
          <w:tcPr>
            <w:tcW w:w="4457" w:type="dxa"/>
          </w:tcPr>
          <w:p w14:paraId="23511AD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Coryell syenite: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syenite, alkalic to calc-alkalic, pink and buff, quartz monzonite; porphyry, trachyte, feldspar, dykes;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epizonal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feeder dykes to Marron Formation, Yellow Lake and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Kitley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Lake members</w:t>
            </w:r>
          </w:p>
        </w:tc>
        <w:tc>
          <w:tcPr>
            <w:tcW w:w="1560" w:type="dxa"/>
          </w:tcPr>
          <w:p w14:paraId="797ED9DB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789229" w14:textId="61D46CAE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Ca.53-48Ma, Church, 2002;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Glombick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2005; </w:t>
            </w:r>
            <w:r w:rsidR="002678AE">
              <w:rPr>
                <w:rFonts w:ascii="Times New Roman" w:hAnsi="Times New Roman" w:cs="Times New Roman"/>
                <w:noProof/>
              </w:rPr>
              <w:t xml:space="preserve"> Okulitch, 2013</w:t>
            </w:r>
          </w:p>
        </w:tc>
      </w:tr>
      <w:tr w:rsidR="001752FF" w:rsidRPr="001752FF" w14:paraId="62D8D0E9" w14:textId="77777777" w:rsidTr="001752FF">
        <w:tc>
          <w:tcPr>
            <w:tcW w:w="1413" w:type="dxa"/>
          </w:tcPr>
          <w:p w14:paraId="2E86B30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Kelowna</w:t>
            </w:r>
          </w:p>
        </w:tc>
        <w:tc>
          <w:tcPr>
            <w:tcW w:w="992" w:type="dxa"/>
          </w:tcPr>
          <w:p w14:paraId="008FADA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Eva</w:t>
            </w:r>
          </w:p>
        </w:tc>
        <w:tc>
          <w:tcPr>
            <w:tcW w:w="2205" w:type="dxa"/>
          </w:tcPr>
          <w:p w14:paraId="23058E6D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Cenozoic/Paleogene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eocene</w:t>
            </w:r>
            <w:proofErr w:type="spellEnd"/>
          </w:p>
        </w:tc>
        <w:tc>
          <w:tcPr>
            <w:tcW w:w="4457" w:type="dxa"/>
          </w:tcPr>
          <w:p w14:paraId="2735AC4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Lava, andesite, with quartz-filled amygdales: breccia, brown</w:t>
            </w:r>
          </w:p>
        </w:tc>
        <w:tc>
          <w:tcPr>
            <w:tcW w:w="1560" w:type="dxa"/>
          </w:tcPr>
          <w:p w14:paraId="511E6250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Yellow Lake Member</w:t>
            </w:r>
          </w:p>
        </w:tc>
        <w:tc>
          <w:tcPr>
            <w:tcW w:w="2693" w:type="dxa"/>
          </w:tcPr>
          <w:p w14:paraId="15AE82B3" w14:textId="7A919F1A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7C550559" w14:textId="77777777" w:rsidTr="001752FF">
        <w:tc>
          <w:tcPr>
            <w:tcW w:w="1413" w:type="dxa"/>
          </w:tcPr>
          <w:p w14:paraId="32D36A3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9E853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EWLv</w:t>
            </w:r>
            <w:proofErr w:type="spellEnd"/>
          </w:p>
        </w:tc>
        <w:tc>
          <w:tcPr>
            <w:tcW w:w="2205" w:type="dxa"/>
          </w:tcPr>
          <w:p w14:paraId="2369628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Cenozoic/Paleogene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eocene</w:t>
            </w:r>
            <w:proofErr w:type="spellEnd"/>
          </w:p>
        </w:tc>
        <w:tc>
          <w:tcPr>
            <w:tcW w:w="4457" w:type="dxa"/>
          </w:tcPr>
          <w:p w14:paraId="1CF59CE7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Breccia, rhyolite; pyroclastic rocks; lahars; minor lava, trachyte and andesite; possibly associated with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Marama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Formation domes; in type locality: conglomerate, volcanic; sandstone; shale;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lacustraine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and subaerial</w:t>
            </w:r>
          </w:p>
        </w:tc>
        <w:tc>
          <w:tcPr>
            <w:tcW w:w="1560" w:type="dxa"/>
          </w:tcPr>
          <w:p w14:paraId="159104D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Angular unconformity/ white lake formation</w:t>
            </w:r>
          </w:p>
        </w:tc>
        <w:tc>
          <w:tcPr>
            <w:tcW w:w="2693" w:type="dxa"/>
          </w:tcPr>
          <w:p w14:paraId="7772708F" w14:textId="3F91A354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2DCBF2C4" w14:textId="77777777" w:rsidTr="001752FF">
        <w:tc>
          <w:tcPr>
            <w:tcW w:w="1413" w:type="dxa"/>
            <w:vMerge w:val="restart"/>
          </w:tcPr>
          <w:p w14:paraId="64BB1AA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Penticton</w:t>
            </w:r>
          </w:p>
        </w:tc>
        <w:tc>
          <w:tcPr>
            <w:tcW w:w="992" w:type="dxa"/>
          </w:tcPr>
          <w:p w14:paraId="78FA1AC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EJgd</w:t>
            </w:r>
            <w:proofErr w:type="spellEnd"/>
          </w:p>
        </w:tc>
        <w:tc>
          <w:tcPr>
            <w:tcW w:w="2205" w:type="dxa"/>
          </w:tcPr>
          <w:p w14:paraId="2DE1771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Mesozoic/Early Jurassic</w:t>
            </w:r>
          </w:p>
        </w:tc>
        <w:tc>
          <w:tcPr>
            <w:tcW w:w="4457" w:type="dxa"/>
          </w:tcPr>
          <w:p w14:paraId="3DA3907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Bromley Batholith: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Granodiorite, hornblende, biotite, marginal diorite; quartz gabbro; garnet skarn</w:t>
            </w:r>
          </w:p>
          <w:p w14:paraId="46E9110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Pennask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Batholith: granodiorite, biotite</w:t>
            </w:r>
          </w:p>
        </w:tc>
        <w:tc>
          <w:tcPr>
            <w:tcW w:w="1560" w:type="dxa"/>
          </w:tcPr>
          <w:p w14:paraId="763EE21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73FD5E" w14:textId="3E6EF872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Parrish and Monger 1992; </w:t>
            </w:r>
            <w:r w:rsidR="002678AE">
              <w:rPr>
                <w:rFonts w:ascii="Times New Roman" w:hAnsi="Times New Roman" w:cs="Times New Roman"/>
                <w:noProof/>
              </w:rPr>
              <w:t xml:space="preserve"> Okulitch, 2013</w:t>
            </w:r>
          </w:p>
        </w:tc>
      </w:tr>
      <w:tr w:rsidR="001752FF" w:rsidRPr="001752FF" w14:paraId="642F6AC8" w14:textId="77777777" w:rsidTr="001752FF">
        <w:tc>
          <w:tcPr>
            <w:tcW w:w="1413" w:type="dxa"/>
            <w:vMerge/>
          </w:tcPr>
          <w:p w14:paraId="042D0719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75FEE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Ggn</w:t>
            </w:r>
            <w:proofErr w:type="spellEnd"/>
          </w:p>
        </w:tc>
        <w:tc>
          <w:tcPr>
            <w:tcW w:w="2205" w:type="dxa"/>
          </w:tcPr>
          <w:p w14:paraId="1FC0E64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Proterozoic to Cenozoic</w:t>
            </w:r>
          </w:p>
        </w:tc>
        <w:tc>
          <w:tcPr>
            <w:tcW w:w="4457" w:type="dxa"/>
          </w:tcPr>
          <w:p w14:paraId="464FA72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b/>
                <w:sz w:val="22"/>
                <w:szCs w:val="22"/>
              </w:rPr>
              <w:t>Okanagan gneiss: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orthogneiss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granodiorite, hornblende-biotite; grades to gneiss,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mylonitic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mylonite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blastomylonite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; minor gabbro, amphibolite,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paragneiss</w:t>
            </w:r>
            <w:proofErr w:type="spellEnd"/>
          </w:p>
        </w:tc>
        <w:tc>
          <w:tcPr>
            <w:tcW w:w="1560" w:type="dxa"/>
          </w:tcPr>
          <w:p w14:paraId="78CD8B0A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5BFE17" w14:textId="7D90157D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6D7179FD" w14:textId="77777777" w:rsidTr="001752FF">
        <w:tc>
          <w:tcPr>
            <w:tcW w:w="1413" w:type="dxa"/>
            <w:vMerge/>
          </w:tcPr>
          <w:p w14:paraId="0A205DD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BDBC0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ESC</w:t>
            </w:r>
          </w:p>
        </w:tc>
        <w:tc>
          <w:tcPr>
            <w:tcW w:w="2205" w:type="dxa"/>
          </w:tcPr>
          <w:p w14:paraId="07E3431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Cenozoic/Paleogene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eocene</w:t>
            </w:r>
            <w:proofErr w:type="spellEnd"/>
          </w:p>
        </w:tc>
        <w:tc>
          <w:tcPr>
            <w:tcW w:w="4457" w:type="dxa"/>
          </w:tcPr>
          <w:p w14:paraId="3491AE6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Shingle creek porphyry: intrusive porphyry, quartz; Includes Coryell subvolcanic rhyolite porphyry</w:t>
            </w:r>
          </w:p>
        </w:tc>
        <w:tc>
          <w:tcPr>
            <w:tcW w:w="1560" w:type="dxa"/>
          </w:tcPr>
          <w:p w14:paraId="53DDB370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39A4BA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52.4 Ma, Church, 2002;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Glombick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et al. 2004</w:t>
            </w:r>
          </w:p>
        </w:tc>
      </w:tr>
      <w:tr w:rsidR="001752FF" w:rsidRPr="001752FF" w14:paraId="049D9A7C" w14:textId="77777777" w:rsidTr="001752FF">
        <w:tc>
          <w:tcPr>
            <w:tcW w:w="1413" w:type="dxa"/>
            <w:vMerge w:val="restart"/>
          </w:tcPr>
          <w:p w14:paraId="3561DA0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Keremeos</w:t>
            </w:r>
            <w:proofErr w:type="spellEnd"/>
          </w:p>
        </w:tc>
        <w:tc>
          <w:tcPr>
            <w:tcW w:w="992" w:type="dxa"/>
          </w:tcPr>
          <w:p w14:paraId="05F5B61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CTKs</w:t>
            </w:r>
          </w:p>
        </w:tc>
        <w:tc>
          <w:tcPr>
            <w:tcW w:w="2205" w:type="dxa"/>
          </w:tcPr>
          <w:p w14:paraId="3E56E2F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Paleozoic and Mesozoic </w:t>
            </w:r>
          </w:p>
        </w:tc>
        <w:tc>
          <w:tcPr>
            <w:tcW w:w="4457" w:type="dxa"/>
          </w:tcPr>
          <w:p w14:paraId="264D5B4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Quartize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massive; quartzite, micaceous, foliated;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chert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, recrystallized; limestone, crystalline; phyllite, argillaceous; minor schist, micaceous</w:t>
            </w:r>
          </w:p>
        </w:tc>
        <w:tc>
          <w:tcPr>
            <w:tcW w:w="1560" w:type="dxa"/>
          </w:tcPr>
          <w:p w14:paraId="00B33B7D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Kobau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Group</w:t>
            </w:r>
          </w:p>
        </w:tc>
        <w:tc>
          <w:tcPr>
            <w:tcW w:w="2693" w:type="dxa"/>
          </w:tcPr>
          <w:p w14:paraId="76FDE095" w14:textId="61867053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12AE10E6" w14:textId="77777777" w:rsidTr="001752FF">
        <w:tc>
          <w:tcPr>
            <w:tcW w:w="1413" w:type="dxa"/>
            <w:vMerge/>
          </w:tcPr>
          <w:p w14:paraId="2D3C4AB5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0ADC6A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CTKv</w:t>
            </w:r>
            <w:proofErr w:type="spellEnd"/>
          </w:p>
        </w:tc>
        <w:tc>
          <w:tcPr>
            <w:tcW w:w="2205" w:type="dxa"/>
          </w:tcPr>
          <w:p w14:paraId="24B6C67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Paleozoic and Mesozoic</w:t>
            </w:r>
          </w:p>
        </w:tc>
        <w:tc>
          <w:tcPr>
            <w:tcW w:w="4457" w:type="dxa"/>
          </w:tcPr>
          <w:p w14:paraId="12E8BC1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Phyllite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chloritic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actinolitic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; greenstone; minor serpentinite; marble lenses</w:t>
            </w:r>
          </w:p>
        </w:tc>
        <w:tc>
          <w:tcPr>
            <w:tcW w:w="1560" w:type="dxa"/>
          </w:tcPr>
          <w:p w14:paraId="058497AD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Kobau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Group</w:t>
            </w:r>
          </w:p>
        </w:tc>
        <w:tc>
          <w:tcPr>
            <w:tcW w:w="2693" w:type="dxa"/>
          </w:tcPr>
          <w:p w14:paraId="4ABB68BE" w14:textId="48E42940" w:rsidR="001752FF" w:rsidRPr="001752FF" w:rsidRDefault="002678AE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t>Okulitch, 2013</w:t>
            </w:r>
          </w:p>
        </w:tc>
      </w:tr>
      <w:tr w:rsidR="001752FF" w:rsidRPr="001752FF" w14:paraId="7450360E" w14:textId="77777777" w:rsidTr="001752FF">
        <w:trPr>
          <w:trHeight w:val="1012"/>
        </w:trPr>
        <w:tc>
          <w:tcPr>
            <w:tcW w:w="1413" w:type="dxa"/>
          </w:tcPr>
          <w:p w14:paraId="3ACB1328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Oliver</w:t>
            </w:r>
          </w:p>
        </w:tc>
        <w:tc>
          <w:tcPr>
            <w:tcW w:w="992" w:type="dxa"/>
          </w:tcPr>
          <w:p w14:paraId="1BAAC9F0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Jqm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-b</w:t>
            </w:r>
          </w:p>
        </w:tc>
        <w:tc>
          <w:tcPr>
            <w:tcW w:w="2205" w:type="dxa"/>
          </w:tcPr>
          <w:p w14:paraId="0211BEF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Mesozoic/Early and/or Middle Jurassic</w:t>
            </w:r>
          </w:p>
        </w:tc>
        <w:tc>
          <w:tcPr>
            <w:tcW w:w="4457" w:type="dxa"/>
          </w:tcPr>
          <w:p w14:paraId="7DD7440B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Quartz monzonite, biotite, minor garnet, hornblende, foliated, </w:t>
            </w: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syn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-kinematic</w:t>
            </w:r>
          </w:p>
        </w:tc>
        <w:tc>
          <w:tcPr>
            <w:tcW w:w="1560" w:type="dxa"/>
          </w:tcPr>
          <w:p w14:paraId="465A5D0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B07A4A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Unit VI of Ryan, 1973</w:t>
            </w:r>
          </w:p>
        </w:tc>
      </w:tr>
      <w:tr w:rsidR="001752FF" w:rsidRPr="001752FF" w14:paraId="201DB4CA" w14:textId="77777777" w:rsidTr="001752FF">
        <w:tc>
          <w:tcPr>
            <w:tcW w:w="1413" w:type="dxa"/>
            <w:vMerge w:val="restart"/>
          </w:tcPr>
          <w:p w14:paraId="4436BAB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Osoyoos</w:t>
            </w:r>
            <w:proofErr w:type="spellEnd"/>
          </w:p>
        </w:tc>
        <w:tc>
          <w:tcPr>
            <w:tcW w:w="992" w:type="dxa"/>
          </w:tcPr>
          <w:p w14:paraId="02A69DA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LTgd</w:t>
            </w:r>
            <w:proofErr w:type="spellEnd"/>
          </w:p>
        </w:tc>
        <w:tc>
          <w:tcPr>
            <w:tcW w:w="2205" w:type="dxa"/>
          </w:tcPr>
          <w:p w14:paraId="4CFBFED1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Mesozoic/Triassic</w:t>
            </w:r>
          </w:p>
        </w:tc>
        <w:tc>
          <w:tcPr>
            <w:tcW w:w="4457" w:type="dxa"/>
          </w:tcPr>
          <w:p w14:paraId="7A6B7343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8AE">
              <w:rPr>
                <w:rFonts w:ascii="Times New Roman" w:hAnsi="Times New Roman" w:cs="Times New Roman"/>
                <w:b/>
                <w:sz w:val="22"/>
                <w:szCs w:val="22"/>
              </w:rPr>
              <w:t>Osoyoos</w:t>
            </w:r>
            <w:proofErr w:type="spellEnd"/>
            <w:r w:rsidRPr="00267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lake gneiss:</w:t>
            </w: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granodiorite, hornblende-biotite, gneissic</w:t>
            </w:r>
          </w:p>
        </w:tc>
        <w:tc>
          <w:tcPr>
            <w:tcW w:w="1560" w:type="dxa"/>
          </w:tcPr>
          <w:p w14:paraId="0731D24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5D51F4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Ryan, 1973; Parkinson, 1985</w:t>
            </w:r>
          </w:p>
        </w:tc>
      </w:tr>
      <w:tr w:rsidR="001752FF" w:rsidRPr="001752FF" w14:paraId="61081019" w14:textId="77777777" w:rsidTr="001752FF">
        <w:tc>
          <w:tcPr>
            <w:tcW w:w="1413" w:type="dxa"/>
            <w:vMerge/>
          </w:tcPr>
          <w:p w14:paraId="2EAD773C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C4081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LJgd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-m</w:t>
            </w:r>
          </w:p>
        </w:tc>
        <w:tc>
          <w:tcPr>
            <w:tcW w:w="2205" w:type="dxa"/>
          </w:tcPr>
          <w:p w14:paraId="2E767B1F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Mesozoic/Jurassic</w:t>
            </w:r>
          </w:p>
        </w:tc>
        <w:tc>
          <w:tcPr>
            <w:tcW w:w="4457" w:type="dxa"/>
          </w:tcPr>
          <w:p w14:paraId="125E3346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Granodiorite, hornblende, chloritized, sheared, fractured</w:t>
            </w:r>
          </w:p>
        </w:tc>
        <w:tc>
          <w:tcPr>
            <w:tcW w:w="1560" w:type="dxa"/>
          </w:tcPr>
          <w:p w14:paraId="42E1C432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Osoyoos</w:t>
            </w:r>
            <w:proofErr w:type="spellEnd"/>
            <w:r w:rsidRPr="001752FF">
              <w:rPr>
                <w:rFonts w:ascii="Times New Roman" w:hAnsi="Times New Roman" w:cs="Times New Roman"/>
                <w:sz w:val="22"/>
                <w:szCs w:val="22"/>
              </w:rPr>
              <w:t xml:space="preserve"> granodiorite</w:t>
            </w:r>
          </w:p>
        </w:tc>
        <w:tc>
          <w:tcPr>
            <w:tcW w:w="2693" w:type="dxa"/>
          </w:tcPr>
          <w:p w14:paraId="6A307BBE" w14:textId="77777777" w:rsidR="001752FF" w:rsidRPr="001752FF" w:rsidRDefault="001752FF" w:rsidP="00CB3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2FF">
              <w:rPr>
                <w:rFonts w:ascii="Times New Roman" w:hAnsi="Times New Roman" w:cs="Times New Roman"/>
                <w:sz w:val="22"/>
                <w:szCs w:val="22"/>
              </w:rPr>
              <w:t>Part of unit IX, Ryan 1973</w:t>
            </w:r>
          </w:p>
        </w:tc>
      </w:tr>
    </w:tbl>
    <w:p w14:paraId="49A3DFDB" w14:textId="73EFD549" w:rsidR="001752FF" w:rsidRDefault="001752FF" w:rsidP="001B5230"/>
    <w:p w14:paraId="52D6462F" w14:textId="014F4BE0" w:rsidR="001752FF" w:rsidRDefault="001752FF" w:rsidP="001B5230"/>
    <w:p w14:paraId="5A1E78D6" w14:textId="5E0E86E1" w:rsidR="001752FF" w:rsidRDefault="001752FF" w:rsidP="001B5230"/>
    <w:p w14:paraId="6E594292" w14:textId="715BDD43" w:rsidR="001752FF" w:rsidRDefault="001752FF" w:rsidP="001B5230"/>
    <w:p w14:paraId="6C4447DA" w14:textId="1285616C" w:rsidR="001752FF" w:rsidRDefault="001752FF" w:rsidP="001B5230"/>
    <w:p w14:paraId="21F71D04" w14:textId="2020DF72" w:rsidR="001752FF" w:rsidRDefault="001752FF" w:rsidP="001B5230"/>
    <w:p w14:paraId="2828ECB6" w14:textId="450DC2DB" w:rsidR="001752FF" w:rsidRDefault="001752FF" w:rsidP="001B5230"/>
    <w:p w14:paraId="3BF92300" w14:textId="5FC08FDD" w:rsidR="001752FF" w:rsidRDefault="001752FF" w:rsidP="001B5230"/>
    <w:p w14:paraId="795BFB75" w14:textId="58CAA01A" w:rsidR="001752FF" w:rsidRDefault="001752FF" w:rsidP="001B5230"/>
    <w:p w14:paraId="71C214E6" w14:textId="77777777" w:rsidR="001752FF" w:rsidRDefault="001752FF" w:rsidP="001B5230"/>
    <w:p w14:paraId="2ECFA45C" w14:textId="77777777" w:rsidR="001B5230" w:rsidRDefault="001B5230" w:rsidP="001B5230"/>
    <w:p w14:paraId="6EE1220E" w14:textId="77777777" w:rsidR="001B5230" w:rsidRPr="001752FF" w:rsidRDefault="001B5230" w:rsidP="001B5230">
      <w:pPr>
        <w:rPr>
          <w:rFonts w:ascii="Times New Roman" w:hAnsi="Times New Roman" w:cs="Times New Roman"/>
        </w:rPr>
      </w:pPr>
      <w:r w:rsidRPr="001752FF">
        <w:rPr>
          <w:rFonts w:ascii="Times New Roman" w:hAnsi="Times New Roman" w:cs="Times New Roman"/>
        </w:rPr>
        <w:t xml:space="preserve">References: </w:t>
      </w:r>
    </w:p>
    <w:p w14:paraId="2FC6B5DD" w14:textId="77777777" w:rsidR="001B5230" w:rsidRPr="001752FF" w:rsidRDefault="001B5230">
      <w:pPr>
        <w:rPr>
          <w:rFonts w:ascii="Times New Roman" w:hAnsi="Times New Roman" w:cs="Times New Roman"/>
          <w:color w:val="000000" w:themeColor="text1"/>
        </w:rPr>
      </w:pPr>
    </w:p>
    <w:p w14:paraId="753BABC9" w14:textId="0A018EB9" w:rsidR="00C4759A" w:rsidRDefault="00C4759A">
      <w:pPr>
        <w:rPr>
          <w:rFonts w:ascii="Times New Roman" w:hAnsi="Times New Roman" w:cs="Times New Roman"/>
          <w:color w:val="000000" w:themeColor="text1"/>
        </w:rPr>
      </w:pPr>
      <w:r w:rsidRPr="001752FF">
        <w:rPr>
          <w:rFonts w:ascii="Times New Roman" w:hAnsi="Times New Roman" w:cs="Times New Roman"/>
          <w:color w:val="000000" w:themeColor="text1"/>
        </w:rPr>
        <w:t>Church, B.N., 2002 Geology of the Penticton Tertiary Outlier. B.C. Ministry of Energy, Mines and Petroleum Resources, Geoscience Map 2002-05, scale 1:50 000</w:t>
      </w:r>
    </w:p>
    <w:p w14:paraId="78CD0288" w14:textId="6BE70581" w:rsidR="001752FF" w:rsidRDefault="001752FF">
      <w:pPr>
        <w:rPr>
          <w:rFonts w:ascii="Times New Roman" w:hAnsi="Times New Roman" w:cs="Times New Roman"/>
          <w:color w:val="000000" w:themeColor="text1"/>
        </w:rPr>
      </w:pPr>
    </w:p>
    <w:p w14:paraId="3FEB60B0" w14:textId="18C093DF" w:rsidR="001752FF" w:rsidRDefault="001752FF" w:rsidP="001752FF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  <w:proofErr w:type="spellStart"/>
      <w:r w:rsidRPr="001752FF">
        <w:rPr>
          <w:rFonts w:ascii="Times New Roman" w:eastAsia="Times New Roman" w:hAnsi="Times New Roman" w:cs="Times New Roman"/>
          <w:color w:val="000000" w:themeColor="text1"/>
          <w:lang w:val="en-CA"/>
        </w:rPr>
        <w:t>Glombick</w:t>
      </w:r>
      <w:proofErr w:type="spellEnd"/>
      <w:r w:rsidRPr="001752FF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, P.M., 2005. Mesozoic to early Tertiary tectonic evolution of the Shuswap metamorphic complex in the Vernon area, southeastern Canadian Cordillera. Unpublished Ph.D. thesis, Department of Earth and Atmospheric Sciences, </w:t>
      </w:r>
      <w:proofErr w:type="spellStart"/>
      <w:r w:rsidRPr="001752FF">
        <w:rPr>
          <w:rFonts w:ascii="Times New Roman" w:eastAsia="Times New Roman" w:hAnsi="Times New Roman" w:cs="Times New Roman"/>
          <w:color w:val="000000" w:themeColor="text1"/>
          <w:lang w:val="en-CA"/>
        </w:rPr>
        <w:t>Universiyt</w:t>
      </w:r>
      <w:proofErr w:type="spellEnd"/>
      <w:r w:rsidRPr="001752FF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of Alberta (incudes maps, scale 1:50,000). </w:t>
      </w:r>
    </w:p>
    <w:p w14:paraId="2EF59333" w14:textId="77777777" w:rsidR="001752FF" w:rsidRDefault="001752FF" w:rsidP="001752FF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5596E448" w14:textId="21DB1B74" w:rsidR="001752FF" w:rsidRDefault="001752FF" w:rsidP="001752FF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1752FF">
        <w:rPr>
          <w:rFonts w:ascii="Times New Roman" w:hAnsi="Times New Roman" w:cs="Times New Roman"/>
          <w:color w:val="000000" w:themeColor="text1"/>
        </w:rPr>
        <w:t>Glombick</w:t>
      </w:r>
      <w:proofErr w:type="spellEnd"/>
      <w:r w:rsidRPr="001752FF">
        <w:rPr>
          <w:rFonts w:ascii="Times New Roman" w:hAnsi="Times New Roman" w:cs="Times New Roman"/>
          <w:color w:val="000000" w:themeColor="text1"/>
        </w:rPr>
        <w:t>, P.M. and Thompson, R.I., 2004. Geology, Creighton Creek, British Columbia. Geological Survey of Canada, Open File 4371, scale 1:50 000</w:t>
      </w:r>
    </w:p>
    <w:p w14:paraId="6DB8F46C" w14:textId="6B85D7C8" w:rsidR="002678AE" w:rsidRDefault="002678AE" w:rsidP="001752FF">
      <w:pPr>
        <w:rPr>
          <w:rFonts w:ascii="Times New Roman" w:hAnsi="Times New Roman" w:cs="Times New Roman"/>
          <w:color w:val="000000" w:themeColor="text1"/>
        </w:rPr>
      </w:pPr>
    </w:p>
    <w:p w14:paraId="14F2750B" w14:textId="46BF43D6" w:rsidR="001752FF" w:rsidRPr="002678AE" w:rsidRDefault="002678AE" w:rsidP="002678AE">
      <w:pPr>
        <w:widowControl w:val="0"/>
        <w:autoSpaceDE w:val="0"/>
        <w:autoSpaceDN w:val="0"/>
        <w:adjustRightInd w:val="0"/>
        <w:spacing w:line="480" w:lineRule="auto"/>
        <w:ind w:left="-284" w:firstLine="284"/>
        <w:rPr>
          <w:rFonts w:ascii="Times New Roman" w:hAnsi="Times New Roman" w:cs="Times New Roman"/>
          <w:noProof/>
        </w:rPr>
      </w:pPr>
      <w:r w:rsidRPr="002678AE">
        <w:rPr>
          <w:rFonts w:ascii="Times New Roman" w:hAnsi="Times New Roman" w:cs="Times New Roman"/>
          <w:noProof/>
        </w:rPr>
        <w:t>Okulitch, A. V. (2013) Geology, Okanagan Watershed, British Columbia. Geological Survey of Canada.</w:t>
      </w:r>
    </w:p>
    <w:p w14:paraId="5DC0299B" w14:textId="77777777" w:rsidR="001752FF" w:rsidRPr="001752FF" w:rsidRDefault="001752FF" w:rsidP="001752FF">
      <w:pPr>
        <w:rPr>
          <w:rFonts w:ascii="Times New Roman" w:hAnsi="Times New Roman" w:cs="Times New Roman"/>
          <w:color w:val="000000" w:themeColor="text1"/>
        </w:rPr>
      </w:pPr>
      <w:r w:rsidRPr="001752FF">
        <w:rPr>
          <w:rFonts w:ascii="Times New Roman" w:hAnsi="Times New Roman" w:cs="Times New Roman"/>
          <w:color w:val="000000" w:themeColor="text1"/>
        </w:rPr>
        <w:t>Parkinson, D.L., 1985. U-</w:t>
      </w:r>
      <w:proofErr w:type="spellStart"/>
      <w:r w:rsidRPr="001752FF">
        <w:rPr>
          <w:rFonts w:ascii="Times New Roman" w:hAnsi="Times New Roman" w:cs="Times New Roman"/>
          <w:color w:val="000000" w:themeColor="text1"/>
        </w:rPr>
        <w:t>Pb</w:t>
      </w:r>
      <w:proofErr w:type="spellEnd"/>
      <w:r w:rsidRPr="001752FF">
        <w:rPr>
          <w:rFonts w:ascii="Times New Roman" w:hAnsi="Times New Roman" w:cs="Times New Roman"/>
          <w:color w:val="000000" w:themeColor="text1"/>
        </w:rPr>
        <w:t xml:space="preserve"> geochronology and regional geology of the southern Okanagan Valley, British Columbia: the western boundary of a metamorphic core complex. Unpublished M.Sc. thesis, Department of Geology, University of British Columbia (includes maps, scale 1:25 000)</w:t>
      </w:r>
    </w:p>
    <w:p w14:paraId="0D3A2952" w14:textId="77777777" w:rsidR="00C4759A" w:rsidRPr="001752FF" w:rsidRDefault="00C4759A">
      <w:pPr>
        <w:rPr>
          <w:rFonts w:ascii="Times New Roman" w:hAnsi="Times New Roman" w:cs="Times New Roman"/>
          <w:color w:val="000000" w:themeColor="text1"/>
        </w:rPr>
      </w:pPr>
    </w:p>
    <w:p w14:paraId="0B4FE677" w14:textId="77777777" w:rsidR="00C4759A" w:rsidRPr="001752FF" w:rsidRDefault="00C4759A">
      <w:pPr>
        <w:rPr>
          <w:rFonts w:ascii="Times New Roman" w:hAnsi="Times New Roman" w:cs="Times New Roman"/>
          <w:color w:val="000000" w:themeColor="text1"/>
        </w:rPr>
      </w:pPr>
      <w:r w:rsidRPr="001752FF">
        <w:rPr>
          <w:rFonts w:ascii="Times New Roman" w:hAnsi="Times New Roman" w:cs="Times New Roman"/>
          <w:color w:val="000000" w:themeColor="text1"/>
        </w:rPr>
        <w:t>Parrish, R.R. and Monger, J.W.H., 1992. New U-</w:t>
      </w:r>
      <w:proofErr w:type="spellStart"/>
      <w:r w:rsidRPr="001752FF">
        <w:rPr>
          <w:rFonts w:ascii="Times New Roman" w:hAnsi="Times New Roman" w:cs="Times New Roman"/>
          <w:color w:val="000000" w:themeColor="text1"/>
        </w:rPr>
        <w:t>Pb</w:t>
      </w:r>
      <w:proofErr w:type="spellEnd"/>
      <w:r w:rsidRPr="001752FF">
        <w:rPr>
          <w:rFonts w:ascii="Times New Roman" w:hAnsi="Times New Roman" w:cs="Times New Roman"/>
          <w:color w:val="000000" w:themeColor="text1"/>
        </w:rPr>
        <w:t xml:space="preserve"> dates from southwestern British Columbia. In Age and Isotope Studies; Report 5; Geological Survey of Canada, Paper 91-2, pages 87-108. </w:t>
      </w:r>
    </w:p>
    <w:p w14:paraId="5E3F5248" w14:textId="77777777" w:rsidR="000306C8" w:rsidRPr="001752FF" w:rsidRDefault="000306C8">
      <w:pPr>
        <w:rPr>
          <w:rFonts w:ascii="Times New Roman" w:hAnsi="Times New Roman" w:cs="Times New Roman"/>
          <w:color w:val="000000" w:themeColor="text1"/>
        </w:rPr>
      </w:pPr>
    </w:p>
    <w:p w14:paraId="3E4480E1" w14:textId="1B4B8BD6" w:rsidR="000306C8" w:rsidRDefault="000306C8">
      <w:pPr>
        <w:rPr>
          <w:rFonts w:ascii="Times New Roman" w:hAnsi="Times New Roman" w:cs="Times New Roman"/>
          <w:color w:val="000000" w:themeColor="text1"/>
        </w:rPr>
      </w:pPr>
      <w:r w:rsidRPr="001752FF">
        <w:rPr>
          <w:rFonts w:ascii="Times New Roman" w:hAnsi="Times New Roman" w:cs="Times New Roman"/>
          <w:color w:val="000000" w:themeColor="text1"/>
        </w:rPr>
        <w:t xml:space="preserve">Ray, B.D., 1973. Structural geology and Rb-Sr geochronology of the Anarchist Mountain area, south-central British Columbia. Unpublished Ph.D. thesis, Department of Geology, University of British Columbia (includes maps, scale 1:31 680). </w:t>
      </w:r>
    </w:p>
    <w:p w14:paraId="3C4046FE" w14:textId="77777777" w:rsidR="001752FF" w:rsidRDefault="001752FF">
      <w:pPr>
        <w:rPr>
          <w:rFonts w:ascii="Times New Roman" w:hAnsi="Times New Roman" w:cs="Times New Roman"/>
          <w:color w:val="000000" w:themeColor="text1"/>
        </w:rPr>
      </w:pPr>
    </w:p>
    <w:p w14:paraId="33D20661" w14:textId="77777777" w:rsidR="001752FF" w:rsidRPr="001752FF" w:rsidRDefault="001752FF" w:rsidP="001752FF">
      <w:pPr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</w:pPr>
      <w:r w:rsidRPr="001752FF">
        <w:rPr>
          <w:rFonts w:ascii="Times New Roman" w:eastAsia="Times New Roman" w:hAnsi="Times New Roman" w:cs="Times New Roman"/>
          <w:bCs/>
          <w:color w:val="000000" w:themeColor="text1"/>
          <w:shd w:val="clear" w:color="auto" w:fill="F9F9F9"/>
          <w:lang w:val="en-CA"/>
        </w:rPr>
        <w:t>Surficial geology, Shuswap Lake, west of sixth meridian, British Columbia</w:t>
      </w:r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 xml:space="preserve">; Fulton, R J; </w:t>
      </w:r>
      <w:proofErr w:type="spellStart"/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>Berti</w:t>
      </w:r>
      <w:proofErr w:type="spellEnd"/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 xml:space="preserve">, A </w:t>
      </w:r>
      <w:proofErr w:type="spellStart"/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>A</w:t>
      </w:r>
      <w:proofErr w:type="spellEnd"/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>; Smith, G W. Geological Survey of Canada, "A" Series Map 1391A, 1974, 1 sheet; 1 CD-ROM, </w:t>
      </w:r>
      <w:hyperlink r:id="rId4" w:history="1">
        <w:r w:rsidRPr="001752FF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9F9F9"/>
            <w:lang w:val="en-CA"/>
          </w:rPr>
          <w:t>https://doi.org/10.4095/109073</w:t>
        </w:r>
      </w:hyperlink>
      <w:r w:rsidRPr="001752FF">
        <w:rPr>
          <w:rFonts w:ascii="Times New Roman" w:eastAsia="Times New Roman" w:hAnsi="Times New Roman" w:cs="Times New Roman"/>
          <w:color w:val="000000" w:themeColor="text1"/>
          <w:shd w:val="clear" w:color="auto" w:fill="F9F9F9"/>
          <w:lang w:val="en-CA"/>
        </w:rPr>
        <w:t> (Open Access)</w:t>
      </w:r>
    </w:p>
    <w:p w14:paraId="2AD4767B" w14:textId="77777777" w:rsidR="001752FF" w:rsidRPr="001752FF" w:rsidRDefault="001752FF">
      <w:pPr>
        <w:rPr>
          <w:rFonts w:ascii="Times New Roman" w:hAnsi="Times New Roman" w:cs="Times New Roman"/>
          <w:color w:val="000000" w:themeColor="text1"/>
        </w:rPr>
      </w:pPr>
    </w:p>
    <w:p w14:paraId="651100B7" w14:textId="77777777" w:rsidR="000306C8" w:rsidRPr="001752FF" w:rsidRDefault="000306C8">
      <w:pPr>
        <w:rPr>
          <w:rFonts w:ascii="Times New Roman" w:hAnsi="Times New Roman" w:cs="Times New Roman"/>
          <w:color w:val="000000" w:themeColor="text1"/>
        </w:rPr>
      </w:pPr>
    </w:p>
    <w:p w14:paraId="2C27B5DF" w14:textId="77777777" w:rsidR="000306C8" w:rsidRDefault="000306C8"/>
    <w:p w14:paraId="0A78EA81" w14:textId="77777777" w:rsidR="00C4759A" w:rsidRDefault="00C4759A"/>
    <w:p w14:paraId="5BC91D12" w14:textId="77777777" w:rsidR="00C4759A" w:rsidRDefault="00C4759A"/>
    <w:p w14:paraId="4D6D1CF2" w14:textId="77777777" w:rsidR="00C4759A" w:rsidRDefault="00C4759A"/>
    <w:sectPr w:rsidR="00C4759A" w:rsidSect="006042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A"/>
    <w:rsid w:val="000306C8"/>
    <w:rsid w:val="0009422A"/>
    <w:rsid w:val="000F0257"/>
    <w:rsid w:val="001752FF"/>
    <w:rsid w:val="001A5EF9"/>
    <w:rsid w:val="001A766F"/>
    <w:rsid w:val="001B5230"/>
    <w:rsid w:val="0020751C"/>
    <w:rsid w:val="002678AE"/>
    <w:rsid w:val="002F3906"/>
    <w:rsid w:val="00322B9E"/>
    <w:rsid w:val="003F28EF"/>
    <w:rsid w:val="004117CF"/>
    <w:rsid w:val="00535CCC"/>
    <w:rsid w:val="006042D8"/>
    <w:rsid w:val="00877C23"/>
    <w:rsid w:val="009B6A23"/>
    <w:rsid w:val="009F6207"/>
    <w:rsid w:val="00B631F9"/>
    <w:rsid w:val="00BC1201"/>
    <w:rsid w:val="00BD4F1F"/>
    <w:rsid w:val="00C17DAF"/>
    <w:rsid w:val="00C4759A"/>
    <w:rsid w:val="00D349F2"/>
    <w:rsid w:val="00DA2DCB"/>
    <w:rsid w:val="00E844FA"/>
    <w:rsid w:val="00F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20E"/>
  <w14:defaultImageDpi w14:val="32767"/>
  <w15:chartTrackingRefBased/>
  <w15:docId w15:val="{DF50C36E-A4AB-B34F-B3C6-626F507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5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095/109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KC, Upama</cp:lastModifiedBy>
  <cp:revision>15</cp:revision>
  <dcterms:created xsi:type="dcterms:W3CDTF">2019-12-12T17:00:00Z</dcterms:created>
  <dcterms:modified xsi:type="dcterms:W3CDTF">2020-01-15T17:33:00Z</dcterms:modified>
</cp:coreProperties>
</file>