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7"/>
      </w:tblGrid>
      <w:tr w:rsidR="005E6D11" w:rsidRPr="00C3145A" w:rsidTr="005E6D11">
        <w:trPr>
          <w:trHeight w:val="945"/>
        </w:trPr>
        <w:tc>
          <w:tcPr>
            <w:tcW w:w="1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11" w:rsidRPr="00C3145A" w:rsidRDefault="005E6D11" w:rsidP="001F165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 w:eastAsia="de-DE"/>
              </w:rPr>
            </w:pPr>
            <w:bookmarkStart w:id="0" w:name="_GoBack" w:colFirst="0" w:colLast="0"/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 w:eastAsia="de-DE"/>
              </w:rPr>
              <w:t xml:space="preserve">MIQE checklist </w:t>
            </w:r>
            <w:r w:rsid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 w:eastAsia="de-DE"/>
              </w:rPr>
              <w:t>and data set</w:t>
            </w: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 w:eastAsia="de-DE"/>
              </w:rPr>
              <w:t xml:space="preserve"> </w:t>
            </w:r>
          </w:p>
          <w:p w:rsidR="00845062" w:rsidRPr="00C3145A" w:rsidRDefault="00845062" w:rsidP="001F165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eastAsia="de-DE"/>
              </w:rPr>
            </w:pPr>
          </w:p>
        </w:tc>
      </w:tr>
      <w:bookmarkEnd w:id="0"/>
    </w:tbl>
    <w:p w:rsidR="005E6D11" w:rsidRPr="00C3145A" w:rsidRDefault="005E6D11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1742"/>
        <w:gridCol w:w="6196"/>
      </w:tblGrid>
      <w:tr w:rsidR="00845062" w:rsidRPr="00C3145A" w:rsidTr="005E6D11">
        <w:trPr>
          <w:trHeight w:val="315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4" w:space="0" w:color="95B3D7"/>
              <w:right w:val="nil"/>
            </w:tcBorders>
            <w:shd w:val="clear" w:color="4F81BD" w:fill="4F81BD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ITEM TO CHECK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845062" w:rsidRPr="00C3145A" w:rsidRDefault="00845062" w:rsidP="00845062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IMPORTANCE</w:t>
            </w:r>
          </w:p>
        </w:tc>
        <w:tc>
          <w:tcPr>
            <w:tcW w:w="6432" w:type="dxa"/>
            <w:tcBorders>
              <w:top w:val="single" w:sz="8" w:space="0" w:color="auto"/>
              <w:left w:val="nil"/>
              <w:bottom w:val="single" w:sz="4" w:space="0" w:color="95B3D7"/>
              <w:right w:val="single" w:sz="8" w:space="0" w:color="auto"/>
            </w:tcBorders>
            <w:shd w:val="clear" w:color="4F81BD" w:fill="4F81BD"/>
            <w:hideMark/>
          </w:tcPr>
          <w:p w:rsidR="00845062" w:rsidRPr="00C3145A" w:rsidRDefault="004626C5" w:rsidP="00845062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Comments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EXPERIMENTAL DESIGN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45062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Definition of experimental and </w:t>
            </w:r>
            <w:proofErr w:type="gramStart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control  groups</w:t>
            </w:r>
            <w:proofErr w:type="gramEnd"/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4C5666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Provided throughout manuscript</w:t>
            </w:r>
          </w:p>
        </w:tc>
      </w:tr>
      <w:tr w:rsidR="00845062" w:rsidRPr="00C3145A" w:rsidTr="00864098">
        <w:trPr>
          <w:trHeight w:val="240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Number within each group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4C5666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Provided throughout manuscript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Assay carried out by core lab or investigator's lab?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4C5666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Yes.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Acknowledgement of authors' contributions 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4C5666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SAMPLE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845062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Description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4C5666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Volume/mass of sample processed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4C5666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Microdissection or macrodissection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4C5666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Processing procedure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4C5666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If frozen - how and how quickly?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lastRenderedPageBreak/>
              <w:t xml:space="preserve">     If fixed - with what, how quickly?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Sample storage conditions and duration (especially for FFPE samples)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NUCLEIC ACID EXTRACTION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845062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Procedure and/or instrumentation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Name of kit and details of any modifications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Source of additional reagents used 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Details of DNase or </w:t>
            </w:r>
            <w:proofErr w:type="spellStart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RNAse</w:t>
            </w:r>
            <w:proofErr w:type="spellEnd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treatment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Contamination assessment (DNA or RNA)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 and Supplemental Table 1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Nucleic acid quantification 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Instrument and method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 and Supplemental Table 1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Purity (A260/A280) 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 and Supplemental Table 1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Yield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 and Supplemental Table 1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RNA integrity method/instrument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6 and Supplemental Table 1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lastRenderedPageBreak/>
              <w:t xml:space="preserve">    RIN/RQI or </w:t>
            </w:r>
            <w:proofErr w:type="spellStart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Cq</w:t>
            </w:r>
            <w:proofErr w:type="spellEnd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of 3' and 5' transcripts 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Electrophoresis traces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864098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Inhibition testing (</w:t>
            </w:r>
            <w:proofErr w:type="spellStart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Cq</w:t>
            </w:r>
            <w:proofErr w:type="spellEnd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dilutions, spike or other) 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vAlign w:val="bottom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REVERSE TRANSCRIPTION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45062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Complete reaction conditions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7 and Supplemental Tables 2 and 3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Amount of RNA and reaction volume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7 and Supplemental Tables 2 and 3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Priming oligonucleotide (if using GSP) and concentration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Reverse transcriptase and concentration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7 and Supplemental Tables 2 and 3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Temperature and time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7 and Supplemental Tables 2 and 3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Manufacturer of reagents and catalogue numbers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7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proofErr w:type="spellStart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Cqs</w:t>
            </w:r>
            <w:proofErr w:type="spellEnd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with and without RT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D*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Throughout entire manuscript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Storage conditions of cDNA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-20C or Immediate Use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qPCR TARGET INFORMATION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45062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lastRenderedPageBreak/>
              <w:t>If multiplex, efficiency and LOD of each assay.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Throughout manuscript.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Sequence accession number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Location of amplicon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Amplicon length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In silico specificity screen (BLAST, </w:t>
            </w:r>
            <w:proofErr w:type="spellStart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etc</w:t>
            </w:r>
            <w:proofErr w:type="spellEnd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)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Pseudogenes, </w:t>
            </w:r>
            <w:proofErr w:type="spellStart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retropseudogenes</w:t>
            </w:r>
            <w:proofErr w:type="spellEnd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or other homologs?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Sequence alignment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Secondary structure analysis of amplicon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Location of each primer by exon or intron (if applicable)</w:t>
            </w:r>
          </w:p>
        </w:tc>
        <w:tc>
          <w:tcPr>
            <w:tcW w:w="15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single" w:sz="4" w:space="0" w:color="95B3D7"/>
              <w:left w:val="nil"/>
              <w:bottom w:val="single" w:sz="4" w:space="0" w:color="95B3D7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What splice variants are targeted?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qPCR OLIGONUCLEOTIDES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45062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45062" w:rsidRPr="00C3145A" w:rsidTr="00F24585">
        <w:trPr>
          <w:trHeight w:val="40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Primer sequences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43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RTPrimerDB Identification Number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46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Probe sequences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D**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90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lastRenderedPageBreak/>
              <w:t>Location and identity of any modifications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Manufacturer of oligonucleotides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Purification method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qPCR PROTOCOL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45062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Complete reaction conditions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7,8 and 9. Supplemental Tables 4 and 5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Reaction volume and amount of cDNA/DNA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7,8 and 9. Supplemental Tables 4 and 5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Primer, (probe), Mg++ and dNTP concentrations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7,8 and 9. Supplemental Tables 4 and 5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Polymerase identity and concentration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7,8 and 9. Supplemental Tables 4 and 5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Buffer/kit identity and manufacturer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7,8 and 9. Supplemental Tables 4 and 5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Exact chemical constitution of the buffer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7,8 and 9. Supplemental Tables 4 and 5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Additives (SYBR Green I, DMSO, etc.)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Manufacturer of plates/tubes and catalog number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ABI: Plates, Eppendorf: Tubes.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Complete thermocycling parameters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7,8 and 9. Supplemental Tables 4 and 5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Reaction setup (manual/robotic)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7,8 and 9. Supplemental Tables 4 and 5 - Manual.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Manufacturer of qPCR instrument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 8.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qPCR VALIDATION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45062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Evidence of </w:t>
            </w:r>
            <w:proofErr w:type="spellStart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optimisation</w:t>
            </w:r>
            <w:proofErr w:type="spellEnd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(from gradients)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Specificity (gel, </w:t>
            </w:r>
            <w:proofErr w:type="gramStart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sequence,  melt</w:t>
            </w:r>
            <w:proofErr w:type="gramEnd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, or digest)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For SYBR Green I, </w:t>
            </w:r>
            <w:proofErr w:type="spellStart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Cq</w:t>
            </w:r>
            <w:proofErr w:type="spellEnd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of the NTC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Standard curves with slope and y-intercept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PCR efficiency calculated from slope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7,8 and 9. Throughout Results Section (P11,12,13,14,15.) Supplemental Table 6. Tables 1 and 2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Confidence interval for PCR efficiency or standard error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Throughout Results Section (P11,12,13,14,15.) Supplemental Table 6. Tables 1 and 2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r2 of standard curve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Linear dynamic range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Cq</w:t>
            </w:r>
            <w:proofErr w:type="spellEnd"/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variation at lower limit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Throughout Manuscript and Supplemental Table 6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Confidence intervals throughout range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Throughout Manuscript and Supplemental Table 6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lastRenderedPageBreak/>
              <w:t xml:space="preserve">Evidence for limit of detection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Yes.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If multiplex, efficiency and LOD of each assay.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Yes.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DATA ANALYSIS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45062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qPCR analysis program (source, version)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7,8 and 9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Cq method determination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7,8 and 9</w:t>
            </w:r>
          </w:p>
        </w:tc>
      </w:tr>
      <w:tr w:rsidR="00845062" w:rsidRPr="00C3145A" w:rsidTr="00F24585">
        <w:trPr>
          <w:trHeight w:val="630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Outlier identification and disposition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7,8 and 9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Results of NTCs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Throughout Manuscript.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Justification of number and choice of reference genes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Throughout Results Section (P11,12,13,14,15.) Supplemental Table 6 and Table 1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Description of normalisation method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Yes when required.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Number and concordance of biological replicates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6,7,8, and 9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Number and stage (RT or qPCR) of technical replicates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Pages 6,7,8, and 9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Repeatability (intra-assay variation)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Yes.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Reproducibility (inter-assay variation, %CV)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15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CE6F1" w:fill="DCE6F1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Power analysis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CE6F1" w:fill="DCE6F1"/>
            <w:hideMark/>
          </w:tcPr>
          <w:p w:rsidR="00845062" w:rsidRPr="00C3145A" w:rsidRDefault="0067537A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NA</w:t>
            </w:r>
          </w:p>
        </w:tc>
      </w:tr>
      <w:tr w:rsidR="00845062" w:rsidRPr="00C3145A" w:rsidTr="00F24585">
        <w:trPr>
          <w:trHeight w:val="33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lastRenderedPageBreak/>
              <w:t>Statistical methods for result significance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45062" w:rsidRPr="00C3145A" w:rsidRDefault="00845062" w:rsidP="004626C5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062" w:rsidRPr="00C3145A" w:rsidRDefault="00864098" w:rsidP="00227F8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</w:rPr>
              <w:t>Throughout Manuscript. Table 1, Table 2. Pages 8 and 9</w:t>
            </w:r>
          </w:p>
        </w:tc>
      </w:tr>
      <w:tr w:rsidR="005E6D11" w:rsidRPr="00C3145A" w:rsidTr="005E6D11">
        <w:trPr>
          <w:trHeight w:val="315"/>
        </w:trPr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11" w:rsidRPr="00C3145A" w:rsidRDefault="005E6D11" w:rsidP="005E6D1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11" w:rsidRPr="00C3145A" w:rsidRDefault="005E6D11" w:rsidP="005E6D1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de-DE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11" w:rsidRPr="00C3145A" w:rsidRDefault="005E6D11" w:rsidP="005E6D1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de-DE"/>
              </w:rPr>
            </w:pPr>
          </w:p>
        </w:tc>
      </w:tr>
      <w:tr w:rsidR="00845062" w:rsidRPr="00C3145A" w:rsidTr="004371A9">
        <w:trPr>
          <w:trHeight w:val="945"/>
        </w:trPr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* Assessing the absence of DNA using a no RT assay is essential when first extracting RNA. Once the sample has been validated as</w:t>
            </w:r>
            <w:r w:rsidR="00E5520D"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RDNA-free, inclusion of a no-RT control is desirable, but no longer essential.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62" w:rsidRPr="00C3145A" w:rsidRDefault="00845062" w:rsidP="0084506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62" w:rsidRPr="00C3145A" w:rsidRDefault="00845062" w:rsidP="008450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de-DE"/>
              </w:rPr>
            </w:pPr>
          </w:p>
        </w:tc>
      </w:tr>
      <w:tr w:rsidR="00845062" w:rsidRPr="00C3145A" w:rsidTr="004371A9">
        <w:trPr>
          <w:trHeight w:val="315"/>
        </w:trPr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62" w:rsidRPr="00C3145A" w:rsidRDefault="00845062" w:rsidP="0084506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de-DE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62" w:rsidRPr="00C3145A" w:rsidRDefault="00845062" w:rsidP="008450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de-DE"/>
              </w:rPr>
            </w:pPr>
          </w:p>
        </w:tc>
      </w:tr>
      <w:tr w:rsidR="00845062" w:rsidRPr="00C3145A" w:rsidTr="004371A9">
        <w:trPr>
          <w:trHeight w:val="1260"/>
        </w:trPr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062" w:rsidRPr="00C3145A" w:rsidRDefault="00845062" w:rsidP="0084506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C3145A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** Disclosure of the probe sequence is highly desirable and strongly encouraged. However, since not all commercial pre-designed assay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062" w:rsidRPr="00C3145A" w:rsidRDefault="00845062" w:rsidP="0084506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062" w:rsidRPr="00C3145A" w:rsidRDefault="00845062" w:rsidP="008450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de-DE"/>
              </w:rPr>
            </w:pPr>
          </w:p>
        </w:tc>
      </w:tr>
      <w:tr w:rsidR="005E6D11" w:rsidRPr="00C3145A" w:rsidTr="005E6D11">
        <w:trPr>
          <w:trHeight w:val="315"/>
        </w:trPr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D11" w:rsidRPr="00C3145A" w:rsidRDefault="005E6D11" w:rsidP="005E6D1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de-D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11" w:rsidRPr="00C3145A" w:rsidRDefault="005E6D11" w:rsidP="005E6D1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de-DE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11" w:rsidRPr="00C3145A" w:rsidRDefault="005E6D11" w:rsidP="005E6D1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de-DE"/>
              </w:rPr>
            </w:pPr>
          </w:p>
        </w:tc>
      </w:tr>
    </w:tbl>
    <w:p w:rsidR="00D25DAB" w:rsidRPr="00C3145A" w:rsidRDefault="00D25DAB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sectPr w:rsidR="00D25DAB" w:rsidRPr="00C3145A" w:rsidSect="005E6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3AD" w:rsidRDefault="002963AD" w:rsidP="00227F8D">
      <w:pPr>
        <w:spacing w:after="0" w:line="240" w:lineRule="auto"/>
      </w:pPr>
      <w:r>
        <w:separator/>
      </w:r>
    </w:p>
  </w:endnote>
  <w:endnote w:type="continuationSeparator" w:id="0">
    <w:p w:rsidR="002963AD" w:rsidRDefault="002963AD" w:rsidP="0022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8D" w:rsidRDefault="00227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8D" w:rsidRDefault="00227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8D" w:rsidRDefault="00227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3AD" w:rsidRDefault="002963AD" w:rsidP="00227F8D">
      <w:pPr>
        <w:spacing w:after="0" w:line="240" w:lineRule="auto"/>
      </w:pPr>
      <w:r>
        <w:separator/>
      </w:r>
    </w:p>
  </w:footnote>
  <w:footnote w:type="continuationSeparator" w:id="0">
    <w:p w:rsidR="002963AD" w:rsidRDefault="002963AD" w:rsidP="0022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8D" w:rsidRDefault="00227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8D" w:rsidRDefault="00227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8D" w:rsidRDefault="0022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986"/>
    <w:multiLevelType w:val="hybridMultilevel"/>
    <w:tmpl w:val="E6E2EAC4"/>
    <w:lvl w:ilvl="0" w:tplc="A10A9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D11"/>
    <w:rsid w:val="00227F8D"/>
    <w:rsid w:val="002963AD"/>
    <w:rsid w:val="004626C5"/>
    <w:rsid w:val="004C5666"/>
    <w:rsid w:val="005E6D11"/>
    <w:rsid w:val="0067537A"/>
    <w:rsid w:val="00845062"/>
    <w:rsid w:val="00864098"/>
    <w:rsid w:val="00865EFD"/>
    <w:rsid w:val="009D5D33"/>
    <w:rsid w:val="00C3145A"/>
    <w:rsid w:val="00D23AB7"/>
    <w:rsid w:val="00D25DAB"/>
    <w:rsid w:val="00E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8E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8D"/>
  </w:style>
  <w:style w:type="paragraph" w:styleId="Footer">
    <w:name w:val="footer"/>
    <w:basedOn w:val="Normal"/>
    <w:link w:val="FooterChar"/>
    <w:uiPriority w:val="99"/>
    <w:unhideWhenUsed/>
    <w:rsid w:val="00227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2017-07-19T22:59:00Z</dcterms:created>
  <dcterms:modified xsi:type="dcterms:W3CDTF">2019-11-26T01:41:00Z</dcterms:modified>
</cp:coreProperties>
</file>