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399"/>
        <w:tblW w:w="8301" w:type="dxa"/>
        <w:tblLook w:val="04A0" w:firstRow="1" w:lastRow="0" w:firstColumn="1" w:lastColumn="0" w:noHBand="0" w:noVBand="1"/>
      </w:tblPr>
      <w:tblGrid>
        <w:gridCol w:w="1155"/>
        <w:gridCol w:w="1403"/>
        <w:gridCol w:w="4176"/>
        <w:gridCol w:w="1567"/>
      </w:tblGrid>
      <w:tr w:rsidR="00FE15B1" w:rsidRPr="00440D0C" w:rsidTr="00FE15B1">
        <w:trPr>
          <w:trHeight w:val="352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E15B1" w:rsidRPr="00440D0C" w:rsidRDefault="00FE15B1" w:rsidP="00FE15B1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440D0C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Dye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E15B1" w:rsidRPr="00440D0C" w:rsidRDefault="00FE15B1" w:rsidP="00FE15B1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proofErr w:type="spellStart"/>
            <w:r w:rsidRPr="00440D0C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Ab</w:t>
            </w:r>
            <w:r w:rsidRPr="00440D0C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4"/>
                <w:szCs w:val="24"/>
                <w:vertAlign w:val="subscript"/>
                <w:lang w:eastAsia="en-GB"/>
              </w:rPr>
              <w:t>max</w:t>
            </w:r>
            <w:proofErr w:type="spellEnd"/>
            <w:r w:rsidRPr="00440D0C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4"/>
                <w:szCs w:val="24"/>
                <w:vertAlign w:val="subscript"/>
                <w:lang w:eastAsia="en-GB"/>
              </w:rPr>
              <w:t xml:space="preserve"> </w:t>
            </w:r>
            <w:r w:rsidRPr="00440D0C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(nm)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E15B1" w:rsidRPr="00440D0C" w:rsidRDefault="00FE15B1" w:rsidP="00FE15B1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440D0C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Extinction Coefficient (l mole–1 cm–1)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E15B1" w:rsidRPr="00440D0C" w:rsidRDefault="00FE15B1" w:rsidP="00FE15B1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440D0C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440D0C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Em</w:t>
            </w:r>
            <w:r w:rsidRPr="00440D0C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4"/>
                <w:szCs w:val="24"/>
                <w:vertAlign w:val="subscript"/>
                <w:lang w:eastAsia="en-GB"/>
              </w:rPr>
              <w:t>max</w:t>
            </w:r>
            <w:proofErr w:type="spellEnd"/>
            <w:r w:rsidRPr="00440D0C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 (</w:t>
            </w:r>
            <w:proofErr w:type="gramEnd"/>
            <w:r w:rsidRPr="00440D0C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nm)</w:t>
            </w:r>
          </w:p>
        </w:tc>
      </w:tr>
      <w:tr w:rsidR="00FE15B1" w:rsidRPr="00440D0C" w:rsidTr="00FE15B1">
        <w:trPr>
          <w:trHeight w:val="318"/>
        </w:trPr>
        <w:tc>
          <w:tcPr>
            <w:tcW w:w="115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E15B1" w:rsidRPr="00440D0C" w:rsidRDefault="00FE15B1" w:rsidP="00FE15B1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 w:rsidRPr="00440D0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ROX™</w:t>
            </w:r>
          </w:p>
        </w:tc>
        <w:tc>
          <w:tcPr>
            <w:tcW w:w="140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E15B1" w:rsidRPr="00440D0C" w:rsidRDefault="00FE15B1" w:rsidP="00FE15B1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 w:rsidRPr="00440D0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585</w:t>
            </w:r>
          </w:p>
        </w:tc>
        <w:tc>
          <w:tcPr>
            <w:tcW w:w="417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E15B1" w:rsidRPr="00440D0C" w:rsidRDefault="00FE15B1" w:rsidP="00FE15B1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 w:rsidRPr="00440D0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82,000</w:t>
            </w:r>
          </w:p>
        </w:tc>
        <w:tc>
          <w:tcPr>
            <w:tcW w:w="1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E15B1" w:rsidRPr="00440D0C" w:rsidRDefault="00FE15B1" w:rsidP="00FE15B1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 w:rsidRPr="00440D0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605</w:t>
            </w:r>
          </w:p>
        </w:tc>
      </w:tr>
      <w:tr w:rsidR="00FE15B1" w:rsidRPr="00440D0C" w:rsidTr="00FE15B1">
        <w:trPr>
          <w:trHeight w:val="318"/>
        </w:trPr>
        <w:tc>
          <w:tcPr>
            <w:tcW w:w="115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E15B1" w:rsidRPr="00440D0C" w:rsidRDefault="00FE15B1" w:rsidP="00FE15B1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 w:rsidRPr="00440D0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VIC®</w:t>
            </w:r>
          </w:p>
        </w:tc>
        <w:tc>
          <w:tcPr>
            <w:tcW w:w="140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E15B1" w:rsidRPr="00440D0C" w:rsidRDefault="00FE15B1" w:rsidP="00FE15B1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 w:rsidRPr="00440D0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538</w:t>
            </w:r>
          </w:p>
        </w:tc>
        <w:tc>
          <w:tcPr>
            <w:tcW w:w="417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E15B1" w:rsidRPr="00440D0C" w:rsidRDefault="00FE15B1" w:rsidP="00FE15B1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 w:rsidRPr="00440D0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E15B1" w:rsidRPr="00440D0C" w:rsidRDefault="00FE15B1" w:rsidP="00FE15B1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 w:rsidRPr="00440D0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554</w:t>
            </w:r>
          </w:p>
        </w:tc>
      </w:tr>
      <w:tr w:rsidR="00FE15B1" w:rsidRPr="00440D0C" w:rsidTr="00FE15B1">
        <w:trPr>
          <w:trHeight w:val="318"/>
        </w:trPr>
        <w:tc>
          <w:tcPr>
            <w:tcW w:w="115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E15B1" w:rsidRPr="00440D0C" w:rsidRDefault="00FE15B1" w:rsidP="00FE15B1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 w:rsidRPr="00440D0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6-FAM™</w:t>
            </w:r>
          </w:p>
        </w:tc>
        <w:tc>
          <w:tcPr>
            <w:tcW w:w="140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E15B1" w:rsidRPr="00440D0C" w:rsidRDefault="00FE15B1" w:rsidP="00FE15B1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 w:rsidRPr="00440D0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494</w:t>
            </w:r>
          </w:p>
        </w:tc>
        <w:tc>
          <w:tcPr>
            <w:tcW w:w="417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E15B1" w:rsidRPr="00440D0C" w:rsidRDefault="00FE15B1" w:rsidP="00FE15B1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 w:rsidRPr="00440D0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83,000</w:t>
            </w:r>
          </w:p>
        </w:tc>
        <w:tc>
          <w:tcPr>
            <w:tcW w:w="1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E15B1" w:rsidRPr="00440D0C" w:rsidRDefault="00FE15B1" w:rsidP="00FE15B1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 w:rsidRPr="00440D0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518</w:t>
            </w:r>
          </w:p>
        </w:tc>
      </w:tr>
    </w:tbl>
    <w:p w:rsidR="00FE15B1" w:rsidRPr="00440D0C" w:rsidRDefault="00FE15B1" w:rsidP="00FE15B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440D0C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Supplemental Table 7: Common Fluorophore bandwidths.</w:t>
      </w:r>
      <w:r w:rsidRPr="00440D0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Fluorophores with narrow, well-resolved bandwidths are useful for duplex </w:t>
      </w:r>
      <w:proofErr w:type="spellStart"/>
      <w:r w:rsidRPr="00440D0C">
        <w:rPr>
          <w:rFonts w:ascii="Arial Unicode MS" w:eastAsia="Arial Unicode MS" w:hAnsi="Arial Unicode MS" w:cs="Arial Unicode MS"/>
          <w:sz w:val="24"/>
          <w:szCs w:val="24"/>
          <w:lang w:val="en-US"/>
        </w:rPr>
        <w:t>qRT</w:t>
      </w:r>
      <w:proofErr w:type="spellEnd"/>
      <w:r w:rsidRPr="00440D0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-PCR applications avoiding cross talk. </w:t>
      </w:r>
      <w:r w:rsidRPr="00440D0C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ROX™ is the passive reference utilised in a Step One Plus.</w:t>
      </w:r>
    </w:p>
    <w:p w:rsidR="00FE15B1" w:rsidRPr="00114C68" w:rsidRDefault="00FE15B1" w:rsidP="00FE15B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94269" w:rsidRDefault="00394269">
      <w:bookmarkStart w:id="0" w:name="_GoBack"/>
      <w:bookmarkEnd w:id="0"/>
    </w:p>
    <w:sectPr w:rsidR="00394269" w:rsidSect="008F7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FFF" w:rsidRDefault="00BE1FFF" w:rsidP="00FE15B1">
      <w:pPr>
        <w:spacing w:after="0" w:line="240" w:lineRule="auto"/>
      </w:pPr>
      <w:r>
        <w:separator/>
      </w:r>
    </w:p>
  </w:endnote>
  <w:endnote w:type="continuationSeparator" w:id="0">
    <w:p w:rsidR="00BE1FFF" w:rsidRDefault="00BE1FFF" w:rsidP="00FE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FFF" w:rsidRDefault="00BE1FFF" w:rsidP="00FE15B1">
      <w:pPr>
        <w:spacing w:after="0" w:line="240" w:lineRule="auto"/>
      </w:pPr>
      <w:r>
        <w:separator/>
      </w:r>
    </w:p>
  </w:footnote>
  <w:footnote w:type="continuationSeparator" w:id="0">
    <w:p w:rsidR="00BE1FFF" w:rsidRDefault="00BE1FFF" w:rsidP="00FE15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B1"/>
    <w:rsid w:val="00394269"/>
    <w:rsid w:val="00440D0C"/>
    <w:rsid w:val="008F7C53"/>
    <w:rsid w:val="00907F76"/>
    <w:rsid w:val="00BE1FFF"/>
    <w:rsid w:val="00DD72C2"/>
    <w:rsid w:val="00FE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14F8D-657C-4C9A-BC86-1AB75B63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5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1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5B1"/>
  </w:style>
  <w:style w:type="paragraph" w:styleId="Footer">
    <w:name w:val="footer"/>
    <w:basedOn w:val="Normal"/>
    <w:link w:val="FooterChar"/>
    <w:uiPriority w:val="99"/>
    <w:unhideWhenUsed/>
    <w:rsid w:val="00FE1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SamanthaK</dc:creator>
  <cp:keywords/>
  <dc:description/>
  <cp:lastModifiedBy>Nham Tran</cp:lastModifiedBy>
  <cp:revision>2</cp:revision>
  <dcterms:created xsi:type="dcterms:W3CDTF">2019-11-03T11:50:00Z</dcterms:created>
  <dcterms:modified xsi:type="dcterms:W3CDTF">2019-11-26T01:54:00Z</dcterms:modified>
</cp:coreProperties>
</file>