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ook w:val="04A0" w:firstRow="1" w:lastRow="0" w:firstColumn="1" w:lastColumn="0" w:noHBand="0" w:noVBand="1"/>
      </w:tblPr>
      <w:tblGrid>
        <w:gridCol w:w="2288"/>
        <w:gridCol w:w="7072"/>
      </w:tblGrid>
      <w:tr w:rsidR="005A1BE9" w:rsidRPr="005A1BE9" w:rsidTr="00A11DAE">
        <w:trPr>
          <w:trHeight w:val="300"/>
        </w:trPr>
        <w:tc>
          <w:tcPr>
            <w:tcW w:w="2288" w:type="dxa"/>
            <w:tcBorders>
              <w:top w:val="nil"/>
              <w:left w:val="nil"/>
              <w:bottom w:val="nil"/>
              <w:right w:val="nil"/>
            </w:tcBorders>
            <w:shd w:val="clear" w:color="auto" w:fill="auto"/>
            <w:noWrap/>
            <w:hideMark/>
          </w:tcPr>
          <w:p w:rsidR="005A1BE9" w:rsidRPr="00A11DAE" w:rsidRDefault="00F74698" w:rsidP="00A11DAE">
            <w:pPr>
              <w:spacing w:after="200" w:line="240" w:lineRule="auto"/>
              <w:rPr>
                <w:rFonts w:ascii="Calibri" w:eastAsia="Times New Roman" w:hAnsi="Calibri" w:cs="Calibri"/>
                <w:b/>
                <w:color w:val="000000"/>
                <w:sz w:val="22"/>
                <w:szCs w:val="22"/>
              </w:rPr>
            </w:pPr>
            <w:r w:rsidRPr="00A11DAE">
              <w:rPr>
                <w:rFonts w:ascii="Calibri" w:eastAsia="Times New Roman" w:hAnsi="Calibri" w:cs="Calibri"/>
                <w:b/>
                <w:color w:val="000000"/>
                <w:sz w:val="22"/>
                <w:szCs w:val="22"/>
              </w:rPr>
              <w:t>Supplemental Data File 1</w:t>
            </w:r>
          </w:p>
        </w:tc>
        <w:tc>
          <w:tcPr>
            <w:tcW w:w="7072" w:type="dxa"/>
            <w:tcBorders>
              <w:top w:val="nil"/>
              <w:left w:val="nil"/>
              <w:bottom w:val="nil"/>
              <w:right w:val="nil"/>
            </w:tcBorders>
            <w:shd w:val="clear" w:color="auto" w:fill="auto"/>
            <w:noWrap/>
            <w:hideMark/>
          </w:tcPr>
          <w:p w:rsidR="005A1BE9" w:rsidRPr="005A1BE9" w:rsidRDefault="005A1BE9"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outlining of each treatment for each study</w:t>
            </w:r>
          </w:p>
        </w:tc>
      </w:tr>
      <w:tr w:rsidR="005A1BE9" w:rsidRPr="005A1BE9" w:rsidTr="00A11DAE">
        <w:trPr>
          <w:trHeight w:val="300"/>
        </w:trPr>
        <w:tc>
          <w:tcPr>
            <w:tcW w:w="2288" w:type="dxa"/>
            <w:tcBorders>
              <w:top w:val="nil"/>
              <w:left w:val="nil"/>
              <w:bottom w:val="nil"/>
              <w:right w:val="nil"/>
            </w:tcBorders>
            <w:shd w:val="clear" w:color="auto" w:fill="auto"/>
            <w:noWrap/>
            <w:hideMark/>
          </w:tcPr>
          <w:p w:rsidR="005A1BE9" w:rsidRPr="005A1BE9" w:rsidRDefault="005A1BE9"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article id</w:t>
            </w:r>
          </w:p>
        </w:tc>
        <w:tc>
          <w:tcPr>
            <w:tcW w:w="7072" w:type="dxa"/>
            <w:tcBorders>
              <w:top w:val="nil"/>
              <w:left w:val="nil"/>
              <w:bottom w:val="nil"/>
              <w:right w:val="nil"/>
            </w:tcBorders>
            <w:shd w:val="clear" w:color="auto" w:fill="auto"/>
            <w:noWrap/>
            <w:hideMark/>
          </w:tcPr>
          <w:p w:rsidR="005A1BE9" w:rsidRPr="005A1BE9" w:rsidRDefault="005A1BE9"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 xml:space="preserve">unique id corresponding to each article. Corresponds to articles in </w:t>
            </w:r>
            <w:r w:rsidR="00A11DAE">
              <w:rPr>
                <w:rFonts w:ascii="Calibri" w:eastAsia="Times New Roman" w:hAnsi="Calibri" w:cs="Calibri"/>
                <w:color w:val="000000"/>
                <w:sz w:val="22"/>
                <w:szCs w:val="22"/>
              </w:rPr>
              <w:t>Supplemental Data File 2</w:t>
            </w:r>
          </w:p>
        </w:tc>
      </w:tr>
      <w:tr w:rsidR="005A1BE9" w:rsidRPr="005A1BE9" w:rsidTr="00A11DAE">
        <w:trPr>
          <w:trHeight w:val="300"/>
        </w:trPr>
        <w:tc>
          <w:tcPr>
            <w:tcW w:w="2288" w:type="dxa"/>
            <w:tcBorders>
              <w:top w:val="nil"/>
              <w:left w:val="nil"/>
              <w:bottom w:val="nil"/>
              <w:right w:val="nil"/>
            </w:tcBorders>
            <w:shd w:val="clear" w:color="auto" w:fill="auto"/>
            <w:noWrap/>
            <w:hideMark/>
          </w:tcPr>
          <w:p w:rsidR="005A1BE9" w:rsidRPr="005A1BE9" w:rsidRDefault="005A1BE9"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study year</w:t>
            </w:r>
          </w:p>
        </w:tc>
        <w:tc>
          <w:tcPr>
            <w:tcW w:w="7072" w:type="dxa"/>
            <w:tcBorders>
              <w:top w:val="nil"/>
              <w:left w:val="nil"/>
              <w:bottom w:val="nil"/>
              <w:right w:val="nil"/>
            </w:tcBorders>
            <w:shd w:val="clear" w:color="auto" w:fill="auto"/>
            <w:noWrap/>
            <w:hideMark/>
          </w:tcPr>
          <w:p w:rsidR="005A1BE9" w:rsidRPr="005A1BE9" w:rsidRDefault="005A1BE9"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Year for that analysis, in the case of an analysis over multiple years, the final year is recorded</w:t>
            </w: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Plant Genus</w:t>
            </w: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P</w:t>
            </w:r>
            <w:r w:rsidRPr="005A1BE9">
              <w:rPr>
                <w:rFonts w:ascii="Calibri" w:eastAsia="Times New Roman" w:hAnsi="Calibri" w:cs="Calibri"/>
                <w:color w:val="000000"/>
                <w:sz w:val="22"/>
                <w:szCs w:val="22"/>
              </w:rPr>
              <w:t xml:space="preserve">lant </w:t>
            </w:r>
            <w:r>
              <w:rPr>
                <w:rFonts w:ascii="Calibri" w:eastAsia="Times New Roman" w:hAnsi="Calibri" w:cs="Calibri"/>
                <w:color w:val="000000"/>
                <w:sz w:val="22"/>
                <w:szCs w:val="22"/>
              </w:rPr>
              <w:t>genus</w:t>
            </w:r>
            <w:r w:rsidRPr="005A1BE9">
              <w:rPr>
                <w:rFonts w:ascii="Calibri" w:eastAsia="Times New Roman" w:hAnsi="Calibri" w:cs="Calibri"/>
                <w:color w:val="000000"/>
                <w:sz w:val="22"/>
                <w:szCs w:val="22"/>
              </w:rPr>
              <w:t xml:space="preserve"> used in the analysis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Plant Species</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P</w:t>
            </w:r>
            <w:r w:rsidRPr="005A1BE9">
              <w:rPr>
                <w:rFonts w:ascii="Calibri" w:eastAsia="Times New Roman" w:hAnsi="Calibri" w:cs="Calibri"/>
                <w:color w:val="000000"/>
                <w:sz w:val="22"/>
                <w:szCs w:val="22"/>
              </w:rPr>
              <w:t>lant species used in the analysis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Herbivore Species</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Herbivore species used in the analysis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Pollinator Species</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Pollinator species used in the analysis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Low pollination method</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way that no, or little pollination was achieved </w:t>
            </w:r>
            <w:r>
              <w:rPr>
                <w:rFonts w:ascii="Calibri" w:eastAsia="Times New Roman" w:hAnsi="Calibri" w:cs="Calibri"/>
                <w:color w:val="000000"/>
                <w:sz w:val="22"/>
                <w:szCs w:val="22"/>
              </w:rPr>
              <w:t xml:space="preserve">compared to the </w:t>
            </w:r>
            <w:r>
              <w:rPr>
                <w:rFonts w:ascii="Calibri" w:eastAsia="Times New Roman" w:hAnsi="Calibri" w:cs="Calibri"/>
                <w:color w:val="000000"/>
                <w:sz w:val="22"/>
                <w:szCs w:val="22"/>
              </w:rPr>
              <w:t>high</w:t>
            </w:r>
            <w:r>
              <w:rPr>
                <w:rFonts w:ascii="Calibri" w:eastAsia="Times New Roman" w:hAnsi="Calibri" w:cs="Calibri"/>
                <w:color w:val="000000"/>
                <w:sz w:val="22"/>
                <w:szCs w:val="22"/>
              </w:rPr>
              <w:t xml:space="preserve"> pollination method</w:t>
            </w:r>
            <w:r>
              <w:rPr>
                <w:rFonts w:ascii="Calibri" w:eastAsia="Times New Roman" w:hAnsi="Calibri" w:cs="Calibri"/>
                <w:color w:val="000000"/>
                <w:sz w:val="22"/>
                <w:szCs w:val="22"/>
              </w:rPr>
              <w:t>. Values include: no pollination, natural, exclosure (pollinators excluded manually).</w:t>
            </w: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High pollination method</w:t>
            </w:r>
          </w:p>
        </w:tc>
        <w:tc>
          <w:tcPr>
            <w:tcW w:w="7072" w:type="dxa"/>
            <w:tcBorders>
              <w:top w:val="nil"/>
              <w:left w:val="nil"/>
              <w:bottom w:val="nil"/>
              <w:right w:val="nil"/>
            </w:tcBorders>
            <w:shd w:val="clear" w:color="auto" w:fill="auto"/>
            <w:noWrap/>
          </w:tcPr>
          <w:p w:rsidR="00A11DAE"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The way that pollination was increased or supplemental compared to the low pollination method. Values include artificial supplemental (hand pollination), pollinator addition, natural.</w:t>
            </w: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Low herbivory method</w:t>
            </w:r>
          </w:p>
        </w:tc>
        <w:tc>
          <w:tcPr>
            <w:tcW w:w="7072" w:type="dxa"/>
            <w:tcBorders>
              <w:top w:val="nil"/>
              <w:left w:val="nil"/>
              <w:bottom w:val="nil"/>
              <w:right w:val="nil"/>
            </w:tcBorders>
            <w:shd w:val="clear" w:color="auto" w:fill="auto"/>
            <w:noWrap/>
          </w:tcPr>
          <w:p w:rsidR="00A11DAE"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The way that no, or little herbivory was achieved compared to the high herbivory method. Values include pesticide, natural, no herbivory, exclosure. In the case where two herbivores</w:t>
            </w:r>
            <w:r w:rsidR="00281346">
              <w:rPr>
                <w:rFonts w:ascii="Calibri" w:eastAsia="Times New Roman" w:hAnsi="Calibri" w:cs="Calibri"/>
                <w:color w:val="000000"/>
                <w:sz w:val="22"/>
                <w:szCs w:val="22"/>
              </w:rPr>
              <w:t xml:space="preserve"> or two types of herbivory</w:t>
            </w:r>
            <w:r>
              <w:rPr>
                <w:rFonts w:ascii="Calibri" w:eastAsia="Times New Roman" w:hAnsi="Calibri" w:cs="Calibri"/>
                <w:color w:val="000000"/>
                <w:sz w:val="22"/>
                <w:szCs w:val="22"/>
              </w:rPr>
              <w:t xml:space="preserve"> are compared, the herbivore species</w:t>
            </w:r>
            <w:r w:rsidR="00281346">
              <w:rPr>
                <w:rFonts w:ascii="Calibri" w:eastAsia="Times New Roman" w:hAnsi="Calibri" w:cs="Calibri"/>
                <w:color w:val="000000"/>
                <w:sz w:val="22"/>
                <w:szCs w:val="22"/>
              </w:rPr>
              <w:t xml:space="preserve"> or type</w:t>
            </w:r>
            <w:r>
              <w:rPr>
                <w:rFonts w:ascii="Calibri" w:eastAsia="Times New Roman" w:hAnsi="Calibri" w:cs="Calibri"/>
                <w:color w:val="000000"/>
                <w:sz w:val="22"/>
                <w:szCs w:val="22"/>
              </w:rPr>
              <w:t xml:space="preserve"> that was found to have a less detrimental effect is listed instead.</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High herbivory method</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way that herbivory was </w:t>
            </w:r>
            <w:r>
              <w:rPr>
                <w:rFonts w:ascii="Calibri" w:eastAsia="Times New Roman" w:hAnsi="Calibri" w:cs="Calibri"/>
                <w:color w:val="000000"/>
                <w:sz w:val="22"/>
                <w:szCs w:val="22"/>
              </w:rPr>
              <w:t>increased</w:t>
            </w:r>
            <w:r>
              <w:rPr>
                <w:rFonts w:ascii="Calibri" w:eastAsia="Times New Roman" w:hAnsi="Calibri" w:cs="Calibri"/>
                <w:color w:val="000000"/>
                <w:sz w:val="22"/>
                <w:szCs w:val="22"/>
              </w:rPr>
              <w:t xml:space="preserve"> compared to the </w:t>
            </w:r>
            <w:r>
              <w:rPr>
                <w:rFonts w:ascii="Calibri" w:eastAsia="Times New Roman" w:hAnsi="Calibri" w:cs="Calibri"/>
                <w:color w:val="000000"/>
                <w:sz w:val="22"/>
                <w:szCs w:val="22"/>
              </w:rPr>
              <w:t>low</w:t>
            </w:r>
            <w:r>
              <w:rPr>
                <w:rFonts w:ascii="Calibri" w:eastAsia="Times New Roman" w:hAnsi="Calibri" w:cs="Calibri"/>
                <w:color w:val="000000"/>
                <w:sz w:val="22"/>
                <w:szCs w:val="22"/>
              </w:rPr>
              <w:t xml:space="preserve"> herbivory method. Values include natural, </w:t>
            </w:r>
            <w:r>
              <w:rPr>
                <w:rFonts w:ascii="Calibri" w:eastAsia="Times New Roman" w:hAnsi="Calibri" w:cs="Calibri"/>
                <w:color w:val="000000"/>
                <w:sz w:val="22"/>
                <w:szCs w:val="22"/>
              </w:rPr>
              <w:t>defense removal</w:t>
            </w:r>
            <w:r>
              <w:rPr>
                <w:rFonts w:ascii="Calibri" w:eastAsia="Times New Roman" w:hAnsi="Calibri" w:cs="Calibri"/>
                <w:color w:val="000000"/>
                <w:sz w:val="22"/>
                <w:szCs w:val="22"/>
              </w:rPr>
              <w:t xml:space="preserve">, </w:t>
            </w:r>
            <w:r w:rsidR="00281346">
              <w:rPr>
                <w:rFonts w:ascii="Calibri" w:eastAsia="Times New Roman" w:hAnsi="Calibri" w:cs="Calibri"/>
                <w:color w:val="000000"/>
                <w:sz w:val="22"/>
                <w:szCs w:val="22"/>
              </w:rPr>
              <w:t>herbivore addition, artificial herbivory</w:t>
            </w:r>
            <w:r>
              <w:rPr>
                <w:rFonts w:ascii="Calibri" w:eastAsia="Times New Roman" w:hAnsi="Calibri" w:cs="Calibri"/>
                <w:color w:val="000000"/>
                <w:sz w:val="22"/>
                <w:szCs w:val="22"/>
              </w:rPr>
              <w:t>. In the case where two herbivores</w:t>
            </w:r>
            <w:r w:rsidR="00281346">
              <w:rPr>
                <w:rFonts w:ascii="Calibri" w:eastAsia="Times New Roman" w:hAnsi="Calibri" w:cs="Calibri"/>
                <w:color w:val="000000"/>
                <w:sz w:val="22"/>
                <w:szCs w:val="22"/>
              </w:rPr>
              <w:t xml:space="preserve"> or two types of herbivory</w:t>
            </w:r>
            <w:r>
              <w:rPr>
                <w:rFonts w:ascii="Calibri" w:eastAsia="Times New Roman" w:hAnsi="Calibri" w:cs="Calibri"/>
                <w:color w:val="000000"/>
                <w:sz w:val="22"/>
                <w:szCs w:val="22"/>
              </w:rPr>
              <w:t xml:space="preserve"> are compared, the herbivore species</w:t>
            </w:r>
            <w:r w:rsidR="00281346">
              <w:rPr>
                <w:rFonts w:ascii="Calibri" w:eastAsia="Times New Roman" w:hAnsi="Calibri" w:cs="Calibri"/>
                <w:color w:val="000000"/>
                <w:sz w:val="22"/>
                <w:szCs w:val="22"/>
              </w:rPr>
              <w:t xml:space="preserve"> or type</w:t>
            </w:r>
            <w:r>
              <w:rPr>
                <w:rFonts w:ascii="Calibri" w:eastAsia="Times New Roman" w:hAnsi="Calibri" w:cs="Calibri"/>
                <w:color w:val="000000"/>
                <w:sz w:val="22"/>
                <w:szCs w:val="22"/>
              </w:rPr>
              <w:t xml:space="preserve"> that was found to have a </w:t>
            </w:r>
            <w:r>
              <w:rPr>
                <w:rFonts w:ascii="Calibri" w:eastAsia="Times New Roman" w:hAnsi="Calibri" w:cs="Calibri"/>
                <w:color w:val="000000"/>
                <w:sz w:val="22"/>
                <w:szCs w:val="22"/>
              </w:rPr>
              <w:t>more</w:t>
            </w:r>
            <w:r>
              <w:rPr>
                <w:rFonts w:ascii="Calibri" w:eastAsia="Times New Roman" w:hAnsi="Calibri" w:cs="Calibri"/>
                <w:color w:val="000000"/>
                <w:sz w:val="22"/>
                <w:szCs w:val="22"/>
              </w:rPr>
              <w:t xml:space="preserve"> detrimental effect is listed instead.</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Herbivory Type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 xml:space="preserve">Type of herbivory, </w:t>
            </w:r>
            <w:r>
              <w:rPr>
                <w:rFonts w:ascii="Calibri" w:eastAsia="Times New Roman" w:hAnsi="Calibri" w:cs="Calibri"/>
                <w:color w:val="000000"/>
                <w:sz w:val="22"/>
                <w:szCs w:val="22"/>
              </w:rPr>
              <w:t>e.g.</w:t>
            </w:r>
            <w:r w:rsidRPr="005A1BE9">
              <w:rPr>
                <w:rFonts w:ascii="Calibri" w:eastAsia="Times New Roman" w:hAnsi="Calibri" w:cs="Calibri"/>
                <w:color w:val="000000"/>
                <w:sz w:val="22"/>
                <w:szCs w:val="22"/>
              </w:rPr>
              <w:t xml:space="preserve"> folivory, florivory…</w:t>
            </w:r>
          </w:p>
        </w:tc>
      </w:tr>
      <w:tr w:rsidR="00A11DAE" w:rsidRPr="005A1BE9" w:rsidTr="00D05DAC">
        <w:trPr>
          <w:trHeight w:val="300"/>
        </w:trPr>
        <w:tc>
          <w:tcPr>
            <w:tcW w:w="2288" w:type="dxa"/>
            <w:tcBorders>
              <w:top w:val="nil"/>
              <w:left w:val="nil"/>
              <w:bottom w:val="nil"/>
              <w:right w:val="nil"/>
            </w:tcBorders>
            <w:shd w:val="clear" w:color="auto" w:fill="auto"/>
            <w:noWrap/>
          </w:tcPr>
          <w:p w:rsidR="00A11DAE" w:rsidRPr="00A11DAE" w:rsidRDefault="00A11DAE" w:rsidP="00A11DAE">
            <w:pPr>
              <w:spacing w:line="240" w:lineRule="auto"/>
              <w:rPr>
                <w:rFonts w:ascii="Calibri" w:hAnsi="Calibri" w:cs="Calibri"/>
                <w:color w:val="000000"/>
                <w:sz w:val="22"/>
                <w:szCs w:val="22"/>
              </w:rPr>
            </w:pPr>
            <w:r>
              <w:rPr>
                <w:rFonts w:ascii="Calibri" w:hAnsi="Calibri" w:cs="Calibri"/>
                <w:color w:val="000000"/>
                <w:sz w:val="22"/>
                <w:szCs w:val="22"/>
              </w:rPr>
              <w:t>Indirect Response Variable</w:t>
            </w: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In the case of when herbivory or pollination has an indirect effect on a response variable, the variable that mediates the response is indicated (e.g. if herbivory decreases flower number, which in turn decreases pollinator visitation, flower number would be the variable indicated). If no variable is indicated, the effect is direct. Generally used for interpreting path analyses.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Response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Response variable for that analysis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Response </w:t>
            </w:r>
            <w:r w:rsidRPr="005A1BE9">
              <w:rPr>
                <w:rFonts w:ascii="Calibri" w:eastAsia="Times New Roman" w:hAnsi="Calibri" w:cs="Calibri"/>
                <w:color w:val="000000"/>
                <w:sz w:val="22"/>
                <w:szCs w:val="22"/>
              </w:rPr>
              <w:t>Category</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Response variable category - either flor</w:t>
            </w:r>
            <w:r>
              <w:rPr>
                <w:rFonts w:ascii="Calibri" w:eastAsia="Times New Roman" w:hAnsi="Calibri" w:cs="Calibri"/>
                <w:color w:val="000000"/>
                <w:sz w:val="22"/>
                <w:szCs w:val="22"/>
              </w:rPr>
              <w:t>al expression</w:t>
            </w:r>
            <w:r w:rsidRPr="005A1BE9">
              <w:rPr>
                <w:rFonts w:ascii="Calibri" w:eastAsia="Times New Roman" w:hAnsi="Calibri" w:cs="Calibri"/>
                <w:color w:val="000000"/>
                <w:sz w:val="22"/>
                <w:szCs w:val="22"/>
              </w:rPr>
              <w:t>, pollinat</w:t>
            </w:r>
            <w:r>
              <w:rPr>
                <w:rFonts w:ascii="Calibri" w:eastAsia="Times New Roman" w:hAnsi="Calibri" w:cs="Calibri"/>
                <w:color w:val="000000"/>
                <w:sz w:val="22"/>
                <w:szCs w:val="22"/>
              </w:rPr>
              <w:t>ion</w:t>
            </w:r>
            <w:r w:rsidRPr="005A1BE9">
              <w:rPr>
                <w:rFonts w:ascii="Calibri" w:eastAsia="Times New Roman" w:hAnsi="Calibri" w:cs="Calibri"/>
                <w:color w:val="000000"/>
                <w:sz w:val="22"/>
                <w:szCs w:val="22"/>
              </w:rPr>
              <w:t xml:space="preserve">, or </w:t>
            </w:r>
            <w:r>
              <w:rPr>
                <w:rFonts w:ascii="Calibri" w:eastAsia="Times New Roman" w:hAnsi="Calibri" w:cs="Calibri"/>
                <w:color w:val="000000"/>
                <w:sz w:val="22"/>
                <w:szCs w:val="22"/>
              </w:rPr>
              <w:t xml:space="preserve">seed production. Floral expression represents response variables that are expressed in the quality of floral display (generally quantity or quality of flowers), pollination represents response variables that expressly involve </w:t>
            </w:r>
            <w:r>
              <w:rPr>
                <w:rFonts w:ascii="Calibri" w:eastAsia="Times New Roman" w:hAnsi="Calibri" w:cs="Calibri"/>
                <w:color w:val="000000"/>
                <w:sz w:val="22"/>
                <w:szCs w:val="22"/>
              </w:rPr>
              <w:lastRenderedPageBreak/>
              <w:t>pollination (often by a pollinator), while seed production represents response variables that are specifically measured post-fertilization (I.e. seed set and fruit set).</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Effect</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w:t>
            </w:r>
            <w:r w:rsidRPr="005A1BE9">
              <w:rPr>
                <w:rFonts w:ascii="Calibri" w:eastAsia="Times New Roman" w:hAnsi="Calibri" w:cs="Calibri"/>
                <w:color w:val="000000"/>
                <w:sz w:val="22"/>
                <w:szCs w:val="22"/>
              </w:rPr>
              <w:t>irection of effect of increasing the treatment (</w:t>
            </w:r>
            <w:r>
              <w:rPr>
                <w:rFonts w:ascii="Calibri" w:eastAsia="Times New Roman" w:hAnsi="Calibri" w:cs="Calibri"/>
                <w:color w:val="000000"/>
                <w:sz w:val="22"/>
                <w:szCs w:val="22"/>
              </w:rPr>
              <w:t>e.g.</w:t>
            </w:r>
            <w:r w:rsidRPr="005A1BE9">
              <w:rPr>
                <w:rFonts w:ascii="Calibri" w:eastAsia="Times New Roman" w:hAnsi="Calibri" w:cs="Calibri"/>
                <w:color w:val="000000"/>
                <w:sz w:val="22"/>
                <w:szCs w:val="22"/>
              </w:rPr>
              <w:t xml:space="preserve"> negative for </w:t>
            </w:r>
            <w:proofErr w:type="gramStart"/>
            <w:r w:rsidRPr="005A1BE9">
              <w:rPr>
                <w:rFonts w:ascii="Calibri" w:eastAsia="Times New Roman" w:hAnsi="Calibri" w:cs="Calibri"/>
                <w:color w:val="000000"/>
                <w:sz w:val="22"/>
                <w:szCs w:val="22"/>
              </w:rPr>
              <w:t>a</w:t>
            </w:r>
            <w:proofErr w:type="gramEnd"/>
            <w:r w:rsidRPr="005A1BE9">
              <w:rPr>
                <w:rFonts w:ascii="Calibri" w:eastAsia="Times New Roman" w:hAnsi="Calibri" w:cs="Calibri"/>
                <w:color w:val="000000"/>
                <w:sz w:val="22"/>
                <w:szCs w:val="22"/>
              </w:rPr>
              <w:t xml:space="preserve"> herbivory treatment implies increased herbivory had a negative effect or decreased herbivory had a positive effect</w:t>
            </w:r>
            <w:r>
              <w:rPr>
                <w:rFonts w:ascii="Calibri" w:eastAsia="Times New Roman" w:hAnsi="Calibri" w:cs="Calibri"/>
                <w:color w:val="000000"/>
                <w:sz w:val="22"/>
                <w:szCs w:val="22"/>
              </w:rPr>
              <w:t xml:space="preserve"> on the response variable</w:t>
            </w:r>
            <w:r w:rsidRPr="005A1BE9">
              <w:rPr>
                <w:rFonts w:ascii="Calibri" w:eastAsia="Times New Roman" w:hAnsi="Calibri" w:cs="Calibri"/>
                <w:color w:val="000000"/>
                <w:sz w:val="22"/>
                <w:szCs w:val="22"/>
              </w:rPr>
              <w:t xml:space="preserve">). For interaction effects "positive" is recorded to indicate that there is an </w:t>
            </w:r>
            <w:r>
              <w:rPr>
                <w:rFonts w:ascii="Calibri" w:eastAsia="Times New Roman" w:hAnsi="Calibri" w:cs="Calibri"/>
                <w:color w:val="000000"/>
                <w:sz w:val="22"/>
                <w:szCs w:val="22"/>
              </w:rPr>
              <w:t>interaction</w:t>
            </w:r>
            <w:r w:rsidRPr="005A1BE9">
              <w:rPr>
                <w:rFonts w:ascii="Calibri" w:eastAsia="Times New Roman" w:hAnsi="Calibri" w:cs="Calibri"/>
                <w:color w:val="000000"/>
                <w:sz w:val="22"/>
                <w:szCs w:val="22"/>
              </w:rPr>
              <w:t xml:space="preserve"> but not direction.</w:t>
            </w:r>
            <w:r>
              <w:rPr>
                <w:rFonts w:ascii="Calibri" w:eastAsia="Times New Roman" w:hAnsi="Calibri" w:cs="Calibri"/>
                <w:color w:val="000000"/>
                <w:sz w:val="22"/>
                <w:szCs w:val="22"/>
              </w:rPr>
              <w:t xml:space="preserve"> While in many </w:t>
            </w:r>
            <w:proofErr w:type="gramStart"/>
            <w:r>
              <w:rPr>
                <w:rFonts w:ascii="Calibri" w:eastAsia="Times New Roman" w:hAnsi="Calibri" w:cs="Calibri"/>
                <w:color w:val="000000"/>
                <w:sz w:val="22"/>
                <w:szCs w:val="22"/>
              </w:rPr>
              <w:t>studies</w:t>
            </w:r>
            <w:proofErr w:type="gramEnd"/>
            <w:r>
              <w:rPr>
                <w:rFonts w:ascii="Calibri" w:eastAsia="Times New Roman" w:hAnsi="Calibri" w:cs="Calibri"/>
                <w:color w:val="000000"/>
                <w:sz w:val="22"/>
                <w:szCs w:val="22"/>
              </w:rPr>
              <w:t xml:space="preserve"> multiple measures of a single category may have been presented (e.g. seed number and seed weight both represent </w:t>
            </w:r>
            <w:proofErr w:type="spellStart"/>
            <w:r>
              <w:rPr>
                <w:rFonts w:ascii="Calibri" w:eastAsia="Times New Roman" w:hAnsi="Calibri" w:cs="Calibri"/>
                <w:color w:val="000000"/>
                <w:sz w:val="22"/>
                <w:szCs w:val="22"/>
              </w:rPr>
              <w:t>seedset</w:t>
            </w:r>
            <w:proofErr w:type="spellEnd"/>
            <w:r>
              <w:rPr>
                <w:rFonts w:ascii="Calibri" w:eastAsia="Times New Roman" w:hAnsi="Calibri" w:cs="Calibri"/>
                <w:color w:val="000000"/>
                <w:sz w:val="22"/>
                <w:szCs w:val="22"/>
              </w:rPr>
              <w:t>), if any of these measures were statistically significant, a negative or positive response is reported here.</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A11DAE" w:rsidRDefault="00A11DAE" w:rsidP="00A11DAE">
            <w:pPr>
              <w:spacing w:after="200" w:line="240" w:lineRule="auto"/>
              <w:rPr>
                <w:rFonts w:ascii="Calibri" w:eastAsia="Times New Roman" w:hAnsi="Calibri" w:cs="Calibri"/>
                <w:b/>
                <w:color w:val="000000"/>
                <w:sz w:val="22"/>
                <w:szCs w:val="22"/>
              </w:rPr>
            </w:pPr>
            <w:r w:rsidRPr="00A11DAE">
              <w:rPr>
                <w:rFonts w:ascii="Calibri" w:eastAsia="Times New Roman" w:hAnsi="Calibri" w:cs="Calibri"/>
                <w:b/>
                <w:color w:val="000000"/>
                <w:sz w:val="22"/>
                <w:szCs w:val="22"/>
              </w:rPr>
              <w:t>Supplemental Data File 2</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Information about each publication used - including identifiers of the article and study info</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Article </w:t>
            </w:r>
            <w:r w:rsidRPr="005A1BE9">
              <w:rPr>
                <w:rFonts w:ascii="Calibri" w:eastAsia="Times New Roman" w:hAnsi="Calibri" w:cs="Calibri"/>
                <w:color w:val="000000"/>
                <w:sz w:val="22"/>
                <w:szCs w:val="22"/>
              </w:rPr>
              <w:t>id</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Unique article id</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author</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list of authors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title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article title</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journal</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journal published in</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pub</w:t>
            </w:r>
            <w:r>
              <w:rPr>
                <w:rFonts w:ascii="Calibri" w:eastAsia="Times New Roman" w:hAnsi="Calibri" w:cs="Calibri"/>
                <w:color w:val="000000"/>
                <w:sz w:val="22"/>
                <w:szCs w:val="22"/>
              </w:rPr>
              <w:t>lication</w:t>
            </w:r>
            <w:r w:rsidRPr="005A1BE9">
              <w:rPr>
                <w:rFonts w:ascii="Calibri" w:eastAsia="Times New Roman" w:hAnsi="Calibri" w:cs="Calibri"/>
                <w:color w:val="000000"/>
                <w:sz w:val="22"/>
                <w:szCs w:val="22"/>
              </w:rPr>
              <w:t xml:space="preserve"> year</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year article was published</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volume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journal volume</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issue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volume issue</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page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eastAsia="Times New Roman"/>
                <w:sz w:val="20"/>
                <w:szCs w:val="20"/>
              </w:rPr>
            </w:pPr>
            <w:r w:rsidRPr="005A1BE9">
              <w:rPr>
                <w:rFonts w:ascii="Calibri" w:eastAsia="Times New Roman" w:hAnsi="Calibri" w:cs="Calibri"/>
                <w:color w:val="000000"/>
                <w:sz w:val="22"/>
                <w:szCs w:val="22"/>
              </w:rPr>
              <w:t>starting page number</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country</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country of study</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state/province</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the state or province the study happened in</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location</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more specific location than state or province (e.g. city, county, park)</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roofErr w:type="spellStart"/>
            <w:r w:rsidRPr="005A1BE9">
              <w:rPr>
                <w:rFonts w:ascii="Calibri" w:eastAsia="Times New Roman" w:hAnsi="Calibri" w:cs="Calibri"/>
                <w:color w:val="000000"/>
                <w:sz w:val="22"/>
                <w:szCs w:val="22"/>
              </w:rPr>
              <w:t>lat</w:t>
            </w:r>
            <w:proofErr w:type="spellEnd"/>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latitude provided of study location (or average latitude of multiple sites)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long</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longitude provided of study location (or average longitude of multiple sites)</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greenhouse</w:t>
            </w:r>
            <w:r>
              <w:rPr>
                <w:rFonts w:ascii="Calibri" w:eastAsia="Times New Roman" w:hAnsi="Calibri" w:cs="Calibri"/>
                <w:color w:val="000000"/>
                <w:sz w:val="22"/>
                <w:szCs w:val="22"/>
              </w:rPr>
              <w:t xml:space="preserve"> experiment</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was all or part of the experiment done in a greenhouse?</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sites</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sites that were used for the study</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start year</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starting year of the study</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end year</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final year of the study</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lastRenderedPageBreak/>
              <w:t>number of years</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years in which data was collected or study actively carried out</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habitat1</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habitat description</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habitat2</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habitat description</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habitat3</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habitat description</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Plant taxa</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plant taxa included in the study (generally number of species).</w:t>
            </w:r>
            <w:r>
              <w:rPr>
                <w:rFonts w:ascii="Calibri" w:eastAsia="Times New Roman" w:hAnsi="Calibri" w:cs="Calibri"/>
                <w:color w:val="000000"/>
                <w:sz w:val="22"/>
                <w:szCs w:val="22"/>
              </w:rPr>
              <w:t xml:space="preserve"> “Community” refers to the entire community and not a specific number of taxa.</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herbivore taxa</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 xml:space="preserve">number of herbivore taxa included in the study (generally number of species, but sometimes higher levels such as genus or family). </w:t>
            </w:r>
            <w:r>
              <w:rPr>
                <w:rFonts w:ascii="Calibri" w:eastAsia="Times New Roman" w:hAnsi="Calibri" w:cs="Calibri"/>
                <w:color w:val="000000"/>
                <w:sz w:val="22"/>
                <w:szCs w:val="22"/>
              </w:rPr>
              <w:t>“Community” refers to the entire community and not a specific number of taxa.</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pollinator taxa</w:t>
            </w: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r w:rsidRPr="005A1BE9">
              <w:rPr>
                <w:rFonts w:ascii="Calibri" w:eastAsia="Times New Roman" w:hAnsi="Calibri" w:cs="Calibri"/>
                <w:color w:val="000000"/>
                <w:sz w:val="22"/>
                <w:szCs w:val="22"/>
              </w:rPr>
              <w:t>number of pollinator taxa included in the study (generally number of species, but sometimes higher levels s</w:t>
            </w:r>
            <w:bookmarkStart w:id="0" w:name="_GoBack"/>
            <w:bookmarkEnd w:id="0"/>
            <w:r w:rsidRPr="005A1BE9">
              <w:rPr>
                <w:rFonts w:ascii="Calibri" w:eastAsia="Times New Roman" w:hAnsi="Calibri" w:cs="Calibri"/>
                <w:color w:val="000000"/>
                <w:sz w:val="22"/>
                <w:szCs w:val="22"/>
              </w:rPr>
              <w:t>uch as genus or family). 100 indicates the entire community</w:t>
            </w: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hideMark/>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r>
      <w:tr w:rsidR="00A11DAE" w:rsidRPr="005A1BE9" w:rsidTr="00A11DAE">
        <w:trPr>
          <w:trHeight w:val="300"/>
        </w:trPr>
        <w:tc>
          <w:tcPr>
            <w:tcW w:w="2288"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c>
          <w:tcPr>
            <w:tcW w:w="7072" w:type="dxa"/>
            <w:tcBorders>
              <w:top w:val="nil"/>
              <w:left w:val="nil"/>
              <w:bottom w:val="nil"/>
              <w:right w:val="nil"/>
            </w:tcBorders>
            <w:shd w:val="clear" w:color="auto" w:fill="auto"/>
            <w:noWrap/>
          </w:tcPr>
          <w:p w:rsidR="00A11DAE" w:rsidRPr="005A1BE9" w:rsidRDefault="00A11DAE" w:rsidP="00A11DAE">
            <w:pPr>
              <w:spacing w:after="200" w:line="240" w:lineRule="auto"/>
              <w:rPr>
                <w:rFonts w:ascii="Calibri" w:eastAsia="Times New Roman" w:hAnsi="Calibri" w:cs="Calibri"/>
                <w:color w:val="000000"/>
                <w:sz w:val="22"/>
                <w:szCs w:val="22"/>
              </w:rPr>
            </w:pPr>
          </w:p>
        </w:tc>
      </w:tr>
    </w:tbl>
    <w:p w:rsidR="00835049" w:rsidRDefault="00281346" w:rsidP="00A11DAE">
      <w:pPr>
        <w:spacing w:after="200"/>
      </w:pPr>
    </w:p>
    <w:sectPr w:rsidR="0083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E9"/>
    <w:rsid w:val="00087FD4"/>
    <w:rsid w:val="00281346"/>
    <w:rsid w:val="002E251C"/>
    <w:rsid w:val="00366E08"/>
    <w:rsid w:val="00444A6D"/>
    <w:rsid w:val="00485B2F"/>
    <w:rsid w:val="005A1BE9"/>
    <w:rsid w:val="00630C48"/>
    <w:rsid w:val="007C21EE"/>
    <w:rsid w:val="00913462"/>
    <w:rsid w:val="00A11DAE"/>
    <w:rsid w:val="00A91A3A"/>
    <w:rsid w:val="00B84CA4"/>
    <w:rsid w:val="00C842B9"/>
    <w:rsid w:val="00D05DAC"/>
    <w:rsid w:val="00ED6A0E"/>
    <w:rsid w:val="00F477E7"/>
    <w:rsid w:val="00F74698"/>
    <w:rsid w:val="00FA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D8D"/>
  <w15:chartTrackingRefBased/>
  <w15:docId w15:val="{6A36B0C8-2C7E-4A1A-B823-847105EA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3A"/>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8427">
      <w:bodyDiv w:val="1"/>
      <w:marLeft w:val="0"/>
      <w:marRight w:val="0"/>
      <w:marTop w:val="0"/>
      <w:marBottom w:val="0"/>
      <w:divBdr>
        <w:top w:val="none" w:sz="0" w:space="0" w:color="auto"/>
        <w:left w:val="none" w:sz="0" w:space="0" w:color="auto"/>
        <w:bottom w:val="none" w:sz="0" w:space="0" w:color="auto"/>
        <w:right w:val="none" w:sz="0" w:space="0" w:color="auto"/>
      </w:divBdr>
    </w:div>
    <w:div w:id="13268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Haas</cp:lastModifiedBy>
  <cp:revision>3</cp:revision>
  <dcterms:created xsi:type="dcterms:W3CDTF">2020-01-07T21:43:00Z</dcterms:created>
  <dcterms:modified xsi:type="dcterms:W3CDTF">2020-01-07T21:55:00Z</dcterms:modified>
</cp:coreProperties>
</file>