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362E8" w14:textId="77777777" w:rsidR="00107020" w:rsidRPr="00107020" w:rsidRDefault="00107020" w:rsidP="00107020">
      <w:pPr>
        <w:pStyle w:val="af3"/>
        <w:widowControl/>
        <w:numPr>
          <w:ilvl w:val="0"/>
          <w:numId w:val="1"/>
        </w:numPr>
        <w:snapToGrid w:val="0"/>
        <w:spacing w:beforeLines="50" w:before="180"/>
        <w:ind w:leftChars="0" w:left="426"/>
        <w:rPr>
          <w:rFonts w:hint="eastAsia"/>
        </w:rPr>
      </w:pPr>
      <w:r w:rsidRPr="00107020">
        <w:rPr>
          <w:rFonts w:hint="eastAsia"/>
          <w:color w:val="4472C4" w:themeColor="accent5"/>
        </w:rPr>
        <w:t>Rationale for conducting the meta-analysis:</w:t>
      </w:r>
    </w:p>
    <w:p w14:paraId="350E353B" w14:textId="64660491" w:rsidR="00052BD4" w:rsidRDefault="00052BD4" w:rsidP="00107020">
      <w:pPr>
        <w:pStyle w:val="af3"/>
        <w:widowControl/>
        <w:snapToGrid w:val="0"/>
        <w:spacing w:beforeLines="50" w:before="180"/>
        <w:ind w:leftChars="0" w:left="426"/>
        <w:rPr>
          <w:rFonts w:hint="eastAsia"/>
        </w:rPr>
      </w:pPr>
      <w:r w:rsidRPr="00107020">
        <w:t xml:space="preserve">The </w:t>
      </w:r>
      <w:proofErr w:type="spellStart"/>
      <w:r w:rsidRPr="00107020">
        <w:t>transfemoral</w:t>
      </w:r>
      <w:proofErr w:type="spellEnd"/>
      <w:r w:rsidRPr="00107020">
        <w:t xml:space="preserve"> (TF) route is used as </w:t>
      </w:r>
      <w:r w:rsidR="00407667" w:rsidRPr="00107020">
        <w:t xml:space="preserve">a </w:t>
      </w:r>
      <w:r w:rsidRPr="00107020">
        <w:t xml:space="preserve">default for performing </w:t>
      </w:r>
      <w:r w:rsidR="00DA1293" w:rsidRPr="00107020">
        <w:t>transcatheter aortic valve r</w:t>
      </w:r>
      <w:r w:rsidRPr="00107020">
        <w:t>eplacement (TAVR) in many institutions. However, peripheral vascular occlusion, stenosis, calcification, or tortuosity preclu</w:t>
      </w:r>
      <w:r w:rsidRPr="008029BC">
        <w:t xml:space="preserve">des TF access in approximately </w:t>
      </w:r>
      <w:r w:rsidR="00586E92">
        <w:t>5</w:t>
      </w:r>
      <w:r w:rsidRPr="008029BC">
        <w:t>%–</w:t>
      </w:r>
      <w:r w:rsidR="00586E92">
        <w:t>10%</w:t>
      </w:r>
      <w:r w:rsidRPr="008029BC">
        <w:t xml:space="preserve"> of patients, necessitating the use of an alternative route. </w:t>
      </w:r>
      <w:proofErr w:type="spellStart"/>
      <w:r w:rsidRPr="008029BC">
        <w:t>Transaxillary</w:t>
      </w:r>
      <w:proofErr w:type="spellEnd"/>
      <w:r w:rsidRPr="008029BC">
        <w:t xml:space="preserve"> (</w:t>
      </w:r>
      <w:proofErr w:type="spellStart"/>
      <w:r w:rsidRPr="008029BC">
        <w:t>TAx</w:t>
      </w:r>
      <w:proofErr w:type="spellEnd"/>
      <w:r w:rsidRPr="008029BC">
        <w:t xml:space="preserve">) and direct aortic (DAo) routes are the principal nonfemoral TAVR routes, but few studies have compared their outcomes. Therefore, we conducted this systematic review and meta-analysis to compare the morbidity and mortality associated with </w:t>
      </w:r>
      <w:proofErr w:type="spellStart"/>
      <w:r w:rsidRPr="008029BC">
        <w:t>TAx</w:t>
      </w:r>
      <w:proofErr w:type="spellEnd"/>
      <w:r w:rsidRPr="008029BC">
        <w:t xml:space="preserve"> and </w:t>
      </w:r>
      <w:proofErr w:type="spellStart"/>
      <w:r w:rsidRPr="008029BC">
        <w:t>DAo</w:t>
      </w:r>
      <w:proofErr w:type="spellEnd"/>
      <w:r w:rsidRPr="008029BC">
        <w:t xml:space="preserve"> TAVR.</w:t>
      </w:r>
    </w:p>
    <w:p w14:paraId="38CA27E9" w14:textId="77777777" w:rsidR="00107020" w:rsidRDefault="00107020" w:rsidP="00107020">
      <w:pPr>
        <w:pStyle w:val="af3"/>
        <w:widowControl/>
        <w:snapToGrid w:val="0"/>
        <w:spacing w:beforeLines="50" w:before="180"/>
        <w:ind w:leftChars="0" w:left="426"/>
        <w:rPr>
          <w:rFonts w:hint="eastAsia"/>
        </w:rPr>
      </w:pPr>
      <w:bookmarkStart w:id="0" w:name="_GoBack"/>
      <w:bookmarkEnd w:id="0"/>
    </w:p>
    <w:p w14:paraId="43818ACE" w14:textId="5DFDBCF0" w:rsidR="00107020" w:rsidRPr="00107020" w:rsidRDefault="00107020" w:rsidP="00107020">
      <w:pPr>
        <w:pStyle w:val="af3"/>
        <w:widowControl/>
        <w:numPr>
          <w:ilvl w:val="0"/>
          <w:numId w:val="1"/>
        </w:numPr>
        <w:snapToGrid w:val="0"/>
        <w:spacing w:beforeLines="50" w:before="180"/>
        <w:ind w:leftChars="0" w:left="426"/>
        <w:rPr>
          <w:color w:val="4472C4" w:themeColor="accent5"/>
        </w:rPr>
      </w:pPr>
      <w:r w:rsidRPr="00107020">
        <w:rPr>
          <w:rFonts w:hint="eastAsia"/>
          <w:color w:val="4472C4" w:themeColor="accent5"/>
        </w:rPr>
        <w:t>The contribution that the meta-analysis</w:t>
      </w:r>
      <w:r w:rsidRPr="00107020">
        <w:rPr>
          <w:color w:val="4472C4" w:themeColor="accent5"/>
        </w:rPr>
        <w:t xml:space="preserve"> </w:t>
      </w:r>
      <w:r w:rsidRPr="00107020">
        <w:rPr>
          <w:color w:val="4472C4" w:themeColor="accent5"/>
        </w:rPr>
        <w:t>makes to knowledge in light of previously published related reports, including other meta-analyses and systematic reviews.</w:t>
      </w:r>
    </w:p>
    <w:p w14:paraId="6D4C526E" w14:textId="3FAD029C" w:rsidR="00052BD4" w:rsidRPr="008029BC" w:rsidRDefault="00052BD4" w:rsidP="00107020">
      <w:pPr>
        <w:snapToGrid w:val="0"/>
        <w:spacing w:beforeLines="50" w:before="180"/>
        <w:ind w:leftChars="177" w:left="426" w:hanging="1"/>
        <w:jc w:val="both"/>
      </w:pPr>
      <w:r w:rsidRPr="008029BC">
        <w:t>With nearly 3,000 patient</w:t>
      </w:r>
      <w:r w:rsidR="009C7945" w:rsidRPr="008029BC">
        <w:t>s</w:t>
      </w:r>
      <w:r w:rsidRPr="008029BC">
        <w:t xml:space="preserve"> included, our study is the largest sample used thus far for comparing TAx and DAo TAVR outcomes. We found that 30-day and 1-year mortality rates were similar between the two groups, but postoperative stroke, permanent pacemaker implantation and valve malposition rates were significantly higher in patients who underwent TAx TAVR. </w:t>
      </w:r>
      <w:r w:rsidR="00E86D70" w:rsidRPr="008029BC">
        <w:t>The present meta-analysis provides valuable information for clinicians when choosing alternative routes for TAVR candidates who a</w:t>
      </w:r>
      <w:r w:rsidR="009C7945" w:rsidRPr="008029BC">
        <w:t>re not suitable for TF</w:t>
      </w:r>
      <w:r w:rsidR="00E86D70" w:rsidRPr="008029BC">
        <w:t xml:space="preserve"> route.</w:t>
      </w:r>
      <w:r w:rsidR="009F38DC" w:rsidRPr="008029BC">
        <w:t xml:space="preserve"> </w:t>
      </w:r>
    </w:p>
    <w:p w14:paraId="33D2AD2D" w14:textId="77777777" w:rsidR="005704E7" w:rsidRPr="008029BC" w:rsidRDefault="005704E7" w:rsidP="007062E0">
      <w:pPr>
        <w:tabs>
          <w:tab w:val="left" w:pos="2160"/>
        </w:tabs>
        <w:snapToGrid w:val="0"/>
        <w:jc w:val="both"/>
      </w:pPr>
    </w:p>
    <w:sectPr w:rsidR="005704E7" w:rsidRPr="008029BC" w:rsidSect="007062E0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B4A00" w14:textId="77777777" w:rsidR="00BE6FBA" w:rsidRDefault="00BE6FBA" w:rsidP="00774E3C">
      <w:r>
        <w:separator/>
      </w:r>
    </w:p>
  </w:endnote>
  <w:endnote w:type="continuationSeparator" w:id="0">
    <w:p w14:paraId="6AFFB970" w14:textId="77777777" w:rsidR="00BE6FBA" w:rsidRDefault="00BE6FBA" w:rsidP="0077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0EC4A" w14:textId="77777777" w:rsidR="00BE6FBA" w:rsidRDefault="00BE6FBA" w:rsidP="00774E3C">
      <w:r>
        <w:separator/>
      </w:r>
    </w:p>
  </w:footnote>
  <w:footnote w:type="continuationSeparator" w:id="0">
    <w:p w14:paraId="295F3FC9" w14:textId="77777777" w:rsidR="00BE6FBA" w:rsidRDefault="00BE6FBA" w:rsidP="0077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BD3"/>
    <w:multiLevelType w:val="hybridMultilevel"/>
    <w:tmpl w:val="9F588FBA"/>
    <w:lvl w:ilvl="0" w:tplc="E776225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E8"/>
    <w:rsid w:val="0000193A"/>
    <w:rsid w:val="000040FD"/>
    <w:rsid w:val="00007FD6"/>
    <w:rsid w:val="00020BB9"/>
    <w:rsid w:val="00021673"/>
    <w:rsid w:val="00023CBC"/>
    <w:rsid w:val="00042CC5"/>
    <w:rsid w:val="00050500"/>
    <w:rsid w:val="00052BD4"/>
    <w:rsid w:val="00053641"/>
    <w:rsid w:val="00056ADE"/>
    <w:rsid w:val="000617A9"/>
    <w:rsid w:val="0006263A"/>
    <w:rsid w:val="00067695"/>
    <w:rsid w:val="0007579D"/>
    <w:rsid w:val="00081A71"/>
    <w:rsid w:val="000850CA"/>
    <w:rsid w:val="00085609"/>
    <w:rsid w:val="00091662"/>
    <w:rsid w:val="00095F6D"/>
    <w:rsid w:val="00096225"/>
    <w:rsid w:val="000A4D6D"/>
    <w:rsid w:val="000A7433"/>
    <w:rsid w:val="000C5130"/>
    <w:rsid w:val="000D1CFA"/>
    <w:rsid w:val="000E20B0"/>
    <w:rsid w:val="000E4972"/>
    <w:rsid w:val="000E51C7"/>
    <w:rsid w:val="000F1049"/>
    <w:rsid w:val="000F1735"/>
    <w:rsid w:val="000F2001"/>
    <w:rsid w:val="000F743C"/>
    <w:rsid w:val="00104428"/>
    <w:rsid w:val="00107020"/>
    <w:rsid w:val="00110DE4"/>
    <w:rsid w:val="00112435"/>
    <w:rsid w:val="001142C2"/>
    <w:rsid w:val="001143DA"/>
    <w:rsid w:val="001175F9"/>
    <w:rsid w:val="001219F9"/>
    <w:rsid w:val="00122C27"/>
    <w:rsid w:val="00124C8D"/>
    <w:rsid w:val="00126403"/>
    <w:rsid w:val="001543A3"/>
    <w:rsid w:val="00154B8C"/>
    <w:rsid w:val="001578BE"/>
    <w:rsid w:val="0016069D"/>
    <w:rsid w:val="00164657"/>
    <w:rsid w:val="00171626"/>
    <w:rsid w:val="00175D19"/>
    <w:rsid w:val="00181E46"/>
    <w:rsid w:val="0018343F"/>
    <w:rsid w:val="0018657C"/>
    <w:rsid w:val="00186EAF"/>
    <w:rsid w:val="001907D3"/>
    <w:rsid w:val="0019471E"/>
    <w:rsid w:val="001A0426"/>
    <w:rsid w:val="001A32FD"/>
    <w:rsid w:val="001B628D"/>
    <w:rsid w:val="001C3194"/>
    <w:rsid w:val="001D5B0D"/>
    <w:rsid w:val="001D777B"/>
    <w:rsid w:val="001E4B07"/>
    <w:rsid w:val="001F025C"/>
    <w:rsid w:val="001F21D8"/>
    <w:rsid w:val="001F34D6"/>
    <w:rsid w:val="001F7269"/>
    <w:rsid w:val="001F7870"/>
    <w:rsid w:val="00205AC0"/>
    <w:rsid w:val="00207545"/>
    <w:rsid w:val="00215D4A"/>
    <w:rsid w:val="002210B0"/>
    <w:rsid w:val="0022529A"/>
    <w:rsid w:val="0023151D"/>
    <w:rsid w:val="0024344E"/>
    <w:rsid w:val="00244D6C"/>
    <w:rsid w:val="00246928"/>
    <w:rsid w:val="00247476"/>
    <w:rsid w:val="0025000B"/>
    <w:rsid w:val="002550C2"/>
    <w:rsid w:val="00257785"/>
    <w:rsid w:val="00263226"/>
    <w:rsid w:val="00274968"/>
    <w:rsid w:val="0027660C"/>
    <w:rsid w:val="00276A90"/>
    <w:rsid w:val="002778E0"/>
    <w:rsid w:val="00277A85"/>
    <w:rsid w:val="00277AEC"/>
    <w:rsid w:val="00277F32"/>
    <w:rsid w:val="00280781"/>
    <w:rsid w:val="0028726E"/>
    <w:rsid w:val="0028733A"/>
    <w:rsid w:val="002904E7"/>
    <w:rsid w:val="00290814"/>
    <w:rsid w:val="002934B2"/>
    <w:rsid w:val="0029369F"/>
    <w:rsid w:val="002A2E73"/>
    <w:rsid w:val="002A7D46"/>
    <w:rsid w:val="002C0198"/>
    <w:rsid w:val="002C0276"/>
    <w:rsid w:val="002C4CCD"/>
    <w:rsid w:val="002D3FF1"/>
    <w:rsid w:val="002D68A7"/>
    <w:rsid w:val="002E2369"/>
    <w:rsid w:val="002E2B9C"/>
    <w:rsid w:val="002E7A55"/>
    <w:rsid w:val="002F1728"/>
    <w:rsid w:val="00300C02"/>
    <w:rsid w:val="00301ED0"/>
    <w:rsid w:val="00303A76"/>
    <w:rsid w:val="0030489F"/>
    <w:rsid w:val="0031035A"/>
    <w:rsid w:val="0031126C"/>
    <w:rsid w:val="00314D77"/>
    <w:rsid w:val="003223CC"/>
    <w:rsid w:val="003271E5"/>
    <w:rsid w:val="00327406"/>
    <w:rsid w:val="00341059"/>
    <w:rsid w:val="003412DC"/>
    <w:rsid w:val="0034628D"/>
    <w:rsid w:val="003477D7"/>
    <w:rsid w:val="003569FB"/>
    <w:rsid w:val="00366C69"/>
    <w:rsid w:val="003718DE"/>
    <w:rsid w:val="00372E46"/>
    <w:rsid w:val="0037752B"/>
    <w:rsid w:val="00381826"/>
    <w:rsid w:val="003834C2"/>
    <w:rsid w:val="00386C4C"/>
    <w:rsid w:val="0039067C"/>
    <w:rsid w:val="00392A16"/>
    <w:rsid w:val="00392D3F"/>
    <w:rsid w:val="00394D95"/>
    <w:rsid w:val="003A18D1"/>
    <w:rsid w:val="003A2070"/>
    <w:rsid w:val="003A4A0B"/>
    <w:rsid w:val="003B3ADC"/>
    <w:rsid w:val="003B4C80"/>
    <w:rsid w:val="003C3E53"/>
    <w:rsid w:val="003C3F8C"/>
    <w:rsid w:val="003C4EF3"/>
    <w:rsid w:val="003C50C9"/>
    <w:rsid w:val="003C6B11"/>
    <w:rsid w:val="003D03F7"/>
    <w:rsid w:val="003D1549"/>
    <w:rsid w:val="003D65EF"/>
    <w:rsid w:val="003E7D1B"/>
    <w:rsid w:val="003F428F"/>
    <w:rsid w:val="003F5F62"/>
    <w:rsid w:val="00400C7E"/>
    <w:rsid w:val="00406CF9"/>
    <w:rsid w:val="00407667"/>
    <w:rsid w:val="00410390"/>
    <w:rsid w:val="004171FB"/>
    <w:rsid w:val="004200ED"/>
    <w:rsid w:val="00423293"/>
    <w:rsid w:val="0042414F"/>
    <w:rsid w:val="0042605B"/>
    <w:rsid w:val="0044069B"/>
    <w:rsid w:val="004409DD"/>
    <w:rsid w:val="00442528"/>
    <w:rsid w:val="00443B81"/>
    <w:rsid w:val="00450727"/>
    <w:rsid w:val="00451062"/>
    <w:rsid w:val="00451672"/>
    <w:rsid w:val="0045237A"/>
    <w:rsid w:val="00461DB8"/>
    <w:rsid w:val="00463811"/>
    <w:rsid w:val="00463E5E"/>
    <w:rsid w:val="004719D0"/>
    <w:rsid w:val="00473436"/>
    <w:rsid w:val="00475550"/>
    <w:rsid w:val="00486DE7"/>
    <w:rsid w:val="004A131B"/>
    <w:rsid w:val="004A280D"/>
    <w:rsid w:val="004A2CF3"/>
    <w:rsid w:val="004A4C54"/>
    <w:rsid w:val="004B0B0C"/>
    <w:rsid w:val="004D51A7"/>
    <w:rsid w:val="004D7598"/>
    <w:rsid w:val="004F0F4A"/>
    <w:rsid w:val="004F2A12"/>
    <w:rsid w:val="00500452"/>
    <w:rsid w:val="00502250"/>
    <w:rsid w:val="00527A14"/>
    <w:rsid w:val="0053515C"/>
    <w:rsid w:val="00536643"/>
    <w:rsid w:val="00540A20"/>
    <w:rsid w:val="00540C71"/>
    <w:rsid w:val="00545057"/>
    <w:rsid w:val="005456C2"/>
    <w:rsid w:val="0055779E"/>
    <w:rsid w:val="0056501E"/>
    <w:rsid w:val="005659AD"/>
    <w:rsid w:val="005704E7"/>
    <w:rsid w:val="00582D2B"/>
    <w:rsid w:val="00586E92"/>
    <w:rsid w:val="00590DD4"/>
    <w:rsid w:val="0059464B"/>
    <w:rsid w:val="005A001F"/>
    <w:rsid w:val="005A2F43"/>
    <w:rsid w:val="005A3C4B"/>
    <w:rsid w:val="005A45AB"/>
    <w:rsid w:val="005D15A4"/>
    <w:rsid w:val="005D1A4D"/>
    <w:rsid w:val="005E0983"/>
    <w:rsid w:val="005E2352"/>
    <w:rsid w:val="005E6223"/>
    <w:rsid w:val="005E7EB0"/>
    <w:rsid w:val="00600A2A"/>
    <w:rsid w:val="006105E6"/>
    <w:rsid w:val="00615BFB"/>
    <w:rsid w:val="00617D79"/>
    <w:rsid w:val="00622A60"/>
    <w:rsid w:val="00623205"/>
    <w:rsid w:val="00623BEE"/>
    <w:rsid w:val="00624056"/>
    <w:rsid w:val="00624FD8"/>
    <w:rsid w:val="0063105C"/>
    <w:rsid w:val="00645647"/>
    <w:rsid w:val="006535D9"/>
    <w:rsid w:val="0065583A"/>
    <w:rsid w:val="00661A5A"/>
    <w:rsid w:val="006746D6"/>
    <w:rsid w:val="00674D72"/>
    <w:rsid w:val="006864AB"/>
    <w:rsid w:val="00693D19"/>
    <w:rsid w:val="00696EFE"/>
    <w:rsid w:val="006A41C2"/>
    <w:rsid w:val="006A61C7"/>
    <w:rsid w:val="006B0DDD"/>
    <w:rsid w:val="006B3AAB"/>
    <w:rsid w:val="006B4B09"/>
    <w:rsid w:val="006C2AD6"/>
    <w:rsid w:val="006C7C4F"/>
    <w:rsid w:val="006E53B3"/>
    <w:rsid w:val="007062E0"/>
    <w:rsid w:val="0073379C"/>
    <w:rsid w:val="0073651B"/>
    <w:rsid w:val="007429BF"/>
    <w:rsid w:val="00743F8F"/>
    <w:rsid w:val="00745257"/>
    <w:rsid w:val="00753264"/>
    <w:rsid w:val="00757A67"/>
    <w:rsid w:val="007601B2"/>
    <w:rsid w:val="00760C74"/>
    <w:rsid w:val="00771A7D"/>
    <w:rsid w:val="00772EE8"/>
    <w:rsid w:val="00773C77"/>
    <w:rsid w:val="00774E3C"/>
    <w:rsid w:val="007811F8"/>
    <w:rsid w:val="007863A4"/>
    <w:rsid w:val="00790F22"/>
    <w:rsid w:val="00797C88"/>
    <w:rsid w:val="007B342B"/>
    <w:rsid w:val="007B5512"/>
    <w:rsid w:val="007B602A"/>
    <w:rsid w:val="007C3A5A"/>
    <w:rsid w:val="007D1B99"/>
    <w:rsid w:val="007D703D"/>
    <w:rsid w:val="007E346B"/>
    <w:rsid w:val="007E5DE6"/>
    <w:rsid w:val="007E75AA"/>
    <w:rsid w:val="007F1C15"/>
    <w:rsid w:val="007F4BD7"/>
    <w:rsid w:val="008029BC"/>
    <w:rsid w:val="008035C1"/>
    <w:rsid w:val="008113B2"/>
    <w:rsid w:val="00813961"/>
    <w:rsid w:val="00817204"/>
    <w:rsid w:val="008259BC"/>
    <w:rsid w:val="00832BF2"/>
    <w:rsid w:val="00840075"/>
    <w:rsid w:val="00844C1A"/>
    <w:rsid w:val="00846E11"/>
    <w:rsid w:val="008579E4"/>
    <w:rsid w:val="00863BAE"/>
    <w:rsid w:val="00864EA7"/>
    <w:rsid w:val="00867F68"/>
    <w:rsid w:val="00873157"/>
    <w:rsid w:val="00873799"/>
    <w:rsid w:val="00874AFC"/>
    <w:rsid w:val="008758BD"/>
    <w:rsid w:val="00883D9E"/>
    <w:rsid w:val="0088586B"/>
    <w:rsid w:val="008858AA"/>
    <w:rsid w:val="008922F0"/>
    <w:rsid w:val="0089248C"/>
    <w:rsid w:val="008A2AF9"/>
    <w:rsid w:val="008A352C"/>
    <w:rsid w:val="008A553C"/>
    <w:rsid w:val="008D3ADB"/>
    <w:rsid w:val="008D3E08"/>
    <w:rsid w:val="008D72D0"/>
    <w:rsid w:val="008E1A6E"/>
    <w:rsid w:val="008E55E3"/>
    <w:rsid w:val="008E657E"/>
    <w:rsid w:val="008F19A6"/>
    <w:rsid w:val="008F4A76"/>
    <w:rsid w:val="008F6705"/>
    <w:rsid w:val="00901ADF"/>
    <w:rsid w:val="0090438C"/>
    <w:rsid w:val="00906582"/>
    <w:rsid w:val="00907C8F"/>
    <w:rsid w:val="00911E9D"/>
    <w:rsid w:val="009134FA"/>
    <w:rsid w:val="009231F4"/>
    <w:rsid w:val="009257CC"/>
    <w:rsid w:val="00926980"/>
    <w:rsid w:val="00926F6C"/>
    <w:rsid w:val="00932BE7"/>
    <w:rsid w:val="00932CE7"/>
    <w:rsid w:val="0093490E"/>
    <w:rsid w:val="00936F94"/>
    <w:rsid w:val="00941F98"/>
    <w:rsid w:val="00950589"/>
    <w:rsid w:val="00952064"/>
    <w:rsid w:val="00953FAB"/>
    <w:rsid w:val="00965CDB"/>
    <w:rsid w:val="00974DDF"/>
    <w:rsid w:val="00975169"/>
    <w:rsid w:val="009764E6"/>
    <w:rsid w:val="00984356"/>
    <w:rsid w:val="00995A19"/>
    <w:rsid w:val="009960C3"/>
    <w:rsid w:val="00997FC1"/>
    <w:rsid w:val="009A085F"/>
    <w:rsid w:val="009A55C7"/>
    <w:rsid w:val="009A6263"/>
    <w:rsid w:val="009A7286"/>
    <w:rsid w:val="009B6B22"/>
    <w:rsid w:val="009C1521"/>
    <w:rsid w:val="009C3F79"/>
    <w:rsid w:val="009C40B9"/>
    <w:rsid w:val="009C44E1"/>
    <w:rsid w:val="009C5FE1"/>
    <w:rsid w:val="009C7945"/>
    <w:rsid w:val="009D4028"/>
    <w:rsid w:val="009D492B"/>
    <w:rsid w:val="009D7E84"/>
    <w:rsid w:val="009F0441"/>
    <w:rsid w:val="009F1CBD"/>
    <w:rsid w:val="009F38DC"/>
    <w:rsid w:val="00A00CAE"/>
    <w:rsid w:val="00A06CB9"/>
    <w:rsid w:val="00A06E1B"/>
    <w:rsid w:val="00A202C9"/>
    <w:rsid w:val="00A21478"/>
    <w:rsid w:val="00A246C2"/>
    <w:rsid w:val="00A30FE3"/>
    <w:rsid w:val="00A40885"/>
    <w:rsid w:val="00A4187D"/>
    <w:rsid w:val="00A41C05"/>
    <w:rsid w:val="00A52137"/>
    <w:rsid w:val="00A52736"/>
    <w:rsid w:val="00A66665"/>
    <w:rsid w:val="00A709FE"/>
    <w:rsid w:val="00A72588"/>
    <w:rsid w:val="00A76E4D"/>
    <w:rsid w:val="00A76F6E"/>
    <w:rsid w:val="00A81036"/>
    <w:rsid w:val="00A83C03"/>
    <w:rsid w:val="00A852E8"/>
    <w:rsid w:val="00A92A5C"/>
    <w:rsid w:val="00AA0ED3"/>
    <w:rsid w:val="00AA4252"/>
    <w:rsid w:val="00AB078A"/>
    <w:rsid w:val="00AB1295"/>
    <w:rsid w:val="00AB1C14"/>
    <w:rsid w:val="00AB4B51"/>
    <w:rsid w:val="00AB609B"/>
    <w:rsid w:val="00AC0A43"/>
    <w:rsid w:val="00AC12B3"/>
    <w:rsid w:val="00AC4A23"/>
    <w:rsid w:val="00AC4D60"/>
    <w:rsid w:val="00AD0F2B"/>
    <w:rsid w:val="00AE60D6"/>
    <w:rsid w:val="00AE726B"/>
    <w:rsid w:val="00B02480"/>
    <w:rsid w:val="00B05050"/>
    <w:rsid w:val="00B1491D"/>
    <w:rsid w:val="00B15337"/>
    <w:rsid w:val="00B377A8"/>
    <w:rsid w:val="00B43254"/>
    <w:rsid w:val="00B4439A"/>
    <w:rsid w:val="00B4644B"/>
    <w:rsid w:val="00B5003D"/>
    <w:rsid w:val="00B50B5A"/>
    <w:rsid w:val="00B5208D"/>
    <w:rsid w:val="00B53480"/>
    <w:rsid w:val="00B616A1"/>
    <w:rsid w:val="00B63D9B"/>
    <w:rsid w:val="00B6731B"/>
    <w:rsid w:val="00B73AF0"/>
    <w:rsid w:val="00B81E7F"/>
    <w:rsid w:val="00B8255A"/>
    <w:rsid w:val="00B82FC2"/>
    <w:rsid w:val="00B83A54"/>
    <w:rsid w:val="00B97894"/>
    <w:rsid w:val="00BA0F0D"/>
    <w:rsid w:val="00BA1EF4"/>
    <w:rsid w:val="00BA733B"/>
    <w:rsid w:val="00BB0A13"/>
    <w:rsid w:val="00BB5A80"/>
    <w:rsid w:val="00BB6C91"/>
    <w:rsid w:val="00BC455D"/>
    <w:rsid w:val="00BD250B"/>
    <w:rsid w:val="00BD6DD5"/>
    <w:rsid w:val="00BE4852"/>
    <w:rsid w:val="00BE6FBA"/>
    <w:rsid w:val="00BE7DFD"/>
    <w:rsid w:val="00BF3D50"/>
    <w:rsid w:val="00BF4182"/>
    <w:rsid w:val="00C1370B"/>
    <w:rsid w:val="00C13802"/>
    <w:rsid w:val="00C14094"/>
    <w:rsid w:val="00C21C9C"/>
    <w:rsid w:val="00C335B3"/>
    <w:rsid w:val="00C41C23"/>
    <w:rsid w:val="00C54227"/>
    <w:rsid w:val="00C64D67"/>
    <w:rsid w:val="00C65DBC"/>
    <w:rsid w:val="00C861A7"/>
    <w:rsid w:val="00C91534"/>
    <w:rsid w:val="00C91645"/>
    <w:rsid w:val="00C9259B"/>
    <w:rsid w:val="00C93C98"/>
    <w:rsid w:val="00C965A8"/>
    <w:rsid w:val="00CB08CF"/>
    <w:rsid w:val="00CB43D9"/>
    <w:rsid w:val="00CB4526"/>
    <w:rsid w:val="00CD3E5C"/>
    <w:rsid w:val="00CD40A4"/>
    <w:rsid w:val="00CD47E1"/>
    <w:rsid w:val="00CD5AB5"/>
    <w:rsid w:val="00CD7D57"/>
    <w:rsid w:val="00CE1467"/>
    <w:rsid w:val="00CF009C"/>
    <w:rsid w:val="00CF05B4"/>
    <w:rsid w:val="00CF09AE"/>
    <w:rsid w:val="00CF1C6D"/>
    <w:rsid w:val="00CF47AB"/>
    <w:rsid w:val="00CF696C"/>
    <w:rsid w:val="00D12DF2"/>
    <w:rsid w:val="00D16332"/>
    <w:rsid w:val="00D23B13"/>
    <w:rsid w:val="00D261B6"/>
    <w:rsid w:val="00D27E47"/>
    <w:rsid w:val="00D327E0"/>
    <w:rsid w:val="00D362CC"/>
    <w:rsid w:val="00D364DA"/>
    <w:rsid w:val="00D40DE9"/>
    <w:rsid w:val="00D51315"/>
    <w:rsid w:val="00D53370"/>
    <w:rsid w:val="00D62DC5"/>
    <w:rsid w:val="00D65DE3"/>
    <w:rsid w:val="00D713CF"/>
    <w:rsid w:val="00D746B4"/>
    <w:rsid w:val="00D766C4"/>
    <w:rsid w:val="00D7690E"/>
    <w:rsid w:val="00D7728B"/>
    <w:rsid w:val="00D77D4D"/>
    <w:rsid w:val="00D83F65"/>
    <w:rsid w:val="00D90846"/>
    <w:rsid w:val="00D950BF"/>
    <w:rsid w:val="00D9695C"/>
    <w:rsid w:val="00DA1293"/>
    <w:rsid w:val="00DA17BE"/>
    <w:rsid w:val="00DA1938"/>
    <w:rsid w:val="00DB7DA2"/>
    <w:rsid w:val="00DB7FB3"/>
    <w:rsid w:val="00DC12C8"/>
    <w:rsid w:val="00DC4F27"/>
    <w:rsid w:val="00DC6326"/>
    <w:rsid w:val="00DD1198"/>
    <w:rsid w:val="00DD3E0A"/>
    <w:rsid w:val="00DD5123"/>
    <w:rsid w:val="00DE1745"/>
    <w:rsid w:val="00E05A86"/>
    <w:rsid w:val="00E1009B"/>
    <w:rsid w:val="00E20C04"/>
    <w:rsid w:val="00E60D98"/>
    <w:rsid w:val="00E62BFB"/>
    <w:rsid w:val="00E66EA5"/>
    <w:rsid w:val="00E71719"/>
    <w:rsid w:val="00E75F46"/>
    <w:rsid w:val="00E77C98"/>
    <w:rsid w:val="00E77F7E"/>
    <w:rsid w:val="00E86D70"/>
    <w:rsid w:val="00EB301C"/>
    <w:rsid w:val="00EB4E4A"/>
    <w:rsid w:val="00EB4F28"/>
    <w:rsid w:val="00EC4205"/>
    <w:rsid w:val="00EC7160"/>
    <w:rsid w:val="00ED6D4A"/>
    <w:rsid w:val="00EE344E"/>
    <w:rsid w:val="00EF3423"/>
    <w:rsid w:val="00F01663"/>
    <w:rsid w:val="00F15529"/>
    <w:rsid w:val="00F178C3"/>
    <w:rsid w:val="00F21BD2"/>
    <w:rsid w:val="00F2356C"/>
    <w:rsid w:val="00F23705"/>
    <w:rsid w:val="00F25337"/>
    <w:rsid w:val="00F36252"/>
    <w:rsid w:val="00F37527"/>
    <w:rsid w:val="00F37CAE"/>
    <w:rsid w:val="00F405BE"/>
    <w:rsid w:val="00F40AA1"/>
    <w:rsid w:val="00F414B3"/>
    <w:rsid w:val="00F42E4E"/>
    <w:rsid w:val="00F43140"/>
    <w:rsid w:val="00F50A4C"/>
    <w:rsid w:val="00F53322"/>
    <w:rsid w:val="00F56E06"/>
    <w:rsid w:val="00F66CF3"/>
    <w:rsid w:val="00F71B28"/>
    <w:rsid w:val="00F73EA4"/>
    <w:rsid w:val="00F74FF6"/>
    <w:rsid w:val="00F8217D"/>
    <w:rsid w:val="00F84D2F"/>
    <w:rsid w:val="00F87B03"/>
    <w:rsid w:val="00F92761"/>
    <w:rsid w:val="00F92762"/>
    <w:rsid w:val="00F927AF"/>
    <w:rsid w:val="00F95D72"/>
    <w:rsid w:val="00FA02DC"/>
    <w:rsid w:val="00FA2AFC"/>
    <w:rsid w:val="00FB7D49"/>
    <w:rsid w:val="00FC2771"/>
    <w:rsid w:val="00FC7396"/>
    <w:rsid w:val="00FD0B26"/>
    <w:rsid w:val="00FD585D"/>
    <w:rsid w:val="00FD6633"/>
    <w:rsid w:val="00FD7557"/>
    <w:rsid w:val="00FD7C35"/>
    <w:rsid w:val="00FE0291"/>
    <w:rsid w:val="00FE4C63"/>
    <w:rsid w:val="00FE5AD3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0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42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1D777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4E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4E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14D7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14D77"/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2550C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550C2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2550C2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50C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550C2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550C2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550C2"/>
    <w:rPr>
      <w:rFonts w:ascii="Segoe UI" w:eastAsia="新細明體" w:hAnsi="Segoe UI" w:cs="Segoe UI"/>
      <w:sz w:val="18"/>
      <w:szCs w:val="18"/>
    </w:rPr>
  </w:style>
  <w:style w:type="character" w:styleId="af0">
    <w:name w:val="Hyperlink"/>
    <w:basedOn w:val="a0"/>
    <w:rsid w:val="00623B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F6705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1D777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nowrap">
    <w:name w:val="nowrap"/>
    <w:basedOn w:val="a0"/>
    <w:rsid w:val="00661A5A"/>
  </w:style>
  <w:style w:type="character" w:styleId="af2">
    <w:name w:val="Strong"/>
    <w:basedOn w:val="a0"/>
    <w:uiPriority w:val="22"/>
    <w:qFormat/>
    <w:rsid w:val="008029BC"/>
    <w:rPr>
      <w:b/>
      <w:bCs/>
    </w:rPr>
  </w:style>
  <w:style w:type="character" w:customStyle="1" w:styleId="apbnam">
    <w:name w:val="apbnam"/>
    <w:basedOn w:val="a0"/>
    <w:rsid w:val="00406CF9"/>
  </w:style>
  <w:style w:type="character" w:customStyle="1" w:styleId="20">
    <w:name w:val="標題 2 字元"/>
    <w:basedOn w:val="a0"/>
    <w:link w:val="2"/>
    <w:uiPriority w:val="9"/>
    <w:semiHidden/>
    <w:rsid w:val="00EF342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3">
    <w:name w:val="List Paragraph"/>
    <w:basedOn w:val="a"/>
    <w:uiPriority w:val="34"/>
    <w:qFormat/>
    <w:rsid w:val="001070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42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1D777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4E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4E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14D7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14D77"/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2550C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550C2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2550C2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50C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550C2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550C2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550C2"/>
    <w:rPr>
      <w:rFonts w:ascii="Segoe UI" w:eastAsia="新細明體" w:hAnsi="Segoe UI" w:cs="Segoe UI"/>
      <w:sz w:val="18"/>
      <w:szCs w:val="18"/>
    </w:rPr>
  </w:style>
  <w:style w:type="character" w:styleId="af0">
    <w:name w:val="Hyperlink"/>
    <w:basedOn w:val="a0"/>
    <w:rsid w:val="00623B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F6705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1D777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nowrap">
    <w:name w:val="nowrap"/>
    <w:basedOn w:val="a0"/>
    <w:rsid w:val="00661A5A"/>
  </w:style>
  <w:style w:type="character" w:styleId="af2">
    <w:name w:val="Strong"/>
    <w:basedOn w:val="a0"/>
    <w:uiPriority w:val="22"/>
    <w:qFormat/>
    <w:rsid w:val="008029BC"/>
    <w:rPr>
      <w:b/>
      <w:bCs/>
    </w:rPr>
  </w:style>
  <w:style w:type="character" w:customStyle="1" w:styleId="apbnam">
    <w:name w:val="apbnam"/>
    <w:basedOn w:val="a0"/>
    <w:rsid w:val="00406CF9"/>
  </w:style>
  <w:style w:type="character" w:customStyle="1" w:styleId="20">
    <w:name w:val="標題 2 字元"/>
    <w:basedOn w:val="a0"/>
    <w:link w:val="2"/>
    <w:uiPriority w:val="9"/>
    <w:semiHidden/>
    <w:rsid w:val="00EF342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3">
    <w:name w:val="List Paragraph"/>
    <w:basedOn w:val="a"/>
    <w:uiPriority w:val="34"/>
    <w:qFormat/>
    <w:rsid w:val="00107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joseph</dc:creator>
  <cp:lastModifiedBy>user</cp:lastModifiedBy>
  <cp:revision>2</cp:revision>
  <cp:lastPrinted>2019-03-09T16:26:00Z</cp:lastPrinted>
  <dcterms:created xsi:type="dcterms:W3CDTF">2019-09-18T09:13:00Z</dcterms:created>
  <dcterms:modified xsi:type="dcterms:W3CDTF">2019-09-18T09:13:00Z</dcterms:modified>
</cp:coreProperties>
</file>