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horzAnchor="margin" w:tblpXSpec="right" w:tblpY="-390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41"/>
        <w:gridCol w:w="851"/>
        <w:gridCol w:w="1417"/>
        <w:gridCol w:w="567"/>
        <w:gridCol w:w="1276"/>
        <w:gridCol w:w="709"/>
        <w:gridCol w:w="1417"/>
        <w:gridCol w:w="567"/>
        <w:gridCol w:w="1418"/>
      </w:tblGrid>
      <w:tr w:rsidR="006D6BA7" w:rsidRPr="002376B7" w:rsidTr="006D6BA7">
        <w:tc>
          <w:tcPr>
            <w:tcW w:w="12758" w:type="dxa"/>
            <w:gridSpan w:val="11"/>
            <w:tcBorders>
              <w:top w:val="nil"/>
              <w:bottom w:val="single" w:sz="12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bookmarkStart w:id="0" w:name="_Hlk13046309"/>
            <w:r w:rsidRPr="002376B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Table S3.</w:t>
            </w:r>
            <w:r w:rsidRPr="002376B7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2376B7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Relative abundance of bacterial families in human milk-neonatal stool pairs.</w:t>
            </w:r>
          </w:p>
        </w:tc>
      </w:tr>
      <w:tr w:rsidR="006D6BA7" w:rsidRPr="002376B7" w:rsidTr="006D6BA7">
        <w:tc>
          <w:tcPr>
            <w:tcW w:w="439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Human milk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Neonatal stool</w:t>
            </w:r>
          </w:p>
        </w:tc>
      </w:tr>
      <w:tr w:rsidR="006D6BA7" w:rsidRPr="002376B7" w:rsidTr="006D6BA7"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Phylum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Family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% ± SD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CV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Range</w:t>
            </w:r>
          </w:p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Min-Max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% </w:t>
            </w:r>
            <w:r w:rsidRPr="002376B7">
              <w:rPr>
                <w:rFonts w:eastAsia="Calibri"/>
                <w:b/>
                <w:color w:val="auto"/>
                <w:szCs w:val="24"/>
                <w:lang w:val="es-MX" w:eastAsia="en-US"/>
              </w:rPr>
              <w:t>± SD</w:t>
            </w: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CV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Range</w:t>
            </w:r>
          </w:p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b/>
                <w:color w:val="auto"/>
                <w:szCs w:val="24"/>
                <w:lang w:eastAsia="en-US"/>
              </w:rPr>
              <w:t>Min-Max</w:t>
            </w:r>
          </w:p>
        </w:tc>
      </w:tr>
      <w:tr w:rsidR="006D6BA7" w:rsidRPr="002376B7" w:rsidTr="006D6BA7">
        <w:tc>
          <w:tcPr>
            <w:tcW w:w="212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Actinobacteria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Propionibacteriaceae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91.0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7.33 ± 7.7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0.0-30.8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6.30 ± 13.2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0.0-63.4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  <w:bookmarkStart w:id="1" w:name="_Hlk11849240"/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Bifidobacteriaceae</w:t>
            </w:r>
            <w:bookmarkEnd w:id="1"/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0.73 ± 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0.0-11.1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70.2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9.49 ± 20.2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0.0-87.5</w:t>
            </w:r>
          </w:p>
        </w:tc>
      </w:tr>
      <w:tr w:rsidR="006D6BA7" w:rsidRPr="002376B7" w:rsidTr="006D6BA7">
        <w:tc>
          <w:tcPr>
            <w:tcW w:w="2127" w:type="dxa"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Bacteroidetes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Weeksellaceae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22.4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2.13 ± 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0.0-74.8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1.23 ± 9.3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0.0-85.2</w:t>
            </w:r>
          </w:p>
        </w:tc>
      </w:tr>
      <w:tr w:rsidR="006D6BA7" w:rsidRPr="002376B7" w:rsidTr="006D6BA7">
        <w:tc>
          <w:tcPr>
            <w:tcW w:w="2127" w:type="dxa"/>
            <w:vMerge w:val="restart"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Firmicutes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Staphylococcaceae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82.1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15.10 ± 25.4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0.2-95.6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3.80 ± 13.9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0.0-84.7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bookmarkStart w:id="2" w:name="_Hlk11849207"/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Streptococcaceae</w:t>
            </w:r>
            <w:bookmarkEnd w:id="2"/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58.2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3.73 ± 10.4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0.0-79.0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38.8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2.72 ± 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0.0-54.7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Lachnospiraceae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2.03 ± 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0.0-49.3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41.8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2.35 ± 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0.0-18.4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Ruminococcaceae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44.8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1.14 ± 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1.46 ± 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0.0-15.4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Clostridiaceae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0.64 ± 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0.0- 4.3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15.5 ± 29.9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0.1-99.6</w:t>
            </w:r>
          </w:p>
        </w:tc>
      </w:tr>
      <w:tr w:rsidR="006D6BA7" w:rsidRPr="002376B7" w:rsidTr="006D6BA7">
        <w:tc>
          <w:tcPr>
            <w:tcW w:w="212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Proteobacteria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Sphingomonadaceae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88.1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13.2 ± 14.4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0.0-51.2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35.8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2.33 ± 4.0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0.0-15.4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Pseudomonadaceae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71.6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9.64 ± 18.6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0.1-73.6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24.5 ± 30.5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0.0-95.9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Rhodobacteraceae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61.2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9.16 ± 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0.0-82.2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28.4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0.42 ± 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0.0-3.9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Bradyrhizobiaceae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68.7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6.74 ± 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0.0-30.0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31.3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2.05 ± 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0.0-32.0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2376B7">
              <w:rPr>
                <w:rFonts w:eastAsia="Calibri"/>
                <w:color w:val="auto"/>
                <w:szCs w:val="24"/>
                <w:lang w:eastAsia="en-US"/>
              </w:rPr>
              <w:t>Phyllobacteriaceae</w:t>
            </w:r>
            <w:proofErr w:type="spellEnd"/>
            <w:r w:rsidRPr="002376B7">
              <w:rPr>
                <w:rFonts w:eastAsia="Calibri"/>
                <w:color w:val="auto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59.7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3.35 ± 10.1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0.0-73.0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0.37 ± 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>0.0-7.4</w:t>
            </w:r>
          </w:p>
        </w:tc>
      </w:tr>
      <w:tr w:rsidR="006D6BA7" w:rsidRPr="002376B7" w:rsidTr="006D6BA7">
        <w:tc>
          <w:tcPr>
            <w:tcW w:w="212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left"/>
              <w:rPr>
                <w:rFonts w:eastAsia="Calibri"/>
                <w:color w:val="auto"/>
                <w:szCs w:val="24"/>
                <w:lang w:val="es-MX" w:eastAsia="en-US"/>
              </w:rPr>
            </w:pPr>
            <w:bookmarkStart w:id="3" w:name="_Hlk12119309"/>
            <w:proofErr w:type="spellStart"/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Enterobacteriaceae</w:t>
            </w:r>
            <w:bookmarkEnd w:id="3"/>
            <w:proofErr w:type="spellEnd"/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44.8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1.61 ± 3.7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0.0-20.2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70.2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4.05 ± 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uto"/>
              <w:jc w:val="center"/>
              <w:rPr>
                <w:rFonts w:eastAsia="Calibri"/>
                <w:color w:val="auto"/>
                <w:szCs w:val="24"/>
                <w:lang w:val="es-MX" w:eastAsia="en-US"/>
              </w:rPr>
            </w:pPr>
            <w:r w:rsidRPr="002376B7">
              <w:rPr>
                <w:rFonts w:eastAsia="Calibri"/>
                <w:color w:val="auto"/>
                <w:szCs w:val="24"/>
                <w:lang w:val="es-MX" w:eastAsia="en-US"/>
              </w:rPr>
              <w:t>0.0-13.7</w:t>
            </w:r>
          </w:p>
        </w:tc>
      </w:tr>
      <w:tr w:rsidR="006D6BA7" w:rsidRPr="002376B7" w:rsidTr="006D6BA7">
        <w:tc>
          <w:tcPr>
            <w:tcW w:w="12758" w:type="dxa"/>
            <w:gridSpan w:val="11"/>
            <w:tcBorders>
              <w:top w:val="single" w:sz="12" w:space="0" w:color="auto"/>
            </w:tcBorders>
            <w:vAlign w:val="center"/>
          </w:tcPr>
          <w:p w:rsidR="006D6BA7" w:rsidRPr="002376B7" w:rsidRDefault="006D6BA7" w:rsidP="006D6BA7">
            <w:pPr>
              <w:spacing w:line="240" w:lineRule="atLeast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 xml:space="preserve">n, % of number of samples where taxa has a frequency &gt; 0.5; %, percentage of relative abundance of each taxon; SD, standard deviation; CV, coefficient of variation; Range, denotes the minimum and maximum values in the relative abundance for each taxon. </w:t>
            </w:r>
          </w:p>
          <w:p w:rsidR="006D6BA7" w:rsidRPr="002376B7" w:rsidRDefault="006D6BA7" w:rsidP="006D6BA7">
            <w:pPr>
              <w:spacing w:line="240" w:lineRule="atLeast"/>
              <w:rPr>
                <w:rFonts w:eastAsia="Calibri"/>
                <w:color w:val="auto"/>
                <w:szCs w:val="24"/>
                <w:lang w:eastAsia="en-US"/>
              </w:rPr>
            </w:pPr>
            <w:r w:rsidRPr="002376B7">
              <w:rPr>
                <w:rFonts w:eastAsia="Calibri"/>
                <w:color w:val="auto"/>
                <w:szCs w:val="24"/>
                <w:lang w:eastAsia="en-US"/>
              </w:rPr>
              <w:t xml:space="preserve">*Comparison between human milk and neonatal stool using nonparametric t-test, </w:t>
            </w:r>
            <w:r w:rsidRPr="002376B7">
              <w:rPr>
                <w:rFonts w:eastAsia="Calibri"/>
                <w:i/>
                <w:color w:val="auto"/>
                <w:szCs w:val="24"/>
                <w:lang w:eastAsia="en-US"/>
              </w:rPr>
              <w:t>p</w:t>
            </w:r>
            <w:r w:rsidRPr="002376B7">
              <w:rPr>
                <w:rFonts w:eastAsia="Calibri"/>
                <w:color w:val="auto"/>
                <w:szCs w:val="24"/>
                <w:lang w:eastAsia="en-US"/>
              </w:rPr>
              <w:t>&lt;0.005. Data were calculated using SPSS v23.</w:t>
            </w:r>
          </w:p>
        </w:tc>
      </w:tr>
    </w:tbl>
    <w:p w:rsidR="004203A0" w:rsidRDefault="004203A0">
      <w:bookmarkStart w:id="4" w:name="_GoBack"/>
      <w:bookmarkEnd w:id="0"/>
      <w:bookmarkEnd w:id="4"/>
    </w:p>
    <w:sectPr w:rsidR="004203A0" w:rsidSect="006D6BA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A7"/>
    <w:rsid w:val="002376B7"/>
    <w:rsid w:val="004203A0"/>
    <w:rsid w:val="004D5383"/>
    <w:rsid w:val="006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D41A-291A-4261-85EB-EE80D4F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BA7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D6B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D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Kary corona</cp:lastModifiedBy>
  <cp:revision>2</cp:revision>
  <dcterms:created xsi:type="dcterms:W3CDTF">2019-12-03T00:56:00Z</dcterms:created>
  <dcterms:modified xsi:type="dcterms:W3CDTF">2019-12-03T23:13:00Z</dcterms:modified>
</cp:coreProperties>
</file>