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8789" w:type="dxa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02"/>
        <w:gridCol w:w="3113"/>
        <w:gridCol w:w="1418"/>
        <w:gridCol w:w="1276"/>
        <w:gridCol w:w="1280"/>
      </w:tblGrid>
      <w:tr w:rsidR="000D26B2" w:rsidRPr="004F1D8B" w:rsidTr="008D0184">
        <w:trPr>
          <w:trHeight w:val="83"/>
          <w:jc w:val="center"/>
        </w:trPr>
        <w:tc>
          <w:tcPr>
            <w:tcW w:w="8789" w:type="dxa"/>
            <w:gridSpan w:val="5"/>
            <w:tcBorders>
              <w:top w:val="nil"/>
              <w:bottom w:val="single" w:sz="4" w:space="0" w:color="auto"/>
            </w:tcBorders>
            <w:noWrap/>
          </w:tcPr>
          <w:p w:rsidR="000D26B2" w:rsidRPr="00A3660F" w:rsidRDefault="000D26B2" w:rsidP="008D0184">
            <w:pPr>
              <w:spacing w:line="240" w:lineRule="auto"/>
              <w:jc w:val="center"/>
              <w:rPr>
                <w:rFonts w:ascii="Times" w:hAnsi="Times" w:cs="Times"/>
                <w:i/>
                <w:sz w:val="22"/>
                <w:szCs w:val="22"/>
              </w:rPr>
            </w:pPr>
            <w:r w:rsidRPr="00A3660F">
              <w:rPr>
                <w:rFonts w:ascii="Times" w:hAnsi="Times" w:cs="Times"/>
                <w:b/>
                <w:bCs/>
                <w:sz w:val="22"/>
                <w:szCs w:val="22"/>
              </w:rPr>
              <w:t>Table S4.</w:t>
            </w:r>
            <w:r w:rsidRPr="00A3660F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A3660F">
              <w:rPr>
                <w:rFonts w:ascii="Times" w:hAnsi="Times" w:cs="Times"/>
                <w:b/>
                <w:bCs/>
                <w:sz w:val="22"/>
                <w:szCs w:val="22"/>
              </w:rPr>
              <w:t>Linear discriminant analysis (LDA) effect size (</w:t>
            </w:r>
            <w:proofErr w:type="spellStart"/>
            <w:r w:rsidRPr="00A3660F">
              <w:rPr>
                <w:rFonts w:ascii="Times" w:hAnsi="Times" w:cs="Times"/>
                <w:b/>
                <w:bCs/>
                <w:sz w:val="22"/>
                <w:szCs w:val="22"/>
              </w:rPr>
              <w:t>LEfSe</w:t>
            </w:r>
            <w:proofErr w:type="spellEnd"/>
            <w:r w:rsidRPr="00A3660F">
              <w:rPr>
                <w:rFonts w:ascii="Times" w:hAnsi="Times" w:cs="Times"/>
                <w:b/>
                <w:bCs/>
                <w:sz w:val="22"/>
                <w:szCs w:val="22"/>
              </w:rPr>
              <w:t>) analysis per groups.</w:t>
            </w:r>
          </w:p>
        </w:tc>
      </w:tr>
      <w:tr w:rsidR="000D26B2" w:rsidRPr="004F1D8B" w:rsidTr="008D0184">
        <w:trPr>
          <w:trHeight w:val="78"/>
          <w:jc w:val="center"/>
        </w:trPr>
        <w:tc>
          <w:tcPr>
            <w:tcW w:w="1702" w:type="dxa"/>
            <w:tcBorders>
              <w:top w:val="single" w:sz="12" w:space="0" w:color="auto"/>
              <w:right w:val="nil"/>
            </w:tcBorders>
            <w:noWrap/>
            <w:hideMark/>
          </w:tcPr>
          <w:p w:rsidR="000D26B2" w:rsidRPr="00A3660F" w:rsidRDefault="000D26B2" w:rsidP="008D0184">
            <w:pPr>
              <w:spacing w:line="240" w:lineRule="auto"/>
              <w:jc w:val="left"/>
              <w:rPr>
                <w:rFonts w:ascii="Times" w:hAnsi="Times" w:cs="Times"/>
                <w:b/>
                <w:sz w:val="22"/>
                <w:szCs w:val="22"/>
                <w:lang w:val="es-MX"/>
              </w:rPr>
            </w:pPr>
            <w:r w:rsidRPr="00A3660F">
              <w:rPr>
                <w:rFonts w:ascii="Times" w:hAnsi="Times" w:cs="Times"/>
                <w:b/>
                <w:sz w:val="22"/>
                <w:szCs w:val="22"/>
              </w:rPr>
              <w:t>Group</w:t>
            </w:r>
          </w:p>
        </w:tc>
        <w:tc>
          <w:tcPr>
            <w:tcW w:w="3113" w:type="dxa"/>
            <w:tcBorders>
              <w:top w:val="single" w:sz="12" w:space="0" w:color="auto"/>
              <w:left w:val="nil"/>
              <w:right w:val="nil"/>
            </w:tcBorders>
            <w:noWrap/>
            <w:hideMark/>
          </w:tcPr>
          <w:p w:rsidR="000D26B2" w:rsidRPr="00A3660F" w:rsidRDefault="000D26B2" w:rsidP="008D0184">
            <w:pPr>
              <w:spacing w:line="240" w:lineRule="auto"/>
              <w:jc w:val="left"/>
              <w:rPr>
                <w:rFonts w:ascii="Times" w:hAnsi="Times" w:cs="Times"/>
                <w:b/>
                <w:sz w:val="22"/>
                <w:szCs w:val="22"/>
              </w:rPr>
            </w:pPr>
            <w:r w:rsidRPr="00A3660F">
              <w:rPr>
                <w:rFonts w:ascii="Times" w:hAnsi="Times" w:cs="Times"/>
                <w:b/>
                <w:sz w:val="22"/>
                <w:szCs w:val="22"/>
              </w:rPr>
              <w:t>Taxa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right w:val="nil"/>
            </w:tcBorders>
            <w:noWrap/>
            <w:hideMark/>
          </w:tcPr>
          <w:p w:rsidR="000D26B2" w:rsidRPr="00A3660F" w:rsidRDefault="000D26B2" w:rsidP="008D0184">
            <w:pPr>
              <w:spacing w:line="240" w:lineRule="auto"/>
              <w:jc w:val="left"/>
              <w:rPr>
                <w:rFonts w:ascii="Times" w:hAnsi="Times" w:cs="Times"/>
                <w:b/>
                <w:sz w:val="22"/>
                <w:szCs w:val="22"/>
              </w:rPr>
            </w:pPr>
            <w:r w:rsidRPr="00A3660F">
              <w:rPr>
                <w:rFonts w:ascii="Times" w:hAnsi="Times" w:cs="Times"/>
                <w:b/>
                <w:sz w:val="22"/>
                <w:szCs w:val="22"/>
              </w:rPr>
              <w:t>LDA score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right w:val="nil"/>
            </w:tcBorders>
            <w:noWrap/>
            <w:hideMark/>
          </w:tcPr>
          <w:p w:rsidR="000D26B2" w:rsidRPr="00A3660F" w:rsidRDefault="000D26B2" w:rsidP="008D0184">
            <w:pPr>
              <w:spacing w:line="240" w:lineRule="auto"/>
              <w:jc w:val="left"/>
              <w:rPr>
                <w:rFonts w:ascii="Times" w:hAnsi="Times" w:cs="Times"/>
                <w:b/>
                <w:sz w:val="22"/>
                <w:szCs w:val="22"/>
              </w:rPr>
            </w:pPr>
            <w:r w:rsidRPr="00A3660F">
              <w:rPr>
                <w:rFonts w:ascii="Times" w:hAnsi="Times" w:cs="Times"/>
                <w:b/>
                <w:i/>
                <w:sz w:val="22"/>
                <w:szCs w:val="22"/>
              </w:rPr>
              <w:t>p</w:t>
            </w:r>
            <w:r w:rsidRPr="00A3660F">
              <w:rPr>
                <w:rFonts w:ascii="Times" w:hAnsi="Times" w:cs="Times"/>
                <w:b/>
                <w:sz w:val="22"/>
                <w:szCs w:val="22"/>
              </w:rPr>
              <w:t>-value</w:t>
            </w:r>
          </w:p>
        </w:tc>
        <w:tc>
          <w:tcPr>
            <w:tcW w:w="1280" w:type="dxa"/>
            <w:tcBorders>
              <w:top w:val="single" w:sz="12" w:space="0" w:color="auto"/>
              <w:left w:val="nil"/>
            </w:tcBorders>
            <w:noWrap/>
            <w:hideMark/>
          </w:tcPr>
          <w:p w:rsidR="000D26B2" w:rsidRPr="00A3660F" w:rsidRDefault="000D26B2" w:rsidP="008D0184">
            <w:pPr>
              <w:spacing w:line="240" w:lineRule="auto"/>
              <w:jc w:val="left"/>
              <w:rPr>
                <w:rFonts w:ascii="Times" w:hAnsi="Times" w:cs="Times"/>
                <w:b/>
                <w:sz w:val="22"/>
                <w:szCs w:val="22"/>
              </w:rPr>
            </w:pPr>
            <w:r w:rsidRPr="00A3660F">
              <w:rPr>
                <w:rFonts w:ascii="Times" w:hAnsi="Times" w:cs="Times"/>
                <w:b/>
                <w:i/>
                <w:sz w:val="22"/>
                <w:szCs w:val="22"/>
              </w:rPr>
              <w:t>q</w:t>
            </w:r>
            <w:r w:rsidRPr="00A3660F">
              <w:rPr>
                <w:rFonts w:ascii="Times" w:hAnsi="Times" w:cs="Times"/>
                <w:b/>
                <w:sz w:val="22"/>
                <w:szCs w:val="22"/>
              </w:rPr>
              <w:t>-value*</w:t>
            </w:r>
          </w:p>
        </w:tc>
        <w:bookmarkStart w:id="0" w:name="_GoBack"/>
        <w:bookmarkEnd w:id="0"/>
      </w:tr>
      <w:tr w:rsidR="000D26B2" w:rsidRPr="004F1D8B" w:rsidTr="008D0184">
        <w:trPr>
          <w:trHeight w:val="63"/>
          <w:jc w:val="center"/>
        </w:trPr>
        <w:tc>
          <w:tcPr>
            <w:tcW w:w="1702" w:type="dxa"/>
            <w:vMerge w:val="restart"/>
            <w:tcBorders>
              <w:right w:val="nil"/>
            </w:tcBorders>
            <w:noWrap/>
            <w:vAlign w:val="center"/>
            <w:hideMark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Human milk</w:t>
            </w:r>
          </w:p>
        </w:tc>
        <w:tc>
          <w:tcPr>
            <w:tcW w:w="3113" w:type="dxa"/>
            <w:tcBorders>
              <w:left w:val="nil"/>
              <w:bottom w:val="nil"/>
              <w:right w:val="nil"/>
            </w:tcBorders>
            <w:noWrap/>
            <w:hideMark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i/>
                <w:sz w:val="22"/>
                <w:szCs w:val="22"/>
              </w:rPr>
            </w:pPr>
            <w:proofErr w:type="spellStart"/>
            <w:r w:rsidRPr="00A3660F">
              <w:rPr>
                <w:rFonts w:ascii="Times" w:hAnsi="Times" w:cs="Times"/>
                <w:i/>
                <w:sz w:val="22"/>
                <w:szCs w:val="22"/>
              </w:rPr>
              <w:t>g</w:t>
            </w:r>
            <w:r w:rsidRPr="00A3660F">
              <w:rPr>
                <w:rFonts w:ascii="Times" w:hAnsi="Times" w:cs="Times"/>
                <w:sz w:val="22"/>
                <w:szCs w:val="22"/>
              </w:rPr>
              <w:t>_</w:t>
            </w:r>
            <w:r w:rsidRPr="00A3660F">
              <w:rPr>
                <w:rFonts w:ascii="Times" w:hAnsi="Times" w:cs="Times"/>
                <w:i/>
                <w:sz w:val="22"/>
                <w:szCs w:val="22"/>
              </w:rPr>
              <w:t>Staphylococcus</w:t>
            </w:r>
            <w:proofErr w:type="spellEnd"/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4.8401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7.80E-11</w:t>
            </w:r>
          </w:p>
        </w:tc>
        <w:tc>
          <w:tcPr>
            <w:tcW w:w="1280" w:type="dxa"/>
            <w:tcBorders>
              <w:left w:val="nil"/>
              <w:bottom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2.06E-08</w:t>
            </w:r>
          </w:p>
        </w:tc>
      </w:tr>
      <w:tr w:rsidR="000D26B2" w:rsidRPr="004F1D8B" w:rsidTr="008D0184">
        <w:trPr>
          <w:trHeight w:val="63"/>
          <w:jc w:val="center"/>
        </w:trPr>
        <w:tc>
          <w:tcPr>
            <w:tcW w:w="1702" w:type="dxa"/>
            <w:vMerge/>
            <w:tcBorders>
              <w:right w:val="nil"/>
            </w:tcBorders>
            <w:noWrap/>
            <w:vAlign w:val="center"/>
            <w:hideMark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i/>
                <w:sz w:val="22"/>
                <w:szCs w:val="22"/>
              </w:rPr>
            </w:pPr>
            <w:proofErr w:type="spellStart"/>
            <w:r w:rsidRPr="00A3660F">
              <w:rPr>
                <w:rFonts w:ascii="Times" w:hAnsi="Times" w:cs="Times"/>
                <w:i/>
                <w:sz w:val="22"/>
                <w:szCs w:val="22"/>
              </w:rPr>
              <w:t>g_Kaistobacter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4.6520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2.70E-11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1.27E-08</w:t>
            </w:r>
          </w:p>
        </w:tc>
      </w:tr>
      <w:tr w:rsidR="000D26B2" w:rsidRPr="004F1D8B" w:rsidTr="008D0184">
        <w:trPr>
          <w:trHeight w:val="148"/>
          <w:jc w:val="center"/>
        </w:trPr>
        <w:tc>
          <w:tcPr>
            <w:tcW w:w="1702" w:type="dxa"/>
            <w:vMerge/>
            <w:tcBorders>
              <w:right w:val="nil"/>
            </w:tcBorders>
            <w:noWrap/>
            <w:vAlign w:val="center"/>
            <w:hideMark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i/>
                <w:sz w:val="22"/>
                <w:szCs w:val="22"/>
              </w:rPr>
            </w:pPr>
            <w:proofErr w:type="spellStart"/>
            <w:r w:rsidRPr="00A3660F">
              <w:rPr>
                <w:rFonts w:ascii="Times" w:hAnsi="Times" w:cs="Times"/>
                <w:i/>
                <w:sz w:val="22"/>
                <w:szCs w:val="22"/>
              </w:rPr>
              <w:t>g_Paracoccus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4.6141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1.39-09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1.84E-07</w:t>
            </w:r>
          </w:p>
        </w:tc>
      </w:tr>
      <w:tr w:rsidR="000D26B2" w:rsidRPr="004F1D8B" w:rsidTr="008D0184">
        <w:trPr>
          <w:trHeight w:val="107"/>
          <w:jc w:val="center"/>
        </w:trPr>
        <w:tc>
          <w:tcPr>
            <w:tcW w:w="1702" w:type="dxa"/>
            <w:vMerge/>
            <w:tcBorders>
              <w:right w:val="nil"/>
            </w:tcBorders>
            <w:noWrap/>
            <w:vAlign w:val="center"/>
            <w:hideMark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i/>
                <w:sz w:val="22"/>
                <w:szCs w:val="22"/>
              </w:rPr>
            </w:pPr>
            <w:proofErr w:type="spellStart"/>
            <w:r w:rsidRPr="00A3660F">
              <w:rPr>
                <w:rFonts w:ascii="Times" w:hAnsi="Times" w:cs="Times"/>
                <w:i/>
                <w:sz w:val="22"/>
                <w:szCs w:val="22"/>
              </w:rPr>
              <w:t>g_Pseudomonas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4.5569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1.30E-11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1.27E-08</w:t>
            </w:r>
          </w:p>
        </w:tc>
      </w:tr>
      <w:tr w:rsidR="000D26B2" w:rsidRPr="004F1D8B" w:rsidTr="008D0184">
        <w:trPr>
          <w:trHeight w:val="100"/>
          <w:jc w:val="center"/>
        </w:trPr>
        <w:tc>
          <w:tcPr>
            <w:tcW w:w="1702" w:type="dxa"/>
            <w:vMerge/>
            <w:tcBorders>
              <w:right w:val="nil"/>
            </w:tcBorders>
            <w:noWrap/>
            <w:vAlign w:val="center"/>
            <w:hideMark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i/>
                <w:sz w:val="22"/>
                <w:szCs w:val="22"/>
              </w:rPr>
            </w:pPr>
            <w:proofErr w:type="spellStart"/>
            <w:r w:rsidRPr="00A3660F">
              <w:rPr>
                <w:rFonts w:ascii="Times" w:hAnsi="Times" w:cs="Times"/>
                <w:i/>
                <w:sz w:val="22"/>
                <w:szCs w:val="22"/>
              </w:rPr>
              <w:t>g_Bradyrhizobium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4.2760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1.05E-09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1.58E-07</w:t>
            </w:r>
          </w:p>
        </w:tc>
      </w:tr>
      <w:tr w:rsidR="000D26B2" w:rsidRPr="004F1D8B" w:rsidTr="008D0184">
        <w:trPr>
          <w:trHeight w:val="63"/>
          <w:jc w:val="center"/>
        </w:trPr>
        <w:tc>
          <w:tcPr>
            <w:tcW w:w="1702" w:type="dxa"/>
            <w:vMerge/>
            <w:tcBorders>
              <w:right w:val="nil"/>
            </w:tcBorders>
            <w:noWrap/>
            <w:vAlign w:val="center"/>
            <w:hideMark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proofErr w:type="spellStart"/>
            <w:r w:rsidRPr="00A3660F">
              <w:rPr>
                <w:rFonts w:ascii="Times" w:hAnsi="Times" w:cs="Times"/>
                <w:sz w:val="22"/>
                <w:szCs w:val="22"/>
              </w:rPr>
              <w:t>f_Phyllobacteriaceae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4.1827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2.83E-10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4.99E-08</w:t>
            </w:r>
          </w:p>
        </w:tc>
      </w:tr>
      <w:tr w:rsidR="000D26B2" w:rsidRPr="004F1D8B" w:rsidTr="008D0184">
        <w:trPr>
          <w:trHeight w:val="63"/>
          <w:jc w:val="center"/>
        </w:trPr>
        <w:tc>
          <w:tcPr>
            <w:tcW w:w="1702" w:type="dxa"/>
            <w:vMerge/>
            <w:tcBorders>
              <w:right w:val="nil"/>
            </w:tcBorders>
            <w:noWrap/>
            <w:vAlign w:val="center"/>
            <w:hideMark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i/>
                <w:sz w:val="22"/>
                <w:szCs w:val="22"/>
              </w:rPr>
            </w:pPr>
            <w:proofErr w:type="spellStart"/>
            <w:r w:rsidRPr="00A3660F">
              <w:rPr>
                <w:rFonts w:ascii="Times" w:hAnsi="Times" w:cs="Times"/>
                <w:i/>
                <w:sz w:val="22"/>
                <w:szCs w:val="22"/>
              </w:rPr>
              <w:t>g_Methylobacterium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4.0943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2.53E-10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4.99E-08</w:t>
            </w:r>
          </w:p>
        </w:tc>
      </w:tr>
      <w:tr w:rsidR="000D26B2" w:rsidRPr="004F1D8B" w:rsidTr="008D0184">
        <w:trPr>
          <w:trHeight w:val="63"/>
          <w:jc w:val="center"/>
        </w:trPr>
        <w:tc>
          <w:tcPr>
            <w:tcW w:w="1702" w:type="dxa"/>
            <w:vMerge/>
            <w:tcBorders>
              <w:right w:val="nil"/>
            </w:tcBorders>
            <w:noWrap/>
            <w:vAlign w:val="center"/>
            <w:hideMark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i/>
                <w:sz w:val="22"/>
                <w:szCs w:val="22"/>
              </w:rPr>
            </w:pPr>
            <w:proofErr w:type="spellStart"/>
            <w:r w:rsidRPr="00A3660F">
              <w:rPr>
                <w:rFonts w:ascii="Times" w:hAnsi="Times" w:cs="Times"/>
                <w:i/>
                <w:sz w:val="22"/>
                <w:szCs w:val="22"/>
              </w:rPr>
              <w:t>g_Acinetobacter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3.9678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3.74E-07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3.60E-05</w:t>
            </w:r>
          </w:p>
        </w:tc>
      </w:tr>
      <w:tr w:rsidR="000D26B2" w:rsidRPr="004F1D8B" w:rsidTr="008D0184">
        <w:trPr>
          <w:trHeight w:val="63"/>
          <w:jc w:val="center"/>
        </w:trPr>
        <w:tc>
          <w:tcPr>
            <w:tcW w:w="1702" w:type="dxa"/>
            <w:vMerge/>
            <w:tcBorders>
              <w:right w:val="nil"/>
            </w:tcBorders>
            <w:noWrap/>
            <w:vAlign w:val="center"/>
            <w:hideMark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i/>
                <w:sz w:val="22"/>
                <w:szCs w:val="22"/>
              </w:rPr>
            </w:pPr>
            <w:proofErr w:type="spellStart"/>
            <w:r w:rsidRPr="00A3660F">
              <w:rPr>
                <w:rFonts w:ascii="Times" w:hAnsi="Times" w:cs="Times"/>
                <w:i/>
                <w:sz w:val="22"/>
                <w:szCs w:val="22"/>
              </w:rPr>
              <w:t>g_Propionibacterium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3.9547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5.24E-06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3.70E-04</w:t>
            </w:r>
          </w:p>
        </w:tc>
      </w:tr>
      <w:tr w:rsidR="000D26B2" w:rsidRPr="004F1D8B" w:rsidTr="008D0184">
        <w:trPr>
          <w:trHeight w:val="63"/>
          <w:jc w:val="center"/>
        </w:trPr>
        <w:tc>
          <w:tcPr>
            <w:tcW w:w="1702" w:type="dxa"/>
            <w:vMerge/>
            <w:tcBorders>
              <w:right w:val="nil"/>
            </w:tcBorders>
            <w:noWrap/>
            <w:vAlign w:val="center"/>
            <w:hideMark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i/>
                <w:sz w:val="22"/>
                <w:szCs w:val="22"/>
              </w:rPr>
            </w:pPr>
            <w:proofErr w:type="spellStart"/>
            <w:r w:rsidRPr="00A3660F">
              <w:rPr>
                <w:rFonts w:ascii="Times" w:hAnsi="Times" w:cs="Times"/>
                <w:i/>
                <w:sz w:val="22"/>
                <w:szCs w:val="22"/>
              </w:rPr>
              <w:t>g_Corynebacterium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3.7748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5.32E-08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5.63E-06</w:t>
            </w:r>
          </w:p>
        </w:tc>
      </w:tr>
      <w:tr w:rsidR="000D26B2" w:rsidRPr="004F1D8B" w:rsidTr="008D0184">
        <w:trPr>
          <w:trHeight w:val="122"/>
          <w:jc w:val="center"/>
        </w:trPr>
        <w:tc>
          <w:tcPr>
            <w:tcW w:w="1702" w:type="dxa"/>
            <w:vMerge/>
            <w:tcBorders>
              <w:right w:val="nil"/>
            </w:tcBorders>
            <w:noWrap/>
            <w:vAlign w:val="center"/>
            <w:hideMark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proofErr w:type="spellStart"/>
            <w:r w:rsidRPr="00A3660F">
              <w:rPr>
                <w:rFonts w:ascii="Times" w:hAnsi="Times" w:cs="Times"/>
                <w:sz w:val="22"/>
                <w:szCs w:val="22"/>
              </w:rPr>
              <w:t>o_Streptophyta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3.7489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4.97E-07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4.04E-05</w:t>
            </w:r>
          </w:p>
        </w:tc>
      </w:tr>
      <w:tr w:rsidR="000D26B2" w:rsidRPr="004F1D8B" w:rsidTr="008D0184">
        <w:trPr>
          <w:trHeight w:val="63"/>
          <w:jc w:val="center"/>
        </w:trPr>
        <w:tc>
          <w:tcPr>
            <w:tcW w:w="1702" w:type="dxa"/>
            <w:vMerge/>
            <w:tcBorders>
              <w:right w:val="nil"/>
            </w:tcBorders>
            <w:noWrap/>
            <w:vAlign w:val="center"/>
            <w:hideMark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proofErr w:type="spellStart"/>
            <w:r w:rsidRPr="00A3660F">
              <w:rPr>
                <w:rFonts w:ascii="Times" w:hAnsi="Times" w:cs="Times"/>
                <w:sz w:val="22"/>
                <w:szCs w:val="22"/>
              </w:rPr>
              <w:t>f_Sphingomonadaceae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3.6330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3.60E-11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1.27E-08</w:t>
            </w:r>
          </w:p>
        </w:tc>
      </w:tr>
      <w:tr w:rsidR="000D26B2" w:rsidRPr="004F1D8B" w:rsidTr="008D0184">
        <w:trPr>
          <w:trHeight w:val="63"/>
          <w:jc w:val="center"/>
        </w:trPr>
        <w:tc>
          <w:tcPr>
            <w:tcW w:w="1702" w:type="dxa"/>
            <w:vMerge/>
            <w:tcBorders>
              <w:right w:val="nil"/>
            </w:tcBorders>
            <w:noWrap/>
            <w:vAlign w:val="center"/>
            <w:hideMark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i/>
                <w:sz w:val="22"/>
                <w:szCs w:val="22"/>
              </w:rPr>
            </w:pPr>
            <w:proofErr w:type="spellStart"/>
            <w:r w:rsidRPr="00A3660F">
              <w:rPr>
                <w:rFonts w:ascii="Times" w:hAnsi="Times" w:cs="Times"/>
                <w:i/>
                <w:sz w:val="22"/>
                <w:szCs w:val="22"/>
              </w:rPr>
              <w:t>g_Microbacterium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3.5203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2.18E-08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2.56E-06</w:t>
            </w:r>
          </w:p>
        </w:tc>
      </w:tr>
      <w:tr w:rsidR="000D26B2" w:rsidRPr="004F1D8B" w:rsidTr="008D0184">
        <w:trPr>
          <w:trHeight w:val="63"/>
          <w:jc w:val="center"/>
        </w:trPr>
        <w:tc>
          <w:tcPr>
            <w:tcW w:w="1702" w:type="dxa"/>
            <w:vMerge/>
            <w:tcBorders>
              <w:bottom w:val="single" w:sz="4" w:space="0" w:color="auto"/>
              <w:right w:val="nil"/>
            </w:tcBorders>
            <w:noWrap/>
            <w:vAlign w:val="center"/>
            <w:hideMark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proofErr w:type="spellStart"/>
            <w:r w:rsidRPr="00A3660F">
              <w:rPr>
                <w:rFonts w:ascii="Times" w:hAnsi="Times" w:cs="Times"/>
                <w:sz w:val="22"/>
                <w:szCs w:val="22"/>
              </w:rPr>
              <w:t>f_Gemellaceae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3.5193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4.29E-07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3.78E-05</w:t>
            </w:r>
          </w:p>
        </w:tc>
      </w:tr>
      <w:tr w:rsidR="000D26B2" w:rsidRPr="004F1D8B" w:rsidTr="008D0184">
        <w:trPr>
          <w:trHeight w:val="63"/>
          <w:jc w:val="center"/>
        </w:trPr>
        <w:tc>
          <w:tcPr>
            <w:tcW w:w="1702" w:type="dxa"/>
            <w:vMerge w:val="restart"/>
            <w:tcBorders>
              <w:right w:val="nil"/>
            </w:tcBorders>
            <w:noWrap/>
            <w:vAlign w:val="center"/>
            <w:hideMark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Neonatal stool</w:t>
            </w:r>
          </w:p>
        </w:tc>
        <w:tc>
          <w:tcPr>
            <w:tcW w:w="3113" w:type="dxa"/>
            <w:tcBorders>
              <w:left w:val="nil"/>
              <w:bottom w:val="nil"/>
              <w:right w:val="nil"/>
            </w:tcBorders>
            <w:noWrap/>
            <w:hideMark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proofErr w:type="spellStart"/>
            <w:r w:rsidRPr="00A3660F">
              <w:rPr>
                <w:rFonts w:ascii="Times" w:hAnsi="Times" w:cs="Times"/>
                <w:sz w:val="22"/>
                <w:szCs w:val="22"/>
              </w:rPr>
              <w:t>f_Pseudomonadaceae</w:t>
            </w:r>
            <w:proofErr w:type="spellEnd"/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5.0538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1.74E-06</w:t>
            </w:r>
          </w:p>
        </w:tc>
        <w:tc>
          <w:tcPr>
            <w:tcW w:w="1280" w:type="dxa"/>
            <w:tcBorders>
              <w:left w:val="nil"/>
              <w:bottom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1.31E-04</w:t>
            </w:r>
          </w:p>
        </w:tc>
      </w:tr>
      <w:tr w:rsidR="000D26B2" w:rsidRPr="004F1D8B" w:rsidTr="008D0184">
        <w:trPr>
          <w:trHeight w:val="63"/>
          <w:jc w:val="center"/>
        </w:trPr>
        <w:tc>
          <w:tcPr>
            <w:tcW w:w="1702" w:type="dxa"/>
            <w:vMerge/>
            <w:tcBorders>
              <w:right w:val="nil"/>
            </w:tcBorders>
            <w:noWrap/>
            <w:hideMark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i/>
                <w:sz w:val="22"/>
                <w:szCs w:val="22"/>
              </w:rPr>
            </w:pPr>
            <w:proofErr w:type="spellStart"/>
            <w:r w:rsidRPr="00A3660F">
              <w:rPr>
                <w:rFonts w:ascii="Times" w:hAnsi="Times" w:cs="Times"/>
                <w:i/>
                <w:sz w:val="22"/>
                <w:szCs w:val="22"/>
              </w:rPr>
              <w:t>g_Bifidobacterium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4.5921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1.26E-05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8.30E-04</w:t>
            </w:r>
          </w:p>
        </w:tc>
      </w:tr>
      <w:tr w:rsidR="000D26B2" w:rsidRPr="004F1D8B" w:rsidTr="008D0184">
        <w:trPr>
          <w:trHeight w:val="63"/>
          <w:jc w:val="center"/>
        </w:trPr>
        <w:tc>
          <w:tcPr>
            <w:tcW w:w="1702" w:type="dxa"/>
            <w:vMerge/>
            <w:tcBorders>
              <w:right w:val="nil"/>
            </w:tcBorders>
            <w:noWrap/>
            <w:hideMark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i/>
                <w:sz w:val="22"/>
                <w:szCs w:val="22"/>
              </w:rPr>
            </w:pPr>
            <w:proofErr w:type="spellStart"/>
            <w:r w:rsidRPr="00A3660F">
              <w:rPr>
                <w:rFonts w:ascii="Times" w:hAnsi="Times" w:cs="Times"/>
                <w:i/>
                <w:sz w:val="22"/>
                <w:szCs w:val="22"/>
              </w:rPr>
              <w:t>g_Clostridium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4.5867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0.0002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8.27E-03</w:t>
            </w:r>
          </w:p>
        </w:tc>
      </w:tr>
      <w:tr w:rsidR="000D26B2" w:rsidRPr="004F1D8B" w:rsidTr="008D0184">
        <w:trPr>
          <w:trHeight w:val="63"/>
          <w:jc w:val="center"/>
        </w:trPr>
        <w:tc>
          <w:tcPr>
            <w:tcW w:w="1702" w:type="dxa"/>
            <w:vMerge/>
            <w:tcBorders>
              <w:right w:val="nil"/>
            </w:tcBorders>
            <w:noWrap/>
            <w:hideMark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i/>
                <w:sz w:val="22"/>
                <w:szCs w:val="22"/>
              </w:rPr>
            </w:pPr>
            <w:proofErr w:type="spellStart"/>
            <w:r w:rsidRPr="00A3660F">
              <w:rPr>
                <w:rFonts w:ascii="Times" w:hAnsi="Times" w:cs="Times"/>
                <w:i/>
                <w:sz w:val="22"/>
                <w:szCs w:val="22"/>
              </w:rPr>
              <w:t>g_Bacteroides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4.5855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7.75E-05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4.44E-03</w:t>
            </w:r>
          </w:p>
        </w:tc>
      </w:tr>
      <w:tr w:rsidR="000D26B2" w:rsidRPr="004F1D8B" w:rsidTr="008D0184">
        <w:trPr>
          <w:trHeight w:val="63"/>
          <w:jc w:val="center"/>
        </w:trPr>
        <w:tc>
          <w:tcPr>
            <w:tcW w:w="1702" w:type="dxa"/>
            <w:vMerge/>
            <w:tcBorders>
              <w:right w:val="nil"/>
            </w:tcBorders>
            <w:noWrap/>
            <w:hideMark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proofErr w:type="spellStart"/>
            <w:r w:rsidRPr="00A3660F">
              <w:rPr>
                <w:rFonts w:ascii="Times" w:hAnsi="Times" w:cs="Times"/>
                <w:sz w:val="22"/>
                <w:szCs w:val="22"/>
              </w:rPr>
              <w:t>f_Clostridiaceae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4.3524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4.62E-05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2.87E-03</w:t>
            </w:r>
          </w:p>
        </w:tc>
      </w:tr>
      <w:tr w:rsidR="000D26B2" w:rsidRPr="004F1D8B" w:rsidTr="008D0184">
        <w:trPr>
          <w:trHeight w:val="300"/>
          <w:jc w:val="center"/>
        </w:trPr>
        <w:tc>
          <w:tcPr>
            <w:tcW w:w="1702" w:type="dxa"/>
            <w:vMerge/>
            <w:tcBorders>
              <w:bottom w:val="single" w:sz="12" w:space="0" w:color="auto"/>
              <w:right w:val="nil"/>
            </w:tcBorders>
            <w:noWrap/>
            <w:hideMark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hideMark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proofErr w:type="spellStart"/>
            <w:r w:rsidRPr="00A3660F">
              <w:rPr>
                <w:rFonts w:ascii="Times" w:hAnsi="Times" w:cs="Times"/>
                <w:sz w:val="22"/>
                <w:szCs w:val="22"/>
              </w:rPr>
              <w:t>f_Enterobacteriaceae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3.9386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7.99E-05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12" w:space="0" w:color="auto"/>
            </w:tcBorders>
            <w:noWrap/>
          </w:tcPr>
          <w:p w:rsidR="000D26B2" w:rsidRPr="00A3660F" w:rsidRDefault="000D26B2" w:rsidP="008D0184">
            <w:pPr>
              <w:spacing w:line="240" w:lineRule="auto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>4.44E-03</w:t>
            </w:r>
          </w:p>
        </w:tc>
      </w:tr>
      <w:tr w:rsidR="000D26B2" w:rsidRPr="004F1D8B" w:rsidTr="008D0184">
        <w:trPr>
          <w:trHeight w:val="300"/>
          <w:jc w:val="center"/>
        </w:trPr>
        <w:tc>
          <w:tcPr>
            <w:tcW w:w="8789" w:type="dxa"/>
            <w:gridSpan w:val="5"/>
            <w:tcBorders>
              <w:top w:val="single" w:sz="12" w:space="0" w:color="auto"/>
              <w:bottom w:val="nil"/>
            </w:tcBorders>
            <w:noWrap/>
          </w:tcPr>
          <w:p w:rsidR="000D26B2" w:rsidRPr="00A3660F" w:rsidRDefault="000D26B2" w:rsidP="008D0184">
            <w:pPr>
              <w:spacing w:line="240" w:lineRule="atLeast"/>
              <w:rPr>
                <w:rFonts w:ascii="Times" w:hAnsi="Times" w:cs="Times"/>
                <w:sz w:val="22"/>
                <w:szCs w:val="22"/>
              </w:rPr>
            </w:pPr>
            <w:r w:rsidRPr="00A3660F">
              <w:rPr>
                <w:rFonts w:ascii="Times" w:hAnsi="Times" w:cs="Times"/>
                <w:sz w:val="22"/>
                <w:szCs w:val="22"/>
              </w:rPr>
              <w:t xml:space="preserve">The threshold on the logarithmic LDA score was set to 3.5. </w:t>
            </w:r>
            <w:r w:rsidRPr="00A3660F">
              <w:rPr>
                <w:rFonts w:ascii="Times" w:hAnsi="Times" w:cs="Times"/>
                <w:i/>
                <w:sz w:val="22"/>
                <w:szCs w:val="22"/>
              </w:rPr>
              <w:t>p</w:t>
            </w:r>
            <w:r w:rsidRPr="00A3660F">
              <w:rPr>
                <w:rFonts w:ascii="Times" w:hAnsi="Times" w:cs="Times"/>
                <w:sz w:val="22"/>
                <w:szCs w:val="22"/>
              </w:rPr>
              <w:t xml:space="preserve"> and </w:t>
            </w:r>
            <w:r w:rsidRPr="00A3660F">
              <w:rPr>
                <w:rFonts w:ascii="Times" w:hAnsi="Times" w:cs="Times"/>
                <w:i/>
                <w:sz w:val="22"/>
                <w:szCs w:val="22"/>
              </w:rPr>
              <w:t>q</w:t>
            </w:r>
            <w:r w:rsidRPr="00A3660F">
              <w:rPr>
                <w:rFonts w:ascii="Times" w:hAnsi="Times" w:cs="Times"/>
                <w:sz w:val="22"/>
                <w:szCs w:val="22"/>
              </w:rPr>
              <w:t xml:space="preserve"> values &lt; 0.05 were considered statistically significant. *</w:t>
            </w:r>
            <w:r w:rsidRPr="00A3660F">
              <w:rPr>
                <w:rFonts w:ascii="Times" w:hAnsi="Times" w:cs="Times"/>
                <w:i/>
                <w:sz w:val="22"/>
                <w:szCs w:val="22"/>
              </w:rPr>
              <w:t>p</w:t>
            </w:r>
            <w:r w:rsidRPr="00A3660F">
              <w:rPr>
                <w:rFonts w:ascii="Times" w:hAnsi="Times" w:cs="Times"/>
                <w:sz w:val="22"/>
                <w:szCs w:val="22"/>
              </w:rPr>
              <w:t xml:space="preserve">-value was adjusted with </w:t>
            </w:r>
            <w:proofErr w:type="spellStart"/>
            <w:r w:rsidRPr="00A3660F">
              <w:rPr>
                <w:rFonts w:ascii="Times" w:hAnsi="Times" w:cs="Times"/>
                <w:sz w:val="22"/>
                <w:szCs w:val="22"/>
              </w:rPr>
              <w:t>Benjamini</w:t>
            </w:r>
            <w:proofErr w:type="spellEnd"/>
            <w:r w:rsidRPr="00A3660F">
              <w:rPr>
                <w:rFonts w:ascii="Times" w:hAnsi="Times" w:cs="Times"/>
                <w:sz w:val="22"/>
                <w:szCs w:val="22"/>
              </w:rPr>
              <w:t>-Hochberg method and generated FDR value (</w:t>
            </w:r>
            <w:r w:rsidRPr="00A3660F">
              <w:rPr>
                <w:rFonts w:ascii="Times" w:hAnsi="Times" w:cs="Times"/>
                <w:i/>
                <w:sz w:val="22"/>
                <w:szCs w:val="22"/>
              </w:rPr>
              <w:t>q</w:t>
            </w:r>
            <w:r w:rsidRPr="00A3660F">
              <w:rPr>
                <w:rFonts w:ascii="Times" w:hAnsi="Times" w:cs="Times"/>
                <w:sz w:val="22"/>
                <w:szCs w:val="22"/>
              </w:rPr>
              <w:t>-value). The name of each taxon level appears in abbreviation before its taxon. “f”, family; “g”, genus. “LDA” Linear discriminant analysis.</w:t>
            </w:r>
          </w:p>
        </w:tc>
      </w:tr>
    </w:tbl>
    <w:p w:rsidR="004203A0" w:rsidRDefault="004203A0"/>
    <w:sectPr w:rsidR="004203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B2"/>
    <w:rsid w:val="000D26B2"/>
    <w:rsid w:val="004203A0"/>
    <w:rsid w:val="004D5383"/>
    <w:rsid w:val="004F1D8B"/>
    <w:rsid w:val="00A3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9C8932-C6AD-4EAA-A9D1-DCF3D121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26B2"/>
    <w:pPr>
      <w:spacing w:after="0" w:line="340" w:lineRule="atLeast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D26B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Kary corona</dc:creator>
  <cp:keywords/>
  <dc:description/>
  <cp:lastModifiedBy>Kary corona</cp:lastModifiedBy>
  <cp:revision>3</cp:revision>
  <dcterms:created xsi:type="dcterms:W3CDTF">2019-12-03T00:58:00Z</dcterms:created>
  <dcterms:modified xsi:type="dcterms:W3CDTF">2019-12-03T23:14:00Z</dcterms:modified>
</cp:coreProperties>
</file>