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C5C" w:rsidRPr="00870108" w:rsidRDefault="00BE3C5C" w:rsidP="00BE3C5C">
      <w:pPr>
        <w:rPr>
          <w:rFonts w:eastAsia="Times New Roman"/>
          <w:b/>
          <w:bCs/>
          <w:lang w:val="en-AU"/>
        </w:rPr>
      </w:pPr>
      <w:r w:rsidRPr="00870108">
        <w:rPr>
          <w:rFonts w:eastAsia="Times New Roman"/>
          <w:b/>
          <w:bCs/>
          <w:lang w:val="en-AU"/>
        </w:rPr>
        <w:t>Supplementary material to: Gooley et al. “Inbreeding depression in one of the last DFTD-free wild populations of Tasmanian devils”, submitted to PeerJ.</w:t>
      </w:r>
    </w:p>
    <w:p w:rsidR="00BE3C5C" w:rsidRPr="00870108" w:rsidRDefault="00BE3C5C" w:rsidP="00BE3C5C">
      <w:pPr>
        <w:rPr>
          <w:rFonts w:eastAsia="Times New Roman"/>
          <w:b/>
          <w:bCs/>
          <w:lang w:val="en-AU"/>
        </w:rPr>
      </w:pPr>
    </w:p>
    <w:p w:rsidR="00BE3C5C" w:rsidRPr="00870108" w:rsidRDefault="00BE3C5C" w:rsidP="00BE3C5C">
      <w:pPr>
        <w:rPr>
          <w:lang w:val="en-AU"/>
        </w:rPr>
      </w:pPr>
      <w:r w:rsidRPr="00870108">
        <w:rPr>
          <w:rFonts w:eastAsia="Times New Roman"/>
          <w:b/>
          <w:bCs/>
          <w:lang w:val="en-AU"/>
        </w:rPr>
        <w:t xml:space="preserve">Supplementary Table </w:t>
      </w:r>
      <w:r w:rsidR="00116EBB" w:rsidRPr="00870108">
        <w:rPr>
          <w:rFonts w:eastAsia="Times New Roman"/>
          <w:b/>
          <w:bCs/>
          <w:lang w:val="en-AU"/>
        </w:rPr>
        <w:t>S</w:t>
      </w:r>
      <w:r w:rsidRPr="00870108">
        <w:rPr>
          <w:rFonts w:eastAsia="Times New Roman"/>
          <w:b/>
          <w:bCs/>
          <w:lang w:val="en-AU"/>
        </w:rPr>
        <w:t xml:space="preserve">1: </w:t>
      </w:r>
      <w:r w:rsidRPr="00870108">
        <w:rPr>
          <w:lang w:val="en-AU"/>
        </w:rPr>
        <w:t>Full model sets corresponding to final models provided in Table 2, examining p</w:t>
      </w:r>
      <w:r w:rsidRPr="00870108">
        <w:rPr>
          <w:rFonts w:eastAsia="Times New Roman"/>
          <w:bCs/>
          <w:lang w:val="en-AU"/>
        </w:rPr>
        <w:t xml:space="preserve">redictors of reproductive success in </w:t>
      </w:r>
      <w:r w:rsidRPr="00870108">
        <w:rPr>
          <w:lang w:val="en-AU"/>
        </w:rPr>
        <w:t xml:space="preserve">female Tasmanian devils. </w:t>
      </w:r>
    </w:p>
    <w:tbl>
      <w:tblPr>
        <w:tblW w:w="0" w:type="auto"/>
        <w:tblInd w:w="-15" w:type="dxa"/>
        <w:tblLook w:val="04A0" w:firstRow="1" w:lastRow="0" w:firstColumn="1" w:lastColumn="0" w:noHBand="0" w:noVBand="1"/>
      </w:tblPr>
      <w:tblGrid>
        <w:gridCol w:w="1470"/>
        <w:gridCol w:w="840"/>
        <w:gridCol w:w="840"/>
        <w:gridCol w:w="840"/>
        <w:gridCol w:w="840"/>
        <w:gridCol w:w="510"/>
        <w:gridCol w:w="864"/>
        <w:gridCol w:w="767"/>
        <w:gridCol w:w="855"/>
        <w:gridCol w:w="767"/>
      </w:tblGrid>
      <w:tr w:rsidR="001C4BCF" w:rsidRPr="00870108" w:rsidTr="00C91ADC">
        <w:trPr>
          <w:trHeight w:val="288"/>
        </w:trPr>
        <w:tc>
          <w:tcPr>
            <w:tcW w:w="0" w:type="auto"/>
            <w:tcBorders>
              <w:top w:val="single" w:sz="4" w:space="0" w:color="auto"/>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rPr>
                <w:rFonts w:eastAsia="Times New Roman"/>
                <w:b/>
                <w:lang w:val="en-AU" w:eastAsia="en-AU"/>
              </w:rPr>
            </w:pPr>
            <w:r w:rsidRPr="00870108">
              <w:rPr>
                <w:rFonts w:eastAsia="Times New Roman"/>
                <w:b/>
                <w:lang w:val="en-AU" w:eastAsia="en-AU"/>
              </w:rPr>
              <w:t>Model</w:t>
            </w:r>
          </w:p>
        </w:tc>
        <w:tc>
          <w:tcPr>
            <w:tcW w:w="0" w:type="auto"/>
            <w:tcBorders>
              <w:top w:val="single" w:sz="4" w:space="0" w:color="auto"/>
              <w:left w:val="nil"/>
              <w:bottom w:val="single" w:sz="4" w:space="0" w:color="auto"/>
              <w:right w:val="nil"/>
            </w:tcBorders>
            <w:shd w:val="clear" w:color="auto" w:fill="auto"/>
            <w:noWrap/>
            <w:vAlign w:val="center"/>
            <w:hideMark/>
          </w:tcPr>
          <w:p w:rsidR="00BE3C5C" w:rsidRPr="00870108" w:rsidRDefault="00BC6B35" w:rsidP="00C91ADC">
            <w:pPr>
              <w:spacing w:line="240" w:lineRule="auto"/>
              <w:contextualSpacing w:val="0"/>
              <w:jc w:val="center"/>
              <w:rPr>
                <w:rFonts w:eastAsia="Times New Roman"/>
                <w:b/>
                <w:lang w:val="en-AU" w:eastAsia="en-AU"/>
              </w:rPr>
            </w:pPr>
            <m:oMathPara>
              <m:oMath>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0</m:t>
                    </m:r>
                  </m:sub>
                </m:sSub>
              </m:oMath>
            </m:oMathPara>
          </w:p>
        </w:tc>
        <w:tc>
          <w:tcPr>
            <w:tcW w:w="0" w:type="auto"/>
            <w:tcBorders>
              <w:top w:val="single" w:sz="4" w:space="0" w:color="auto"/>
              <w:left w:val="nil"/>
              <w:bottom w:val="single" w:sz="4" w:space="0" w:color="auto"/>
              <w:right w:val="nil"/>
            </w:tcBorders>
            <w:shd w:val="clear" w:color="auto" w:fill="auto"/>
            <w:noWrap/>
            <w:vAlign w:val="center"/>
            <w:hideMark/>
          </w:tcPr>
          <w:p w:rsidR="00BE3C5C" w:rsidRPr="00870108" w:rsidRDefault="00BC6B35" w:rsidP="00C91ADC">
            <w:pPr>
              <w:spacing w:line="240" w:lineRule="auto"/>
              <w:jc w:val="center"/>
              <w:rPr>
                <w:rFonts w:eastAsia="Times New Roman"/>
                <w:b/>
                <w:sz w:val="20"/>
                <w:szCs w:val="20"/>
                <w:lang w:eastAsia="en-AU"/>
              </w:rPr>
            </w:pPr>
            <m:oMathPara>
              <m:oMath>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age</m:t>
                    </m:r>
                  </m:sub>
                </m:sSub>
              </m:oMath>
            </m:oMathPara>
          </w:p>
        </w:tc>
        <w:tc>
          <w:tcPr>
            <w:tcW w:w="0" w:type="auto"/>
            <w:tcBorders>
              <w:top w:val="single" w:sz="4" w:space="0" w:color="auto"/>
              <w:left w:val="nil"/>
              <w:bottom w:val="single" w:sz="4" w:space="0" w:color="auto"/>
              <w:right w:val="nil"/>
            </w:tcBorders>
            <w:shd w:val="clear" w:color="auto" w:fill="auto"/>
            <w:noWrap/>
            <w:vAlign w:val="center"/>
            <w:hideMark/>
          </w:tcPr>
          <w:p w:rsidR="00BE3C5C" w:rsidRPr="00870108" w:rsidRDefault="00BC6B35" w:rsidP="00C91ADC">
            <w:pPr>
              <w:spacing w:line="240" w:lineRule="auto"/>
              <w:jc w:val="center"/>
              <w:rPr>
                <w:rFonts w:eastAsia="Times New Roman"/>
                <w:b/>
                <w:sz w:val="20"/>
                <w:szCs w:val="20"/>
                <w:lang w:eastAsia="en-AU"/>
              </w:rPr>
            </w:pPr>
            <m:oMathPara>
              <m:oMath>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IR</m:t>
                    </m:r>
                  </m:sub>
                </m:sSub>
              </m:oMath>
            </m:oMathPara>
          </w:p>
        </w:tc>
        <w:tc>
          <w:tcPr>
            <w:tcW w:w="0" w:type="auto"/>
            <w:tcBorders>
              <w:top w:val="single" w:sz="4" w:space="0" w:color="auto"/>
              <w:left w:val="nil"/>
              <w:bottom w:val="single" w:sz="4" w:space="0" w:color="auto"/>
              <w:right w:val="nil"/>
            </w:tcBorders>
            <w:shd w:val="clear" w:color="auto" w:fill="auto"/>
            <w:noWrap/>
            <w:vAlign w:val="center"/>
            <w:hideMark/>
          </w:tcPr>
          <w:p w:rsidR="00BE3C5C" w:rsidRPr="00870108" w:rsidRDefault="00BC6B35" w:rsidP="00C91ADC">
            <w:pPr>
              <w:spacing w:line="240" w:lineRule="auto"/>
              <w:jc w:val="center"/>
              <w:rPr>
                <w:rFonts w:eastAsia="Times New Roman"/>
                <w:b/>
                <w:sz w:val="20"/>
                <w:szCs w:val="20"/>
                <w:lang w:eastAsia="en-AU"/>
              </w:rPr>
            </w:pPr>
            <m:oMathPara>
              <m:oMath>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year</m:t>
                    </m:r>
                  </m:sub>
                </m:sSub>
              </m:oMath>
            </m:oMathPara>
          </w:p>
        </w:tc>
        <w:tc>
          <w:tcPr>
            <w:tcW w:w="0" w:type="auto"/>
            <w:tcBorders>
              <w:top w:val="single" w:sz="4" w:space="0" w:color="auto"/>
              <w:left w:val="nil"/>
              <w:bottom w:val="single" w:sz="4" w:space="0" w:color="auto"/>
              <w:right w:val="nil"/>
            </w:tcBorders>
            <w:shd w:val="clear" w:color="auto" w:fill="auto"/>
            <w:noWrap/>
            <w:vAlign w:val="center"/>
            <w:hideMark/>
          </w:tcPr>
          <w:p w:rsidR="00BE3C5C" w:rsidRPr="00870108" w:rsidRDefault="00BE3C5C" w:rsidP="00C91ADC">
            <w:pPr>
              <w:spacing w:line="240" w:lineRule="auto"/>
              <w:contextualSpacing w:val="0"/>
              <w:jc w:val="center"/>
              <w:rPr>
                <w:rFonts w:eastAsia="Times New Roman"/>
                <w:b/>
                <w:lang w:val="en-AU" w:eastAsia="en-AU"/>
              </w:rPr>
            </w:pPr>
            <w:r w:rsidRPr="00870108">
              <w:rPr>
                <w:rFonts w:eastAsia="Times New Roman"/>
                <w:b/>
                <w:lang w:val="en-AU" w:eastAsia="en-AU"/>
              </w:rPr>
              <w:t>DF</w:t>
            </w:r>
          </w:p>
        </w:tc>
        <w:tc>
          <w:tcPr>
            <w:tcW w:w="0" w:type="auto"/>
            <w:tcBorders>
              <w:top w:val="single" w:sz="4" w:space="0" w:color="auto"/>
              <w:left w:val="nil"/>
              <w:bottom w:val="single" w:sz="4" w:space="0" w:color="auto"/>
              <w:right w:val="nil"/>
            </w:tcBorders>
            <w:shd w:val="clear" w:color="auto" w:fill="auto"/>
            <w:noWrap/>
            <w:vAlign w:val="center"/>
            <w:hideMark/>
          </w:tcPr>
          <w:p w:rsidR="00BE3C5C" w:rsidRPr="00870108" w:rsidRDefault="00BE3C5C" w:rsidP="00C91ADC">
            <w:pPr>
              <w:spacing w:line="240" w:lineRule="auto"/>
              <w:contextualSpacing w:val="0"/>
              <w:jc w:val="center"/>
              <w:rPr>
                <w:rFonts w:eastAsia="Times New Roman"/>
                <w:b/>
                <w:lang w:val="en-AU" w:eastAsia="en-AU"/>
              </w:rPr>
            </w:pPr>
            <w:proofErr w:type="spellStart"/>
            <w:r w:rsidRPr="00870108">
              <w:rPr>
                <w:rFonts w:eastAsia="Times New Roman"/>
                <w:b/>
                <w:lang w:val="en-AU" w:eastAsia="en-AU"/>
              </w:rPr>
              <w:t>logLik</w:t>
            </w:r>
            <w:proofErr w:type="spellEnd"/>
          </w:p>
        </w:tc>
        <w:tc>
          <w:tcPr>
            <w:tcW w:w="0" w:type="auto"/>
            <w:tcBorders>
              <w:top w:val="single" w:sz="4" w:space="0" w:color="auto"/>
              <w:left w:val="nil"/>
              <w:bottom w:val="single" w:sz="4" w:space="0" w:color="auto"/>
              <w:right w:val="nil"/>
            </w:tcBorders>
            <w:shd w:val="clear" w:color="auto" w:fill="auto"/>
            <w:noWrap/>
            <w:vAlign w:val="center"/>
            <w:hideMark/>
          </w:tcPr>
          <w:p w:rsidR="00BE3C5C" w:rsidRPr="00870108" w:rsidRDefault="00BE3C5C" w:rsidP="00C91ADC">
            <w:pPr>
              <w:spacing w:line="240" w:lineRule="auto"/>
              <w:contextualSpacing w:val="0"/>
              <w:jc w:val="center"/>
              <w:rPr>
                <w:rFonts w:eastAsia="Times New Roman"/>
                <w:b/>
                <w:vertAlign w:val="subscript"/>
                <w:lang w:val="en-AU" w:eastAsia="en-AU"/>
              </w:rPr>
            </w:pPr>
            <w:r w:rsidRPr="00870108">
              <w:rPr>
                <w:rFonts w:eastAsia="Times New Roman"/>
                <w:b/>
                <w:lang w:val="en-AU" w:eastAsia="en-AU"/>
              </w:rPr>
              <w:t>AIC</w:t>
            </w:r>
            <w:r w:rsidRPr="00870108">
              <w:rPr>
                <w:rFonts w:eastAsia="Times New Roman"/>
                <w:b/>
                <w:vertAlign w:val="subscript"/>
                <w:lang w:val="en-AU" w:eastAsia="en-AU"/>
              </w:rPr>
              <w:t>C</w:t>
            </w:r>
          </w:p>
        </w:tc>
        <w:tc>
          <w:tcPr>
            <w:tcW w:w="0" w:type="auto"/>
            <w:tcBorders>
              <w:top w:val="single" w:sz="4" w:space="0" w:color="auto"/>
              <w:left w:val="nil"/>
              <w:bottom w:val="single" w:sz="4" w:space="0" w:color="auto"/>
              <w:right w:val="nil"/>
            </w:tcBorders>
            <w:shd w:val="clear" w:color="auto" w:fill="auto"/>
            <w:noWrap/>
            <w:vAlign w:val="center"/>
            <w:hideMark/>
          </w:tcPr>
          <w:p w:rsidR="00BE3C5C" w:rsidRPr="00870108" w:rsidRDefault="00BE3C5C" w:rsidP="00C91ADC">
            <w:pPr>
              <w:spacing w:line="240" w:lineRule="auto"/>
              <w:contextualSpacing w:val="0"/>
              <w:jc w:val="center"/>
              <w:rPr>
                <w:rFonts w:eastAsia="Times New Roman"/>
                <w:b/>
                <w:vertAlign w:val="subscript"/>
                <w:lang w:val="en-AU" w:eastAsia="en-AU"/>
              </w:rPr>
            </w:pPr>
            <w:r w:rsidRPr="00870108">
              <w:rPr>
                <w:rFonts w:eastAsia="Times New Roman"/>
                <w:b/>
                <w:lang w:val="en-AU" w:eastAsia="en-AU"/>
              </w:rPr>
              <w:t>ΔAIC</w:t>
            </w:r>
            <w:r w:rsidRPr="00870108">
              <w:rPr>
                <w:rFonts w:eastAsia="Times New Roman"/>
                <w:b/>
                <w:vertAlign w:val="subscript"/>
                <w:lang w:val="en-AU" w:eastAsia="en-AU"/>
              </w:rPr>
              <w:t>C</w:t>
            </w:r>
          </w:p>
        </w:tc>
        <w:tc>
          <w:tcPr>
            <w:tcW w:w="0" w:type="auto"/>
            <w:tcBorders>
              <w:top w:val="single" w:sz="4" w:space="0" w:color="auto"/>
              <w:left w:val="nil"/>
              <w:bottom w:val="single" w:sz="4" w:space="0" w:color="auto"/>
              <w:right w:val="nil"/>
            </w:tcBorders>
            <w:shd w:val="clear" w:color="auto" w:fill="auto"/>
            <w:noWrap/>
            <w:vAlign w:val="center"/>
            <w:hideMark/>
          </w:tcPr>
          <w:p w:rsidR="00BE3C5C" w:rsidRPr="00870108" w:rsidRDefault="00BE3C5C" w:rsidP="00C91ADC">
            <w:pPr>
              <w:spacing w:line="240" w:lineRule="auto"/>
              <w:contextualSpacing w:val="0"/>
              <w:jc w:val="center"/>
              <w:rPr>
                <w:rFonts w:eastAsia="Times New Roman"/>
                <w:b/>
                <w:i/>
                <w:lang w:val="en-AU" w:eastAsia="en-AU"/>
              </w:rPr>
            </w:pPr>
            <w:proofErr w:type="spellStart"/>
            <w:r w:rsidRPr="00870108">
              <w:rPr>
                <w:rFonts w:eastAsia="Times New Roman"/>
                <w:b/>
                <w:i/>
                <w:lang w:val="en-AU" w:eastAsia="en-AU"/>
              </w:rPr>
              <w:t>w</w:t>
            </w:r>
            <w:r w:rsidRPr="00870108">
              <w:rPr>
                <w:rFonts w:eastAsia="Times New Roman"/>
                <w:b/>
                <w:i/>
                <w:vertAlign w:val="subscript"/>
                <w:lang w:val="en-AU" w:eastAsia="en-AU"/>
              </w:rPr>
              <w:t>i</w:t>
            </w:r>
            <w:proofErr w:type="spellEnd"/>
          </w:p>
        </w:tc>
      </w:tr>
      <w:tr w:rsidR="001C4BCF" w:rsidRPr="00870108" w:rsidTr="00C91ADC">
        <w:trPr>
          <w:trHeight w:val="288"/>
        </w:trPr>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rPr>
                <w:rFonts w:eastAsia="Times New Roman"/>
                <w:lang w:val="en-AU" w:eastAsia="en-AU"/>
              </w:rPr>
            </w:pPr>
            <w:r w:rsidRPr="00870108">
              <w:rPr>
                <w:rFonts w:eastAsia="Times New Roman"/>
                <w:lang w:val="en-AU" w:eastAsia="en-AU"/>
              </w:rPr>
              <w:t>Litter size</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-1.070</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-0.955</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-2.333</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3</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-137.4</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281.0</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0.00</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0.640</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-1.077</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0.296</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-0.948</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-2.428</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4</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-136.8</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282.2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1.17</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0.356</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-1.033</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-2.280</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-143.9</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292.0</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11.03</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0.003</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-1.041</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0.309</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-2.378</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3</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-143.3</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293.0</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11.96</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0.002</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-0.873</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-0.524</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-0.907</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3</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-179.7</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365.7</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84.74</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0.000</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-0.857</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-0.869</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-182.1</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368.3</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87.28</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0.000</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-0.832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-0.477</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-186.6</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377.4</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96.38</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0.000</w:t>
            </w:r>
          </w:p>
        </w:tc>
      </w:tr>
      <w:tr w:rsidR="001C4BCF" w:rsidRPr="00870108" w:rsidTr="00C91ADC">
        <w:trPr>
          <w:trHeight w:val="288"/>
        </w:trPr>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-0.821</w:t>
            </w: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w:t>
            </w: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-188.6</w:t>
            </w: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379.3</w:t>
            </w: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98.35</w:t>
            </w: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0.000</w:t>
            </w:r>
          </w:p>
        </w:tc>
      </w:tr>
      <w:tr w:rsidR="001C4BCF" w:rsidRPr="00870108" w:rsidTr="00C91ADC">
        <w:trPr>
          <w:trHeight w:val="288"/>
        </w:trPr>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rPr>
                <w:rFonts w:eastAsia="Times New Roman"/>
                <w:lang w:val="en-AU" w:eastAsia="en-AU"/>
              </w:rPr>
            </w:pPr>
            <w:r w:rsidRPr="00870108">
              <w:rPr>
                <w:rFonts w:eastAsia="Times New Roman"/>
                <w:lang w:val="en-AU" w:eastAsia="en-AU"/>
              </w:rPr>
              <w:t>Breeding</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-0.480</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-2.427</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-47.3</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98.6</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0.00</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0.309</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-0.487</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-0.736</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-2.477</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3</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-46.2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98.7</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0.01</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0.306</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-0.494</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0.599</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-2.620</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3</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-46.6</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99.5</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0.90</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0.197</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-0.502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0.612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-0.737</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-2.676</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4</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-45.6</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99.6</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0.99</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0.188</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-0.405</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-60.6</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123.2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24.54</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0.000</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-0.416</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-0.635</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-59.5</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123.2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24.57</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0.000</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-0.407</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-0.260</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-60.4</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124.9</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26.28</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0.000</w:t>
            </w:r>
          </w:p>
        </w:tc>
      </w:tr>
      <w:tr w:rsidR="001C4BCF" w:rsidRPr="00870108" w:rsidTr="00C91ADC">
        <w:trPr>
          <w:trHeight w:val="288"/>
        </w:trPr>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-0.419</w:t>
            </w: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-0.279</w:t>
            </w: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-0.647</w:t>
            </w: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3</w:t>
            </w: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-59.3</w:t>
            </w: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125.0</w:t>
            </w: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26.31</w:t>
            </w: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0.000</w:t>
            </w:r>
          </w:p>
        </w:tc>
      </w:tr>
      <w:tr w:rsidR="001C4BCF" w:rsidRPr="00870108" w:rsidTr="00C91ADC">
        <w:trPr>
          <w:trHeight w:val="288"/>
        </w:trPr>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rPr>
                <w:rFonts w:eastAsia="Times New Roman"/>
                <w:lang w:val="en-AU" w:eastAsia="en-AU"/>
              </w:rPr>
            </w:pPr>
            <w:r w:rsidRPr="00870108">
              <w:rPr>
                <w:rFonts w:eastAsia="Times New Roman"/>
                <w:lang w:val="en-AU" w:eastAsia="en-AU"/>
              </w:rPr>
              <w:t>Litter size 1+</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1.328</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-0.843</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-1.073</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-0.720</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4</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-38.9</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87.2</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0.00</w:t>
            </w:r>
          </w:p>
        </w:tc>
        <w:tc>
          <w:tcPr>
            <w:tcW w:w="0" w:type="auto"/>
            <w:tcBorders>
              <w:top w:val="single" w:sz="4" w:space="0" w:color="auto"/>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0.340</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1.292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-0.962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-1.072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3</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-40.4</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87.6</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0.43</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0.274</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1.280</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-0.959</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-0.854</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3</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-40.8</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88.4</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1.24</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0.182</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1.228</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-0.932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-43.2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90.7</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3.50</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0.059</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1.248</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-0.669</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-0.726</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3</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-42.1</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90.9</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3.75</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0.052</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1.218</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-0.836</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-43.5</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91.3</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4.10</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0.044</w:t>
            </w:r>
          </w:p>
        </w:tc>
      </w:tr>
      <w:tr w:rsidR="001C4BCF" w:rsidRPr="00870108" w:rsidTr="00C91ADC">
        <w:trPr>
          <w:trHeight w:val="288"/>
        </w:trPr>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1.212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-0.791</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2</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-43.7</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91.8</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4.58</w:t>
            </w:r>
          </w:p>
        </w:tc>
        <w:tc>
          <w:tcPr>
            <w:tcW w:w="0" w:type="auto"/>
            <w:tcBorders>
              <w:top w:val="nil"/>
              <w:left w:val="nil"/>
              <w:bottom w:val="nil"/>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0.034</w:t>
            </w:r>
          </w:p>
        </w:tc>
      </w:tr>
      <w:tr w:rsidR="001C4BCF" w:rsidRPr="00870108" w:rsidTr="00C91ADC">
        <w:trPr>
          <w:trHeight w:val="288"/>
        </w:trPr>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1.174</w:t>
            </w: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1</w:t>
            </w: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-45.8</w:t>
            </w: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93.7</w:t>
            </w: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6.47</w:t>
            </w:r>
          </w:p>
        </w:tc>
        <w:tc>
          <w:tcPr>
            <w:tcW w:w="0" w:type="auto"/>
            <w:tcBorders>
              <w:top w:val="nil"/>
              <w:left w:val="nil"/>
              <w:bottom w:val="single" w:sz="4" w:space="0" w:color="auto"/>
              <w:right w:val="nil"/>
            </w:tcBorders>
            <w:shd w:val="clear" w:color="auto" w:fill="auto"/>
            <w:noWrap/>
            <w:vAlign w:val="bottom"/>
            <w:hideMark/>
          </w:tcPr>
          <w:p w:rsidR="00BE3C5C" w:rsidRPr="00870108" w:rsidRDefault="00BE3C5C" w:rsidP="00C91ADC">
            <w:pPr>
              <w:spacing w:line="240" w:lineRule="auto"/>
              <w:contextualSpacing w:val="0"/>
              <w:jc w:val="right"/>
              <w:rPr>
                <w:rFonts w:eastAsia="Times New Roman"/>
                <w:lang w:val="en-AU" w:eastAsia="en-AU"/>
              </w:rPr>
            </w:pPr>
            <w:r w:rsidRPr="00870108">
              <w:rPr>
                <w:rFonts w:eastAsia="Times New Roman"/>
                <w:lang w:val="en-AU" w:eastAsia="en-AU"/>
              </w:rPr>
              <w:t>0.013</w:t>
            </w:r>
          </w:p>
        </w:tc>
      </w:tr>
    </w:tbl>
    <w:p w:rsidR="00BE3C5C" w:rsidRPr="00870108" w:rsidRDefault="00BE3C5C" w:rsidP="00BE3C5C">
      <w:pPr>
        <w:rPr>
          <w:sz w:val="20"/>
          <w:szCs w:val="20"/>
          <w:lang w:val="en-AU"/>
        </w:rPr>
      </w:pPr>
      <w:r w:rsidRPr="00870108">
        <w:rPr>
          <w:sz w:val="20"/>
          <w:szCs w:val="20"/>
          <w:lang w:val="en-AU"/>
        </w:rPr>
        <w:t xml:space="preserve">Abbreviations: DF = degrees of freedom, </w:t>
      </w:r>
      <w:proofErr w:type="spellStart"/>
      <w:r w:rsidRPr="00870108">
        <w:rPr>
          <w:rFonts w:eastAsia="Times New Roman"/>
          <w:lang w:val="en-AU" w:eastAsia="en-AU"/>
        </w:rPr>
        <w:t>logLik</w:t>
      </w:r>
      <w:proofErr w:type="spellEnd"/>
      <w:r w:rsidRPr="00870108">
        <w:rPr>
          <w:rFonts w:eastAsia="Times New Roman"/>
          <w:lang w:val="en-AU" w:eastAsia="en-AU"/>
        </w:rPr>
        <w:t xml:space="preserve"> = log likelihood,</w:t>
      </w:r>
      <w:r w:rsidRPr="00870108">
        <w:rPr>
          <w:sz w:val="20"/>
          <w:szCs w:val="20"/>
          <w:lang w:val="en-AU"/>
        </w:rPr>
        <w:t xml:space="preserve"> AIC</w:t>
      </w:r>
      <w:r w:rsidRPr="00870108">
        <w:rPr>
          <w:sz w:val="20"/>
          <w:szCs w:val="20"/>
          <w:vertAlign w:val="subscript"/>
          <w:lang w:val="en-AU"/>
        </w:rPr>
        <w:t>C</w:t>
      </w:r>
      <w:r w:rsidRPr="00870108">
        <w:rPr>
          <w:sz w:val="20"/>
          <w:szCs w:val="20"/>
          <w:lang w:val="en-AU"/>
        </w:rPr>
        <w:t xml:space="preserve"> </w:t>
      </w:r>
      <w:proofErr w:type="gramStart"/>
      <w:r w:rsidRPr="00870108">
        <w:rPr>
          <w:sz w:val="20"/>
          <w:szCs w:val="20"/>
          <w:lang w:val="en-AU"/>
        </w:rPr>
        <w:t>=  Akaike</w:t>
      </w:r>
      <w:proofErr w:type="gramEnd"/>
      <w:r w:rsidRPr="00870108">
        <w:rPr>
          <w:sz w:val="20"/>
          <w:szCs w:val="20"/>
          <w:lang w:val="en-AU"/>
        </w:rPr>
        <w:t xml:space="preserve"> information criterion corrected for sample size, </w:t>
      </w:r>
      <w:r w:rsidRPr="00870108">
        <w:rPr>
          <w:rFonts w:eastAsia="Times New Roman"/>
          <w:lang w:val="en-AU" w:eastAsia="en-AU"/>
        </w:rPr>
        <w:t>ΔAIC</w:t>
      </w:r>
      <w:r w:rsidRPr="00870108">
        <w:rPr>
          <w:rFonts w:eastAsia="Times New Roman"/>
          <w:vertAlign w:val="subscript"/>
          <w:lang w:val="en-AU" w:eastAsia="en-AU"/>
        </w:rPr>
        <w:t>C</w:t>
      </w:r>
      <w:r w:rsidRPr="00870108">
        <w:rPr>
          <w:i/>
          <w:sz w:val="20"/>
          <w:szCs w:val="20"/>
          <w:lang w:val="en-AU"/>
        </w:rPr>
        <w:t xml:space="preserve"> </w:t>
      </w:r>
      <w:r w:rsidRPr="00870108">
        <w:rPr>
          <w:sz w:val="20"/>
          <w:szCs w:val="20"/>
          <w:lang w:val="en-AU"/>
        </w:rPr>
        <w:t xml:space="preserve"> = change in AIC</w:t>
      </w:r>
      <w:r w:rsidRPr="00870108">
        <w:rPr>
          <w:sz w:val="20"/>
          <w:szCs w:val="20"/>
          <w:vertAlign w:val="subscript"/>
          <w:lang w:val="en-AU"/>
        </w:rPr>
        <w:t>C</w:t>
      </w:r>
      <w:r w:rsidRPr="00870108">
        <w:rPr>
          <w:sz w:val="20"/>
          <w:szCs w:val="20"/>
          <w:lang w:val="en-AU"/>
        </w:rPr>
        <w:t xml:space="preserve"> relative to the top-ranked model in the set, </w:t>
      </w:r>
      <w:proofErr w:type="spellStart"/>
      <w:r w:rsidRPr="00870108">
        <w:rPr>
          <w:i/>
          <w:sz w:val="20"/>
          <w:szCs w:val="20"/>
          <w:lang w:val="en-AU"/>
        </w:rPr>
        <w:t>w</w:t>
      </w:r>
      <w:r w:rsidRPr="00870108">
        <w:rPr>
          <w:i/>
          <w:sz w:val="20"/>
          <w:szCs w:val="20"/>
          <w:vertAlign w:val="subscript"/>
          <w:lang w:val="en-AU"/>
        </w:rPr>
        <w:t>i</w:t>
      </w:r>
      <w:proofErr w:type="spellEnd"/>
      <w:r w:rsidRPr="00870108">
        <w:rPr>
          <w:sz w:val="20"/>
          <w:szCs w:val="20"/>
          <w:lang w:val="en-AU"/>
        </w:rPr>
        <w:t xml:space="preserve"> = Akaike weight</w:t>
      </w:r>
    </w:p>
    <w:p w:rsidR="00BE3C5C" w:rsidRPr="00870108" w:rsidRDefault="00BE3C5C" w:rsidP="00BE3C5C"/>
    <w:p w:rsidR="007366CC" w:rsidRPr="00870108" w:rsidRDefault="007366CC" w:rsidP="007366CC">
      <w:pPr>
        <w:spacing w:after="160" w:line="259" w:lineRule="auto"/>
        <w:contextualSpacing w:val="0"/>
        <w:rPr>
          <w:rFonts w:eastAsia="Times New Roman"/>
          <w:b/>
          <w:bCs/>
          <w:lang w:val="en-AU"/>
        </w:rPr>
      </w:pPr>
    </w:p>
    <w:p w:rsidR="007366CC" w:rsidRPr="00870108" w:rsidRDefault="007366CC" w:rsidP="007366CC">
      <w:pPr>
        <w:spacing w:after="160" w:line="259" w:lineRule="auto"/>
        <w:contextualSpacing w:val="0"/>
        <w:rPr>
          <w:rFonts w:eastAsia="Times New Roman"/>
          <w:b/>
          <w:bCs/>
          <w:lang w:val="en-AU"/>
        </w:rPr>
      </w:pPr>
      <w:r w:rsidRPr="00870108">
        <w:rPr>
          <w:rFonts w:eastAsia="Times New Roman"/>
          <w:b/>
          <w:bCs/>
          <w:lang w:val="en-AU"/>
        </w:rPr>
        <w:t>Supplementary Results</w:t>
      </w:r>
    </w:p>
    <w:p w:rsidR="007366CC" w:rsidRPr="00870108" w:rsidRDefault="007366CC" w:rsidP="007366CC">
      <w:pPr>
        <w:rPr>
          <w:rStyle w:val="decision-message"/>
          <w:rFonts w:eastAsia="Times New Roman"/>
        </w:rPr>
      </w:pPr>
      <w:r w:rsidRPr="00870108">
        <w:rPr>
          <w:rStyle w:val="decision-message"/>
          <w:rFonts w:eastAsia="Times New Roman"/>
        </w:rPr>
        <w:t>We attempted to run our models using year as both a random and fixed factor</w:t>
      </w:r>
      <w:r w:rsidR="006013C2" w:rsidRPr="00870108">
        <w:rPr>
          <w:lang w:val="en-AU"/>
        </w:rPr>
        <w:t xml:space="preserve"> using the package lme4 (</w:t>
      </w:r>
      <w:r w:rsidR="006013C2" w:rsidRPr="00870108">
        <w:rPr>
          <w:lang w:val="en-AU"/>
        </w:rPr>
        <w:fldChar w:fldCharType="begin"/>
      </w:r>
      <w:r w:rsidR="006013C2" w:rsidRPr="00870108">
        <w:rPr>
          <w:lang w:val="en-AU"/>
        </w:rPr>
        <w:instrText xml:space="preserve"> ADDIN EN.CITE &lt;EndNote&gt;&lt;Cite&gt;&lt;Author&gt;Bates&lt;/Author&gt;&lt;Year&gt;2009&lt;/Year&gt;&lt;RecNum&gt;1883&lt;/RecNum&gt;&lt;DisplayText&gt;Bates &amp;amp; Maechler 2009&lt;/DisplayText&gt;&lt;record&gt;&lt;rec-number&gt;1883&lt;/rec-number&gt;&lt;foreign-keys&gt;&lt;key app="EN" db-id="wpta0s0v4pxpzteepazv9eprsfv05x0r5sft" timestamp="1394683691"&gt;1883&lt;/key&gt;&lt;/foreign-keys&gt;&lt;ref-type name="Computer Program"&gt;9&lt;/ref-type&gt;&lt;contributors&gt;&lt;authors&gt;&lt;author&gt;Bates, D.&lt;/author&gt;&lt;author&gt;Maechler, M.&lt;/author&gt;&lt;/authors&gt;&lt;/contributors&gt;&lt;titles&gt;&lt;title&gt;lme4: Linear mixed-effects models using S4 classes&lt;/title&gt;&lt;/titles&gt;&lt;dates&gt;&lt;year&gt;2009&lt;/year&gt;&lt;pub-dates&gt;&lt;date&gt;2009&lt;/date&gt;&lt;/pub-dates&gt;&lt;/dates&gt;&lt;urls&gt;&lt;related-urls&gt;&lt;url&gt;Available at http://CRAN.R-project.org/package=lme4&lt;/url&gt;&lt;/related-urls&gt;&lt;/urls&gt;&lt;/record&gt;&lt;/Cite&gt;&lt;/EndNote&gt;</w:instrText>
      </w:r>
      <w:r w:rsidR="006013C2" w:rsidRPr="00870108">
        <w:rPr>
          <w:lang w:val="en-AU"/>
        </w:rPr>
        <w:fldChar w:fldCharType="separate"/>
      </w:r>
      <w:r w:rsidR="006013C2" w:rsidRPr="00870108">
        <w:rPr>
          <w:noProof/>
          <w:lang w:val="en-AU"/>
        </w:rPr>
        <w:t>Bates &amp; Maechler 2009</w:t>
      </w:r>
      <w:r w:rsidR="006013C2" w:rsidRPr="00870108">
        <w:rPr>
          <w:lang w:val="en-AU"/>
        </w:rPr>
        <w:fldChar w:fldCharType="end"/>
      </w:r>
      <w:r w:rsidR="006013C2" w:rsidRPr="00870108">
        <w:rPr>
          <w:lang w:val="en-AU"/>
        </w:rPr>
        <w:t>)</w:t>
      </w:r>
      <w:r w:rsidRPr="00870108">
        <w:rPr>
          <w:rStyle w:val="decision-message"/>
          <w:rFonts w:eastAsia="Times New Roman"/>
        </w:rPr>
        <w:t>, e.g.</w:t>
      </w:r>
    </w:p>
    <w:p w:rsidR="007366CC" w:rsidRPr="00870108" w:rsidRDefault="007366CC" w:rsidP="007366CC">
      <m:oMathPara>
        <m:oMath>
          <m:r>
            <w:rPr>
              <w:rFonts w:ascii="Cambria Math" w:hAnsi="Cambria Math"/>
            </w:rPr>
            <m:t>logit</m:t>
          </m:r>
          <m:d>
            <m:dPr>
              <m:ctrlPr>
                <w:rPr>
                  <w:rFonts w:ascii="Cambria Math" w:hAnsi="Cambria Math"/>
                  <w:i/>
                </w:rPr>
              </m:ctrlPr>
            </m:dPr>
            <m:e>
              <m:f>
                <m:fPr>
                  <m:ctrlPr>
                    <w:rPr>
                      <w:rFonts w:ascii="Cambria Math" w:hAnsi="Cambria Math"/>
                      <w:i/>
                    </w:rPr>
                  </m:ctrlPr>
                </m:fPr>
                <m:num>
                  <m:r>
                    <w:rPr>
                      <w:rFonts w:ascii="Cambria Math" w:hAnsi="Cambria Math"/>
                    </w:rPr>
                    <m:t>litter size</m:t>
                  </m:r>
                </m:num>
                <m:den>
                  <m:r>
                    <w:rPr>
                      <w:rFonts w:ascii="Cambria Math" w:hAnsi="Cambria Math"/>
                    </w:rPr>
                    <m:t>4</m:t>
                  </m:r>
                </m:den>
              </m:f>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IR</m:t>
              </m:r>
              <m:ctrlPr>
                <w:rPr>
                  <w:rFonts w:ascii="Cambria Math" w:eastAsia="Cambria Math" w:hAnsi="Cambria Math"/>
                  <w:i/>
                </w:rPr>
              </m:ctrlP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age</m:t>
              </m:r>
              <m:ctrlPr>
                <w:rPr>
                  <w:rFonts w:ascii="Cambria Math" w:eastAsia="Cambria Math" w:hAnsi="Cambria Math"/>
                  <w:i/>
                </w:rPr>
              </m:ctrlP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year</m:t>
              </m:r>
              <m:ctrlPr>
                <w:rPr>
                  <w:rFonts w:ascii="Cambria Math" w:eastAsia="Cambria Math" w:hAnsi="Cambria Math"/>
                  <w:i/>
                </w:rPr>
              </m:ctrlPr>
            </m:e>
            <m:sub>
              <m:r>
                <w:rPr>
                  <w:rFonts w:ascii="Cambria Math" w:hAnsi="Cambria Math"/>
                </w:rPr>
                <m:t>i</m:t>
              </m:r>
            </m:sub>
          </m:sSub>
          <m:r>
            <w:rPr>
              <w:rFonts w:ascii="Cambria Math" w:hAnsi="Cambria Math"/>
            </w:rPr>
            <m:t>+(1|</m:t>
          </m:r>
          <m:sSub>
            <m:sSubPr>
              <m:ctrlPr>
                <w:rPr>
                  <w:rFonts w:ascii="Cambria Math" w:hAnsi="Cambria Math"/>
                  <w:i/>
                </w:rPr>
              </m:ctrlPr>
            </m:sSubPr>
            <m:e>
              <m:r>
                <w:rPr>
                  <w:rFonts w:ascii="Cambria Math" w:hAnsi="Cambria Math"/>
                </w:rPr>
                <m:t>year</m:t>
              </m:r>
              <m:ctrlPr>
                <w:rPr>
                  <w:rFonts w:ascii="Cambria Math" w:eastAsia="Cambria Math" w:hAnsi="Cambria Math"/>
                  <w:i/>
                </w:rPr>
              </m:ctrlP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ctrlPr>
                <w:rPr>
                  <w:rFonts w:ascii="Cambria Math" w:eastAsia="Cambria Math" w:hAnsi="Cambria Math"/>
                  <w:i/>
                </w:rPr>
              </m:ctrlPr>
            </m:e>
            <m:sub>
              <m:r>
                <w:rPr>
                  <w:rFonts w:ascii="Cambria Math" w:hAnsi="Cambria Math"/>
                </w:rPr>
                <m:t>i</m:t>
              </m:r>
            </m:sub>
          </m:sSub>
        </m:oMath>
      </m:oMathPara>
    </w:p>
    <w:p w:rsidR="007366CC" w:rsidRPr="00870108" w:rsidRDefault="007366CC" w:rsidP="007366CC">
      <w:pPr>
        <w:rPr>
          <w:rStyle w:val="decision-message"/>
          <w:rFonts w:eastAsia="Times New Roman"/>
        </w:rPr>
      </w:pPr>
      <w:r w:rsidRPr="00870108">
        <w:rPr>
          <w:rStyle w:val="decision-message"/>
          <w:rFonts w:eastAsia="Times New Roman"/>
        </w:rPr>
        <w:t xml:space="preserve">Unfortunately only the model for our first response (litter size) converged. The other two responses (breeding, and litter size 1+) failed, even when the fixed effects were simplified (e.g. by removing “age”). Nevertheless, </w:t>
      </w:r>
      <w:proofErr w:type="gramStart"/>
      <w:r w:rsidRPr="00870108">
        <w:rPr>
          <w:rStyle w:val="decision-message"/>
          <w:rFonts w:eastAsia="Times New Roman"/>
        </w:rPr>
        <w:t xml:space="preserve">comparing these litter size results (Supplementary Table S2) </w:t>
      </w:r>
      <w:r w:rsidRPr="00870108">
        <w:rPr>
          <w:rStyle w:val="decision-message"/>
          <w:rFonts w:eastAsia="Times New Roman"/>
        </w:rPr>
        <w:lastRenderedPageBreak/>
        <w:t>with the corresponding results of our main analysis (Table 2),</w:t>
      </w:r>
      <w:proofErr w:type="gramEnd"/>
      <w:r w:rsidRPr="00870108">
        <w:rPr>
          <w:rStyle w:val="decision-message"/>
          <w:rFonts w:eastAsia="Times New Roman"/>
        </w:rPr>
        <w:t xml:space="preserve"> </w:t>
      </w:r>
      <w:proofErr w:type="gramStart"/>
      <w:r w:rsidRPr="00870108">
        <w:rPr>
          <w:rStyle w:val="decision-message"/>
          <w:rFonts w:eastAsia="Times New Roman"/>
        </w:rPr>
        <w:t>it</w:t>
      </w:r>
      <w:proofErr w:type="gramEnd"/>
      <w:r w:rsidRPr="00870108">
        <w:rPr>
          <w:rStyle w:val="decision-message"/>
          <w:rFonts w:eastAsia="Times New Roman"/>
        </w:rPr>
        <w:t xml:space="preserve"> can be seen that the </w:t>
      </w:r>
      <w:r w:rsidR="00A32397" w:rsidRPr="00870108">
        <w:rPr>
          <w:rStyle w:val="decision-message"/>
          <w:rFonts w:eastAsia="Times New Roman"/>
        </w:rPr>
        <w:t xml:space="preserve">two sets of </w:t>
      </w:r>
      <w:bookmarkStart w:id="0" w:name="_GoBack"/>
      <w:bookmarkEnd w:id="0"/>
      <w:r w:rsidRPr="00870108">
        <w:rPr>
          <w:rStyle w:val="decision-message"/>
          <w:rFonts w:eastAsia="Times New Roman"/>
        </w:rPr>
        <w:t>results are qualitatively similar. The two predictors with substantial effects (IR and Year) were important in both models, with effect sizes in the same direction and of similar magnitude</w:t>
      </w:r>
      <w:r w:rsidR="00A32397" w:rsidRPr="00870108">
        <w:rPr>
          <w:rStyle w:val="decision-message"/>
          <w:rFonts w:eastAsia="Times New Roman"/>
        </w:rPr>
        <w:t xml:space="preserve"> across models</w:t>
      </w:r>
      <w:r w:rsidRPr="00870108">
        <w:rPr>
          <w:rStyle w:val="decision-message"/>
          <w:rFonts w:eastAsia="Times New Roman"/>
        </w:rPr>
        <w:t>. Age did not appear in the revised model (Tabl</w:t>
      </w:r>
      <w:r w:rsidR="00A32397" w:rsidRPr="00870108">
        <w:rPr>
          <w:rStyle w:val="decision-message"/>
          <w:rFonts w:eastAsia="Times New Roman"/>
        </w:rPr>
        <w:t>e</w:t>
      </w:r>
      <w:r w:rsidRPr="00870108">
        <w:rPr>
          <w:rStyle w:val="decision-message"/>
          <w:rFonts w:eastAsia="Times New Roman"/>
        </w:rPr>
        <w:t xml:space="preserve"> S2), but </w:t>
      </w:r>
      <w:proofErr w:type="gramStart"/>
      <w:r w:rsidRPr="00870108">
        <w:rPr>
          <w:rStyle w:val="decision-message"/>
          <w:rFonts w:eastAsia="Times New Roman"/>
        </w:rPr>
        <w:t>was poorly supported</w:t>
      </w:r>
      <w:proofErr w:type="gramEnd"/>
      <w:r w:rsidRPr="00870108">
        <w:rPr>
          <w:rStyle w:val="decision-message"/>
          <w:rFonts w:eastAsia="Times New Roman"/>
        </w:rPr>
        <w:t xml:space="preserve"> also in the main analysis (Table 2). In addition, the </w:t>
      </w:r>
      <w:r w:rsidRPr="00870108">
        <w:rPr>
          <w:rStyle w:val="decision-message"/>
          <w:rFonts w:eastAsia="Times New Roman"/>
          <w:i/>
        </w:rPr>
        <w:t>R</w:t>
      </w:r>
      <w:r w:rsidRPr="00870108">
        <w:rPr>
          <w:rStyle w:val="decision-message"/>
          <w:rFonts w:eastAsia="Times New Roman"/>
          <w:i/>
          <w:vertAlign w:val="superscript"/>
        </w:rPr>
        <w:t>2</w:t>
      </w:r>
      <w:r w:rsidRPr="00870108">
        <w:rPr>
          <w:rStyle w:val="decision-message"/>
          <w:rFonts w:eastAsia="Times New Roman"/>
        </w:rPr>
        <w:t xml:space="preserve"> estimates are of a similar magnitude for both model structures.</w:t>
      </w:r>
    </w:p>
    <w:p w:rsidR="007366CC" w:rsidRPr="00870108" w:rsidRDefault="007366CC" w:rsidP="007366CC">
      <w:pPr>
        <w:rPr>
          <w:rFonts w:eastAsia="Times New Roman"/>
          <w:b/>
          <w:bCs/>
          <w:lang w:val="en-AU"/>
        </w:rPr>
      </w:pPr>
    </w:p>
    <w:p w:rsidR="007366CC" w:rsidRPr="00870108" w:rsidRDefault="007366CC" w:rsidP="007366CC">
      <w:pPr>
        <w:rPr>
          <w:rFonts w:eastAsia="Times New Roman"/>
          <w:b/>
          <w:bCs/>
          <w:lang w:val="en-AU"/>
        </w:rPr>
      </w:pPr>
    </w:p>
    <w:p w:rsidR="00116EBB" w:rsidRPr="00870108" w:rsidRDefault="00116EBB" w:rsidP="00116EBB">
      <w:pPr>
        <w:rPr>
          <w:lang w:val="en-AU"/>
        </w:rPr>
      </w:pPr>
      <w:r w:rsidRPr="00870108">
        <w:rPr>
          <w:rFonts w:eastAsia="Times New Roman"/>
          <w:b/>
          <w:bCs/>
          <w:lang w:val="en-AU"/>
        </w:rPr>
        <w:t xml:space="preserve">Supplementary Table S2: </w:t>
      </w:r>
      <w:r w:rsidRPr="00870108">
        <w:rPr>
          <w:lang w:val="en-AU"/>
        </w:rPr>
        <w:t>Predictors of litter size in female Tasmanian devils, when accounting for year as an additional random effect. Predictors have been standardised, and information theory used to identify the best model (model averaging not required; full model set provided in Supplementary Table S3).</w:t>
      </w:r>
    </w:p>
    <w:tbl>
      <w:tblPr>
        <w:tblW w:w="0" w:type="auto"/>
        <w:tblLook w:val="04A0" w:firstRow="1" w:lastRow="0" w:firstColumn="1" w:lastColumn="0" w:noHBand="0" w:noVBand="1"/>
      </w:tblPr>
      <w:tblGrid>
        <w:gridCol w:w="1158"/>
        <w:gridCol w:w="461"/>
        <w:gridCol w:w="1182"/>
        <w:gridCol w:w="1134"/>
        <w:gridCol w:w="767"/>
        <w:gridCol w:w="645"/>
        <w:gridCol w:w="1501"/>
        <w:gridCol w:w="1806"/>
      </w:tblGrid>
      <w:tr w:rsidR="001C4BCF" w:rsidRPr="00870108" w:rsidTr="00116EBB">
        <w:trPr>
          <w:trHeight w:val="170"/>
        </w:trPr>
        <w:tc>
          <w:tcPr>
            <w:tcW w:w="0" w:type="auto"/>
            <w:tcBorders>
              <w:top w:val="single" w:sz="4" w:space="0" w:color="auto"/>
              <w:left w:val="nil"/>
              <w:bottom w:val="single" w:sz="4" w:space="0" w:color="auto"/>
              <w:right w:val="nil"/>
            </w:tcBorders>
            <w:hideMark/>
          </w:tcPr>
          <w:p w:rsidR="00116EBB" w:rsidRPr="00870108" w:rsidRDefault="00116EBB">
            <w:pPr>
              <w:spacing w:line="240" w:lineRule="auto"/>
              <w:rPr>
                <w:rFonts w:eastAsia="Times New Roman"/>
                <w:b/>
                <w:lang w:val="en-AU"/>
              </w:rPr>
            </w:pPr>
            <w:r w:rsidRPr="00870108">
              <w:rPr>
                <w:rFonts w:eastAsia="Times New Roman"/>
                <w:b/>
              </w:rPr>
              <w:t>Model</w:t>
            </w:r>
          </w:p>
        </w:tc>
        <w:tc>
          <w:tcPr>
            <w:tcW w:w="0" w:type="auto"/>
            <w:tcBorders>
              <w:top w:val="single" w:sz="4" w:space="0" w:color="auto"/>
              <w:left w:val="nil"/>
              <w:bottom w:val="single" w:sz="4" w:space="0" w:color="auto"/>
              <w:right w:val="nil"/>
            </w:tcBorders>
            <w:hideMark/>
          </w:tcPr>
          <w:p w:rsidR="00116EBB" w:rsidRPr="00870108" w:rsidRDefault="00116EBB">
            <w:pPr>
              <w:spacing w:line="240" w:lineRule="auto"/>
              <w:rPr>
                <w:rFonts w:eastAsia="Times New Roman"/>
                <w:b/>
              </w:rPr>
            </w:pPr>
            <w:r w:rsidRPr="00870108">
              <w:rPr>
                <w:rFonts w:eastAsia="Times New Roman"/>
                <w:b/>
              </w:rPr>
              <w:t>N</w:t>
            </w:r>
          </w:p>
        </w:tc>
        <w:tc>
          <w:tcPr>
            <w:tcW w:w="0" w:type="auto"/>
            <w:tcBorders>
              <w:top w:val="single" w:sz="4" w:space="0" w:color="auto"/>
              <w:left w:val="nil"/>
              <w:bottom w:val="single" w:sz="4" w:space="0" w:color="auto"/>
              <w:right w:val="nil"/>
            </w:tcBorders>
            <w:noWrap/>
            <w:hideMark/>
          </w:tcPr>
          <w:p w:rsidR="00116EBB" w:rsidRPr="00870108" w:rsidRDefault="00116EBB">
            <w:pPr>
              <w:spacing w:line="240" w:lineRule="auto"/>
              <w:rPr>
                <w:rFonts w:eastAsia="Times New Roman"/>
                <w:b/>
              </w:rPr>
            </w:pPr>
            <w:r w:rsidRPr="00870108">
              <w:rPr>
                <w:rFonts w:eastAsia="Times New Roman"/>
                <w:b/>
              </w:rPr>
              <w:t>Predictor</w:t>
            </w:r>
          </w:p>
        </w:tc>
        <w:tc>
          <w:tcPr>
            <w:tcW w:w="0" w:type="auto"/>
            <w:tcBorders>
              <w:top w:val="single" w:sz="4" w:space="0" w:color="auto"/>
              <w:left w:val="nil"/>
              <w:bottom w:val="single" w:sz="4" w:space="0" w:color="auto"/>
              <w:right w:val="nil"/>
            </w:tcBorders>
            <w:noWrap/>
            <w:hideMark/>
          </w:tcPr>
          <w:p w:rsidR="00116EBB" w:rsidRPr="00870108" w:rsidRDefault="00116EBB">
            <w:pPr>
              <w:spacing w:line="240" w:lineRule="auto"/>
              <w:jc w:val="center"/>
              <w:rPr>
                <w:rFonts w:eastAsia="Times New Roman"/>
                <w:b/>
              </w:rPr>
            </w:pPr>
            <w:r w:rsidRPr="00870108">
              <w:rPr>
                <w:rFonts w:eastAsia="Times New Roman"/>
                <w:b/>
              </w:rPr>
              <w:t>Estimate</w:t>
            </w:r>
          </w:p>
        </w:tc>
        <w:tc>
          <w:tcPr>
            <w:tcW w:w="0" w:type="auto"/>
            <w:tcBorders>
              <w:top w:val="single" w:sz="4" w:space="0" w:color="auto"/>
              <w:left w:val="nil"/>
              <w:bottom w:val="single" w:sz="4" w:space="0" w:color="auto"/>
              <w:right w:val="nil"/>
            </w:tcBorders>
            <w:noWrap/>
            <w:hideMark/>
          </w:tcPr>
          <w:p w:rsidR="00116EBB" w:rsidRPr="00870108" w:rsidRDefault="00116EBB">
            <w:pPr>
              <w:spacing w:line="240" w:lineRule="auto"/>
              <w:jc w:val="center"/>
              <w:rPr>
                <w:rFonts w:eastAsia="Times New Roman"/>
                <w:b/>
              </w:rPr>
            </w:pPr>
            <w:r w:rsidRPr="00870108">
              <w:rPr>
                <w:rFonts w:eastAsia="Times New Roman"/>
                <w:b/>
              </w:rPr>
              <w:t>SE</w:t>
            </w:r>
          </w:p>
        </w:tc>
        <w:tc>
          <w:tcPr>
            <w:tcW w:w="0" w:type="auto"/>
            <w:tcBorders>
              <w:top w:val="single" w:sz="4" w:space="0" w:color="auto"/>
              <w:left w:val="nil"/>
              <w:bottom w:val="single" w:sz="4" w:space="0" w:color="auto"/>
              <w:right w:val="nil"/>
            </w:tcBorders>
            <w:hideMark/>
          </w:tcPr>
          <w:p w:rsidR="00116EBB" w:rsidRPr="00870108" w:rsidRDefault="00116EBB">
            <w:pPr>
              <w:spacing w:line="240" w:lineRule="auto"/>
              <w:jc w:val="center"/>
              <w:rPr>
                <w:rFonts w:eastAsia="Times New Roman"/>
                <w:b/>
                <w:vertAlign w:val="superscript"/>
              </w:rPr>
            </w:pPr>
            <w:r w:rsidRPr="00870108">
              <w:rPr>
                <w:rFonts w:eastAsia="Times New Roman"/>
                <w:b/>
              </w:rPr>
              <w:t>RI</w:t>
            </w:r>
            <w:r w:rsidRPr="00870108">
              <w:rPr>
                <w:rFonts w:eastAsia="Times New Roman"/>
                <w:b/>
                <w:vertAlign w:val="superscript"/>
              </w:rPr>
              <w:t>*</w:t>
            </w:r>
          </w:p>
        </w:tc>
        <w:tc>
          <w:tcPr>
            <w:tcW w:w="0" w:type="auto"/>
            <w:tcBorders>
              <w:top w:val="single" w:sz="4" w:space="0" w:color="auto"/>
              <w:left w:val="nil"/>
              <w:bottom w:val="single" w:sz="4" w:space="0" w:color="auto"/>
              <w:right w:val="nil"/>
            </w:tcBorders>
            <w:hideMark/>
          </w:tcPr>
          <w:p w:rsidR="00116EBB" w:rsidRPr="00870108" w:rsidRDefault="00116EBB">
            <w:pPr>
              <w:spacing w:line="240" w:lineRule="auto"/>
              <w:jc w:val="center"/>
              <w:rPr>
                <w:rFonts w:eastAsia="Times New Roman"/>
                <w:b/>
                <w:i/>
              </w:rPr>
            </w:pPr>
            <w:r w:rsidRPr="00870108">
              <w:rPr>
                <w:rFonts w:eastAsia="Times New Roman"/>
                <w:b/>
              </w:rPr>
              <w:t>Marginal</w:t>
            </w:r>
            <w:r w:rsidRPr="00870108">
              <w:rPr>
                <w:rFonts w:eastAsia="Times New Roman"/>
                <w:b/>
                <w:i/>
              </w:rPr>
              <w:t xml:space="preserve"> R</w:t>
            </w:r>
            <w:r w:rsidRPr="00870108">
              <w:rPr>
                <w:rFonts w:eastAsia="Times New Roman"/>
                <w:b/>
                <w:i/>
                <w:vertAlign w:val="superscript"/>
              </w:rPr>
              <w:t>2</w:t>
            </w:r>
            <w:r w:rsidR="007366CC" w:rsidRPr="00870108">
              <w:rPr>
                <w:rFonts w:eastAsia="Times New Roman"/>
                <w:b/>
                <w:i/>
                <w:vertAlign w:val="superscript"/>
              </w:rPr>
              <w:t>^</w:t>
            </w:r>
          </w:p>
        </w:tc>
        <w:tc>
          <w:tcPr>
            <w:tcW w:w="0" w:type="auto"/>
            <w:tcBorders>
              <w:top w:val="single" w:sz="4" w:space="0" w:color="auto"/>
              <w:left w:val="nil"/>
              <w:bottom w:val="single" w:sz="4" w:space="0" w:color="auto"/>
              <w:right w:val="nil"/>
            </w:tcBorders>
            <w:hideMark/>
          </w:tcPr>
          <w:p w:rsidR="00116EBB" w:rsidRPr="00870108" w:rsidRDefault="00116EBB">
            <w:pPr>
              <w:spacing w:line="240" w:lineRule="auto"/>
              <w:jc w:val="center"/>
              <w:rPr>
                <w:rFonts w:eastAsia="Times New Roman"/>
                <w:b/>
              </w:rPr>
            </w:pPr>
            <w:r w:rsidRPr="00870108">
              <w:rPr>
                <w:rFonts w:eastAsia="Times New Roman"/>
                <w:b/>
              </w:rPr>
              <w:t>Conditional</w:t>
            </w:r>
            <w:r w:rsidRPr="00870108">
              <w:rPr>
                <w:rFonts w:eastAsia="Times New Roman"/>
                <w:b/>
                <w:i/>
              </w:rPr>
              <w:t xml:space="preserve"> R</w:t>
            </w:r>
            <w:r w:rsidR="007366CC" w:rsidRPr="00870108">
              <w:rPr>
                <w:rFonts w:eastAsia="Times New Roman"/>
                <w:b/>
                <w:vertAlign w:val="superscript"/>
              </w:rPr>
              <w:t>2^</w:t>
            </w:r>
          </w:p>
        </w:tc>
      </w:tr>
      <w:tr w:rsidR="001C4BCF" w:rsidRPr="00870108" w:rsidTr="00116EBB">
        <w:trPr>
          <w:trHeight w:val="170"/>
        </w:trPr>
        <w:tc>
          <w:tcPr>
            <w:tcW w:w="0" w:type="auto"/>
            <w:tcBorders>
              <w:top w:val="single" w:sz="4" w:space="0" w:color="auto"/>
              <w:left w:val="nil"/>
              <w:bottom w:val="nil"/>
              <w:right w:val="nil"/>
            </w:tcBorders>
            <w:hideMark/>
          </w:tcPr>
          <w:p w:rsidR="00116EBB" w:rsidRPr="00870108" w:rsidRDefault="00116EBB">
            <w:pPr>
              <w:spacing w:line="240" w:lineRule="auto"/>
              <w:rPr>
                <w:rFonts w:eastAsia="Times New Roman"/>
                <w:bCs/>
              </w:rPr>
            </w:pPr>
            <w:r w:rsidRPr="00870108">
              <w:rPr>
                <w:rFonts w:eastAsia="Times New Roman"/>
                <w:bCs/>
              </w:rPr>
              <w:t>Litter size</w:t>
            </w:r>
          </w:p>
        </w:tc>
        <w:tc>
          <w:tcPr>
            <w:tcW w:w="0" w:type="auto"/>
            <w:tcBorders>
              <w:top w:val="single" w:sz="4" w:space="0" w:color="auto"/>
              <w:left w:val="nil"/>
              <w:bottom w:val="nil"/>
              <w:right w:val="nil"/>
            </w:tcBorders>
            <w:hideMark/>
          </w:tcPr>
          <w:p w:rsidR="00116EBB" w:rsidRPr="00870108" w:rsidRDefault="00116EBB">
            <w:pPr>
              <w:spacing w:line="240" w:lineRule="auto"/>
              <w:rPr>
                <w:rFonts w:eastAsia="Times New Roman"/>
                <w:bCs/>
              </w:rPr>
            </w:pPr>
            <w:r w:rsidRPr="00870108">
              <w:rPr>
                <w:rFonts w:eastAsia="Times New Roman"/>
                <w:bCs/>
              </w:rPr>
              <w:t>90</w:t>
            </w:r>
          </w:p>
        </w:tc>
        <w:tc>
          <w:tcPr>
            <w:tcW w:w="0" w:type="auto"/>
            <w:tcBorders>
              <w:top w:val="single" w:sz="4" w:space="0" w:color="auto"/>
              <w:left w:val="nil"/>
              <w:bottom w:val="nil"/>
              <w:right w:val="nil"/>
            </w:tcBorders>
            <w:noWrap/>
            <w:hideMark/>
          </w:tcPr>
          <w:p w:rsidR="00116EBB" w:rsidRPr="00870108" w:rsidRDefault="00116EBB">
            <w:pPr>
              <w:spacing w:line="240" w:lineRule="auto"/>
              <w:rPr>
                <w:rFonts w:eastAsia="Times New Roman"/>
                <w:bCs/>
              </w:rPr>
            </w:pPr>
            <w:r w:rsidRPr="00870108">
              <w:rPr>
                <w:rFonts w:eastAsia="Times New Roman"/>
                <w:bCs/>
              </w:rPr>
              <w:t>Intercept</w:t>
            </w:r>
          </w:p>
        </w:tc>
        <w:tc>
          <w:tcPr>
            <w:tcW w:w="0" w:type="auto"/>
            <w:tcBorders>
              <w:top w:val="single" w:sz="4" w:space="0" w:color="auto"/>
              <w:left w:val="nil"/>
              <w:bottom w:val="nil"/>
              <w:right w:val="nil"/>
            </w:tcBorders>
            <w:noWrap/>
            <w:hideMark/>
          </w:tcPr>
          <w:p w:rsidR="00116EBB" w:rsidRPr="00870108" w:rsidRDefault="00116EBB">
            <w:pPr>
              <w:spacing w:line="240" w:lineRule="auto"/>
              <w:jc w:val="center"/>
              <w:rPr>
                <w:rFonts w:eastAsia="Times New Roman"/>
                <w:bCs/>
              </w:rPr>
            </w:pPr>
            <w:r w:rsidRPr="00870108">
              <w:rPr>
                <w:rFonts w:eastAsia="Times New Roman"/>
                <w:bCs/>
              </w:rPr>
              <w:t>-1.059</w:t>
            </w:r>
          </w:p>
        </w:tc>
        <w:tc>
          <w:tcPr>
            <w:tcW w:w="0" w:type="auto"/>
            <w:tcBorders>
              <w:top w:val="single" w:sz="4" w:space="0" w:color="auto"/>
              <w:left w:val="nil"/>
              <w:bottom w:val="nil"/>
              <w:right w:val="nil"/>
            </w:tcBorders>
            <w:noWrap/>
            <w:hideMark/>
          </w:tcPr>
          <w:p w:rsidR="00116EBB" w:rsidRPr="00870108" w:rsidRDefault="00116EBB">
            <w:pPr>
              <w:spacing w:line="240" w:lineRule="auto"/>
              <w:jc w:val="center"/>
              <w:rPr>
                <w:rFonts w:eastAsia="Times New Roman"/>
                <w:bCs/>
              </w:rPr>
            </w:pPr>
            <w:r w:rsidRPr="00870108">
              <w:rPr>
                <w:rFonts w:eastAsia="Times New Roman"/>
                <w:bCs/>
              </w:rPr>
              <w:t>0.242</w:t>
            </w:r>
          </w:p>
        </w:tc>
        <w:tc>
          <w:tcPr>
            <w:tcW w:w="0" w:type="auto"/>
            <w:tcBorders>
              <w:top w:val="single" w:sz="4" w:space="0" w:color="auto"/>
              <w:left w:val="nil"/>
              <w:bottom w:val="nil"/>
              <w:right w:val="nil"/>
            </w:tcBorders>
          </w:tcPr>
          <w:p w:rsidR="00116EBB" w:rsidRPr="00870108" w:rsidRDefault="00116EBB">
            <w:pPr>
              <w:spacing w:line="240" w:lineRule="auto"/>
              <w:jc w:val="center"/>
              <w:rPr>
                <w:rFonts w:eastAsia="Times New Roman"/>
                <w:bCs/>
              </w:rPr>
            </w:pPr>
          </w:p>
        </w:tc>
        <w:tc>
          <w:tcPr>
            <w:tcW w:w="0" w:type="auto"/>
            <w:tcBorders>
              <w:top w:val="single" w:sz="4" w:space="0" w:color="auto"/>
              <w:left w:val="nil"/>
              <w:bottom w:val="nil"/>
              <w:right w:val="nil"/>
            </w:tcBorders>
            <w:hideMark/>
          </w:tcPr>
          <w:p w:rsidR="00116EBB" w:rsidRPr="00870108" w:rsidRDefault="00116EBB">
            <w:pPr>
              <w:spacing w:line="240" w:lineRule="auto"/>
              <w:jc w:val="center"/>
              <w:rPr>
                <w:rFonts w:eastAsia="Times New Roman"/>
                <w:bCs/>
              </w:rPr>
            </w:pPr>
            <w:r w:rsidRPr="00870108">
              <w:rPr>
                <w:rFonts w:eastAsia="Times New Roman"/>
                <w:bCs/>
              </w:rPr>
              <w:t>0.363</w:t>
            </w:r>
          </w:p>
        </w:tc>
        <w:tc>
          <w:tcPr>
            <w:tcW w:w="0" w:type="auto"/>
            <w:tcBorders>
              <w:top w:val="single" w:sz="4" w:space="0" w:color="auto"/>
              <w:left w:val="nil"/>
              <w:bottom w:val="nil"/>
              <w:right w:val="nil"/>
            </w:tcBorders>
            <w:hideMark/>
          </w:tcPr>
          <w:p w:rsidR="00116EBB" w:rsidRPr="00870108" w:rsidRDefault="00116EBB">
            <w:pPr>
              <w:spacing w:line="240" w:lineRule="auto"/>
              <w:jc w:val="center"/>
              <w:rPr>
                <w:rFonts w:eastAsia="Times New Roman"/>
                <w:bCs/>
              </w:rPr>
            </w:pPr>
            <w:r w:rsidRPr="00870108">
              <w:rPr>
                <w:rFonts w:eastAsia="Times New Roman"/>
                <w:bCs/>
              </w:rPr>
              <w:t>0.397</w:t>
            </w:r>
          </w:p>
        </w:tc>
      </w:tr>
      <w:tr w:rsidR="001C4BCF" w:rsidRPr="00870108" w:rsidTr="00116EBB">
        <w:trPr>
          <w:trHeight w:val="170"/>
        </w:trPr>
        <w:tc>
          <w:tcPr>
            <w:tcW w:w="0" w:type="auto"/>
          </w:tcPr>
          <w:p w:rsidR="00116EBB" w:rsidRPr="00870108" w:rsidRDefault="00116EBB">
            <w:pPr>
              <w:spacing w:line="240" w:lineRule="auto"/>
              <w:rPr>
                <w:rFonts w:eastAsia="Times New Roman"/>
                <w:bCs/>
              </w:rPr>
            </w:pPr>
          </w:p>
        </w:tc>
        <w:tc>
          <w:tcPr>
            <w:tcW w:w="0" w:type="auto"/>
          </w:tcPr>
          <w:p w:rsidR="00116EBB" w:rsidRPr="00870108" w:rsidRDefault="00116EBB">
            <w:pPr>
              <w:spacing w:line="240" w:lineRule="auto"/>
              <w:rPr>
                <w:rFonts w:eastAsia="Times New Roman"/>
                <w:bCs/>
              </w:rPr>
            </w:pPr>
          </w:p>
        </w:tc>
        <w:tc>
          <w:tcPr>
            <w:tcW w:w="0" w:type="auto"/>
            <w:noWrap/>
            <w:hideMark/>
          </w:tcPr>
          <w:p w:rsidR="00116EBB" w:rsidRPr="00870108" w:rsidRDefault="00116EBB">
            <w:pPr>
              <w:spacing w:line="240" w:lineRule="auto"/>
              <w:rPr>
                <w:rFonts w:eastAsia="Times New Roman"/>
                <w:bCs/>
              </w:rPr>
            </w:pPr>
            <w:r w:rsidRPr="00870108">
              <w:rPr>
                <w:rFonts w:eastAsia="Times New Roman"/>
                <w:bCs/>
              </w:rPr>
              <w:t>Age</w:t>
            </w:r>
          </w:p>
        </w:tc>
        <w:tc>
          <w:tcPr>
            <w:tcW w:w="0" w:type="auto"/>
            <w:noWrap/>
            <w:hideMark/>
          </w:tcPr>
          <w:p w:rsidR="00116EBB" w:rsidRPr="00870108" w:rsidRDefault="00116EBB">
            <w:pPr>
              <w:spacing w:line="240" w:lineRule="auto"/>
              <w:jc w:val="center"/>
              <w:rPr>
                <w:rFonts w:eastAsia="Times New Roman"/>
                <w:bCs/>
              </w:rPr>
            </w:pPr>
            <w:r w:rsidRPr="00870108">
              <w:rPr>
                <w:rFonts w:eastAsia="Times New Roman"/>
                <w:bCs/>
              </w:rPr>
              <w:t>-</w:t>
            </w:r>
          </w:p>
        </w:tc>
        <w:tc>
          <w:tcPr>
            <w:tcW w:w="0" w:type="auto"/>
            <w:noWrap/>
            <w:hideMark/>
          </w:tcPr>
          <w:p w:rsidR="00116EBB" w:rsidRPr="00870108" w:rsidRDefault="00116EBB">
            <w:pPr>
              <w:spacing w:line="240" w:lineRule="auto"/>
              <w:jc w:val="center"/>
              <w:rPr>
                <w:rFonts w:eastAsia="Times New Roman"/>
                <w:bCs/>
              </w:rPr>
            </w:pPr>
            <w:r w:rsidRPr="00870108">
              <w:rPr>
                <w:rFonts w:eastAsia="Times New Roman"/>
                <w:bCs/>
              </w:rPr>
              <w:t>-</w:t>
            </w:r>
          </w:p>
        </w:tc>
        <w:tc>
          <w:tcPr>
            <w:tcW w:w="0" w:type="auto"/>
            <w:hideMark/>
          </w:tcPr>
          <w:p w:rsidR="00116EBB" w:rsidRPr="00870108" w:rsidRDefault="00116EBB">
            <w:pPr>
              <w:spacing w:line="240" w:lineRule="auto"/>
              <w:jc w:val="center"/>
              <w:rPr>
                <w:rFonts w:eastAsia="Times New Roman"/>
                <w:bCs/>
              </w:rPr>
            </w:pPr>
            <w:r w:rsidRPr="00870108">
              <w:rPr>
                <w:rFonts w:eastAsia="Times New Roman"/>
                <w:bCs/>
              </w:rPr>
              <w:t>0</w:t>
            </w:r>
          </w:p>
        </w:tc>
        <w:tc>
          <w:tcPr>
            <w:tcW w:w="0" w:type="auto"/>
          </w:tcPr>
          <w:p w:rsidR="00116EBB" w:rsidRPr="00870108" w:rsidRDefault="00116EBB">
            <w:pPr>
              <w:spacing w:line="240" w:lineRule="auto"/>
              <w:jc w:val="center"/>
              <w:rPr>
                <w:rFonts w:eastAsia="Times New Roman"/>
                <w:bCs/>
              </w:rPr>
            </w:pPr>
          </w:p>
        </w:tc>
        <w:tc>
          <w:tcPr>
            <w:tcW w:w="0" w:type="auto"/>
          </w:tcPr>
          <w:p w:rsidR="00116EBB" w:rsidRPr="00870108" w:rsidRDefault="00116EBB">
            <w:pPr>
              <w:spacing w:line="240" w:lineRule="auto"/>
              <w:jc w:val="center"/>
              <w:rPr>
                <w:rFonts w:eastAsia="Times New Roman"/>
                <w:bCs/>
              </w:rPr>
            </w:pPr>
          </w:p>
        </w:tc>
      </w:tr>
      <w:tr w:rsidR="001C4BCF" w:rsidRPr="00870108" w:rsidTr="00116EBB">
        <w:trPr>
          <w:trHeight w:val="170"/>
        </w:trPr>
        <w:tc>
          <w:tcPr>
            <w:tcW w:w="0" w:type="auto"/>
          </w:tcPr>
          <w:p w:rsidR="00116EBB" w:rsidRPr="00870108" w:rsidRDefault="00116EBB">
            <w:pPr>
              <w:spacing w:line="240" w:lineRule="auto"/>
              <w:rPr>
                <w:rFonts w:eastAsia="Times New Roman"/>
                <w:bCs/>
              </w:rPr>
            </w:pPr>
          </w:p>
        </w:tc>
        <w:tc>
          <w:tcPr>
            <w:tcW w:w="0" w:type="auto"/>
          </w:tcPr>
          <w:p w:rsidR="00116EBB" w:rsidRPr="00870108" w:rsidRDefault="00116EBB">
            <w:pPr>
              <w:spacing w:line="240" w:lineRule="auto"/>
              <w:rPr>
                <w:rFonts w:eastAsia="Times New Roman"/>
                <w:bCs/>
              </w:rPr>
            </w:pPr>
          </w:p>
        </w:tc>
        <w:tc>
          <w:tcPr>
            <w:tcW w:w="0" w:type="auto"/>
            <w:noWrap/>
            <w:hideMark/>
          </w:tcPr>
          <w:p w:rsidR="00116EBB" w:rsidRPr="00870108" w:rsidRDefault="00116EBB">
            <w:pPr>
              <w:spacing w:line="240" w:lineRule="auto"/>
              <w:rPr>
                <w:rFonts w:eastAsia="Times New Roman"/>
                <w:bCs/>
              </w:rPr>
            </w:pPr>
            <w:r w:rsidRPr="00870108">
              <w:rPr>
                <w:rFonts w:eastAsia="Times New Roman"/>
                <w:bCs/>
              </w:rPr>
              <w:t>IR</w:t>
            </w:r>
          </w:p>
        </w:tc>
        <w:tc>
          <w:tcPr>
            <w:tcW w:w="0" w:type="auto"/>
            <w:noWrap/>
            <w:hideMark/>
          </w:tcPr>
          <w:p w:rsidR="00116EBB" w:rsidRPr="00870108" w:rsidRDefault="00116EBB">
            <w:pPr>
              <w:spacing w:line="240" w:lineRule="auto"/>
              <w:jc w:val="center"/>
              <w:rPr>
                <w:rFonts w:eastAsia="Times New Roman"/>
                <w:bCs/>
              </w:rPr>
            </w:pPr>
            <w:r w:rsidRPr="00870108">
              <w:rPr>
                <w:rFonts w:eastAsia="Times New Roman"/>
                <w:bCs/>
              </w:rPr>
              <w:t>-1.042</w:t>
            </w:r>
          </w:p>
        </w:tc>
        <w:tc>
          <w:tcPr>
            <w:tcW w:w="0" w:type="auto"/>
            <w:noWrap/>
            <w:hideMark/>
          </w:tcPr>
          <w:p w:rsidR="00116EBB" w:rsidRPr="00870108" w:rsidRDefault="00116EBB">
            <w:pPr>
              <w:spacing w:line="240" w:lineRule="auto"/>
              <w:jc w:val="center"/>
              <w:rPr>
                <w:rFonts w:eastAsia="Times New Roman"/>
                <w:bCs/>
              </w:rPr>
            </w:pPr>
            <w:r w:rsidRPr="00870108">
              <w:rPr>
                <w:rFonts w:eastAsia="Times New Roman"/>
                <w:bCs/>
              </w:rPr>
              <w:t>0.283</w:t>
            </w:r>
          </w:p>
        </w:tc>
        <w:tc>
          <w:tcPr>
            <w:tcW w:w="0" w:type="auto"/>
            <w:hideMark/>
          </w:tcPr>
          <w:p w:rsidR="00116EBB" w:rsidRPr="00870108" w:rsidRDefault="00116EBB">
            <w:pPr>
              <w:spacing w:line="240" w:lineRule="auto"/>
              <w:jc w:val="center"/>
              <w:rPr>
                <w:rFonts w:eastAsia="Times New Roman"/>
                <w:bCs/>
              </w:rPr>
            </w:pPr>
            <w:r w:rsidRPr="00870108">
              <w:rPr>
                <w:rFonts w:eastAsia="Times New Roman"/>
                <w:bCs/>
              </w:rPr>
              <w:t>1.00</w:t>
            </w:r>
          </w:p>
        </w:tc>
        <w:tc>
          <w:tcPr>
            <w:tcW w:w="0" w:type="auto"/>
          </w:tcPr>
          <w:p w:rsidR="00116EBB" w:rsidRPr="00870108" w:rsidRDefault="00116EBB">
            <w:pPr>
              <w:spacing w:line="240" w:lineRule="auto"/>
              <w:jc w:val="center"/>
              <w:rPr>
                <w:rFonts w:eastAsia="Times New Roman"/>
                <w:bCs/>
              </w:rPr>
            </w:pPr>
          </w:p>
        </w:tc>
        <w:tc>
          <w:tcPr>
            <w:tcW w:w="0" w:type="auto"/>
          </w:tcPr>
          <w:p w:rsidR="00116EBB" w:rsidRPr="00870108" w:rsidRDefault="00116EBB">
            <w:pPr>
              <w:spacing w:line="240" w:lineRule="auto"/>
              <w:jc w:val="center"/>
              <w:rPr>
                <w:rFonts w:eastAsia="Times New Roman"/>
                <w:bCs/>
              </w:rPr>
            </w:pPr>
          </w:p>
        </w:tc>
      </w:tr>
      <w:tr w:rsidR="001C4BCF" w:rsidRPr="00870108" w:rsidTr="006F155B">
        <w:trPr>
          <w:trHeight w:val="170"/>
        </w:trPr>
        <w:tc>
          <w:tcPr>
            <w:tcW w:w="0" w:type="auto"/>
            <w:tcBorders>
              <w:top w:val="nil"/>
              <w:left w:val="nil"/>
              <w:bottom w:val="single" w:sz="4" w:space="0" w:color="auto"/>
              <w:right w:val="nil"/>
            </w:tcBorders>
          </w:tcPr>
          <w:p w:rsidR="00116EBB" w:rsidRPr="00870108" w:rsidRDefault="00116EBB">
            <w:pPr>
              <w:spacing w:line="240" w:lineRule="auto"/>
              <w:rPr>
                <w:rFonts w:eastAsia="Times New Roman"/>
                <w:bCs/>
              </w:rPr>
            </w:pPr>
          </w:p>
        </w:tc>
        <w:tc>
          <w:tcPr>
            <w:tcW w:w="0" w:type="auto"/>
            <w:tcBorders>
              <w:top w:val="nil"/>
              <w:left w:val="nil"/>
              <w:bottom w:val="single" w:sz="4" w:space="0" w:color="auto"/>
              <w:right w:val="nil"/>
            </w:tcBorders>
          </w:tcPr>
          <w:p w:rsidR="00116EBB" w:rsidRPr="00870108" w:rsidRDefault="00116EBB">
            <w:pPr>
              <w:spacing w:line="240" w:lineRule="auto"/>
              <w:rPr>
                <w:rFonts w:eastAsia="Times New Roman"/>
                <w:bCs/>
              </w:rPr>
            </w:pPr>
          </w:p>
        </w:tc>
        <w:tc>
          <w:tcPr>
            <w:tcW w:w="0" w:type="auto"/>
            <w:tcBorders>
              <w:top w:val="nil"/>
              <w:left w:val="nil"/>
              <w:bottom w:val="single" w:sz="4" w:space="0" w:color="auto"/>
              <w:right w:val="nil"/>
            </w:tcBorders>
            <w:noWrap/>
            <w:hideMark/>
          </w:tcPr>
          <w:p w:rsidR="00116EBB" w:rsidRPr="00870108" w:rsidRDefault="00116EBB">
            <w:pPr>
              <w:spacing w:line="240" w:lineRule="auto"/>
              <w:rPr>
                <w:rFonts w:eastAsia="Times New Roman"/>
                <w:bCs/>
              </w:rPr>
            </w:pPr>
            <w:r w:rsidRPr="00870108">
              <w:rPr>
                <w:rFonts w:eastAsia="Times New Roman"/>
                <w:bCs/>
              </w:rPr>
              <w:t>Year</w:t>
            </w:r>
          </w:p>
        </w:tc>
        <w:tc>
          <w:tcPr>
            <w:tcW w:w="0" w:type="auto"/>
            <w:tcBorders>
              <w:top w:val="nil"/>
              <w:left w:val="nil"/>
              <w:bottom w:val="single" w:sz="4" w:space="0" w:color="auto"/>
              <w:right w:val="nil"/>
            </w:tcBorders>
            <w:noWrap/>
            <w:hideMark/>
          </w:tcPr>
          <w:p w:rsidR="00116EBB" w:rsidRPr="00870108" w:rsidRDefault="00116EBB">
            <w:pPr>
              <w:spacing w:line="240" w:lineRule="auto"/>
              <w:jc w:val="center"/>
              <w:rPr>
                <w:rFonts w:eastAsia="Times New Roman"/>
                <w:bCs/>
              </w:rPr>
            </w:pPr>
            <w:r w:rsidRPr="00870108">
              <w:rPr>
                <w:rFonts w:eastAsia="Times New Roman"/>
                <w:bCs/>
              </w:rPr>
              <w:t>-2.567</w:t>
            </w:r>
          </w:p>
        </w:tc>
        <w:tc>
          <w:tcPr>
            <w:tcW w:w="0" w:type="auto"/>
            <w:tcBorders>
              <w:top w:val="nil"/>
              <w:left w:val="nil"/>
              <w:bottom w:val="single" w:sz="4" w:space="0" w:color="auto"/>
              <w:right w:val="nil"/>
            </w:tcBorders>
            <w:noWrap/>
            <w:hideMark/>
          </w:tcPr>
          <w:p w:rsidR="00116EBB" w:rsidRPr="00870108" w:rsidRDefault="00116EBB">
            <w:pPr>
              <w:spacing w:line="240" w:lineRule="auto"/>
              <w:jc w:val="center"/>
              <w:rPr>
                <w:rFonts w:eastAsia="Times New Roman"/>
                <w:bCs/>
              </w:rPr>
            </w:pPr>
            <w:r w:rsidRPr="00870108">
              <w:rPr>
                <w:rFonts w:eastAsia="Times New Roman"/>
                <w:bCs/>
              </w:rPr>
              <w:t>0.480</w:t>
            </w:r>
          </w:p>
        </w:tc>
        <w:tc>
          <w:tcPr>
            <w:tcW w:w="0" w:type="auto"/>
            <w:tcBorders>
              <w:top w:val="nil"/>
              <w:left w:val="nil"/>
              <w:bottom w:val="single" w:sz="4" w:space="0" w:color="auto"/>
              <w:right w:val="nil"/>
            </w:tcBorders>
            <w:hideMark/>
          </w:tcPr>
          <w:p w:rsidR="00116EBB" w:rsidRPr="00870108" w:rsidRDefault="00116EBB">
            <w:pPr>
              <w:spacing w:line="240" w:lineRule="auto"/>
              <w:jc w:val="center"/>
              <w:rPr>
                <w:rFonts w:eastAsia="Times New Roman"/>
                <w:bCs/>
              </w:rPr>
            </w:pPr>
            <w:r w:rsidRPr="00870108">
              <w:rPr>
                <w:rFonts w:eastAsia="Times New Roman"/>
                <w:bCs/>
              </w:rPr>
              <w:t>1.00</w:t>
            </w:r>
          </w:p>
        </w:tc>
        <w:tc>
          <w:tcPr>
            <w:tcW w:w="0" w:type="auto"/>
            <w:tcBorders>
              <w:top w:val="nil"/>
              <w:left w:val="nil"/>
              <w:bottom w:val="single" w:sz="4" w:space="0" w:color="auto"/>
              <w:right w:val="nil"/>
            </w:tcBorders>
          </w:tcPr>
          <w:p w:rsidR="00116EBB" w:rsidRPr="00870108" w:rsidRDefault="00116EBB">
            <w:pPr>
              <w:spacing w:line="240" w:lineRule="auto"/>
              <w:jc w:val="center"/>
              <w:rPr>
                <w:rFonts w:eastAsia="Times New Roman"/>
                <w:bCs/>
              </w:rPr>
            </w:pPr>
          </w:p>
        </w:tc>
        <w:tc>
          <w:tcPr>
            <w:tcW w:w="0" w:type="auto"/>
            <w:tcBorders>
              <w:top w:val="nil"/>
              <w:left w:val="nil"/>
              <w:bottom w:val="single" w:sz="4" w:space="0" w:color="auto"/>
              <w:right w:val="nil"/>
            </w:tcBorders>
          </w:tcPr>
          <w:p w:rsidR="00116EBB" w:rsidRPr="00870108" w:rsidRDefault="00116EBB">
            <w:pPr>
              <w:spacing w:line="240" w:lineRule="auto"/>
              <w:jc w:val="center"/>
              <w:rPr>
                <w:rFonts w:eastAsia="Times New Roman"/>
                <w:bCs/>
              </w:rPr>
            </w:pPr>
          </w:p>
        </w:tc>
      </w:tr>
    </w:tbl>
    <w:p w:rsidR="007366CC" w:rsidRPr="00870108" w:rsidRDefault="007366CC" w:rsidP="007366CC">
      <w:pPr>
        <w:rPr>
          <w:sz w:val="20"/>
          <w:szCs w:val="20"/>
          <w:lang w:val="en-AU"/>
        </w:rPr>
      </w:pPr>
      <w:bookmarkStart w:id="1" w:name="_Hlk531348459"/>
      <w:r w:rsidRPr="00870108">
        <w:rPr>
          <w:sz w:val="20"/>
          <w:szCs w:val="20"/>
          <w:lang w:val="en-AU"/>
        </w:rPr>
        <w:t>Abbreviations: N = sample size, SE = standard error, IR = internal relatedness, RI = relative importance (sum of Akaike weights)</w:t>
      </w:r>
    </w:p>
    <w:bookmarkEnd w:id="1"/>
    <w:p w:rsidR="00116EBB" w:rsidRPr="00870108" w:rsidRDefault="00116EBB" w:rsidP="00116EBB">
      <w:pPr>
        <w:rPr>
          <w:rStyle w:val="decision-message"/>
          <w:rFonts w:eastAsia="Times New Roman"/>
          <w:sz w:val="20"/>
          <w:szCs w:val="20"/>
        </w:rPr>
      </w:pPr>
      <w:r w:rsidRPr="00870108">
        <w:rPr>
          <w:rStyle w:val="decision-message"/>
          <w:rFonts w:eastAsia="Times New Roman"/>
          <w:sz w:val="20"/>
          <w:szCs w:val="20"/>
          <w:vertAlign w:val="superscript"/>
        </w:rPr>
        <w:t>*</w:t>
      </w:r>
      <w:r w:rsidRPr="00870108">
        <w:rPr>
          <w:rStyle w:val="decision-message"/>
          <w:rFonts w:eastAsia="Times New Roman"/>
          <w:sz w:val="20"/>
          <w:szCs w:val="20"/>
        </w:rPr>
        <w:t xml:space="preserve"> Note, only </w:t>
      </w:r>
      <w:proofErr w:type="gramStart"/>
      <w:r w:rsidRPr="00870108">
        <w:rPr>
          <w:rStyle w:val="decision-message"/>
          <w:rFonts w:eastAsia="Times New Roman"/>
          <w:sz w:val="20"/>
          <w:szCs w:val="20"/>
        </w:rPr>
        <w:t>one</w:t>
      </w:r>
      <w:proofErr w:type="gramEnd"/>
      <w:r w:rsidRPr="00870108">
        <w:rPr>
          <w:rStyle w:val="decision-message"/>
          <w:rFonts w:eastAsia="Times New Roman"/>
          <w:sz w:val="20"/>
          <w:szCs w:val="20"/>
        </w:rPr>
        <w:t xml:space="preserve"> top model identified, model averaging not required</w:t>
      </w:r>
    </w:p>
    <w:p w:rsidR="007366CC" w:rsidRPr="00870108" w:rsidRDefault="007366CC" w:rsidP="007366CC">
      <w:pPr>
        <w:rPr>
          <w:sz w:val="20"/>
          <w:szCs w:val="20"/>
          <w:lang w:val="en-AU"/>
        </w:rPr>
      </w:pPr>
      <w:r w:rsidRPr="00870108">
        <w:rPr>
          <w:sz w:val="20"/>
          <w:szCs w:val="20"/>
          <w:vertAlign w:val="superscript"/>
          <w:lang w:val="en-AU"/>
        </w:rPr>
        <w:t>^</w:t>
      </w:r>
      <w:r w:rsidRPr="00870108">
        <w:rPr>
          <w:sz w:val="20"/>
          <w:szCs w:val="20"/>
          <w:lang w:val="en-AU"/>
        </w:rPr>
        <w:t xml:space="preserve"> Marginal and conditional R</w:t>
      </w:r>
      <w:r w:rsidRPr="00870108">
        <w:rPr>
          <w:sz w:val="20"/>
          <w:szCs w:val="20"/>
          <w:vertAlign w:val="superscript"/>
          <w:lang w:val="en-AU"/>
        </w:rPr>
        <w:t>2</w:t>
      </w:r>
      <w:r w:rsidRPr="00870108">
        <w:rPr>
          <w:sz w:val="20"/>
          <w:szCs w:val="20"/>
          <w:lang w:val="en-AU"/>
        </w:rPr>
        <w:t xml:space="preserve"> evaluated using the R-package performance (</w:t>
      </w:r>
      <w:r w:rsidRPr="00870108">
        <w:rPr>
          <w:sz w:val="20"/>
          <w:szCs w:val="20"/>
          <w:lang w:val="en-AU"/>
        </w:rPr>
        <w:fldChar w:fldCharType="begin"/>
      </w:r>
      <w:r w:rsidR="00C9409E" w:rsidRPr="00870108">
        <w:rPr>
          <w:sz w:val="20"/>
          <w:szCs w:val="20"/>
          <w:lang w:val="en-AU"/>
        </w:rPr>
        <w:instrText xml:space="preserve"> ADDIN EN.CITE &lt;EndNote&gt;&lt;Cite&gt;&lt;Author&gt;Lüdecke&lt;/Author&gt;&lt;Year&gt;2017&lt;/Year&gt;&lt;RecNum&gt;4184&lt;/RecNum&gt;&lt;DisplayText&gt;Lüdecke&lt;style face="italic"&gt; et al.&lt;/style&gt; 2017&lt;/DisplayText&gt;&lt;record&gt;&lt;rec-number&gt;4184&lt;/rec-number&gt;&lt;foreign-keys&gt;&lt;key app="EN" db-id="wpta0s0v4pxpzteepazv9eprsfv05x0r5sft" timestamp="1586938052"&gt;4184&lt;/key&gt;&lt;/foreign-keys&gt;&lt;ref-type name="Computer Program"&gt;9&lt;/ref-type&gt;&lt;contributors&gt;&lt;authors&gt;&lt;author&gt;Daniel Lüdecke&lt;/author&gt;&lt;author&gt;Dominique Makowski&lt;/author&gt;&lt;author&gt;Philip Waggoner&lt;/author&gt;&lt;author&gt;Indrajeet Patil&lt;/author&gt;&lt;/authors&gt;&lt;/contributors&gt;&lt;titles&gt;&lt;title&gt;performance: Assessment of regression models performance&lt;/title&gt;&lt;/titles&gt;&lt;dates&gt;&lt;year&gt;2017&lt;/year&gt;&lt;/dates&gt;&lt;urls&gt;&lt;related-urls&gt;&lt;url&gt;Available at: https://cloud.r-project.org/web/packages/performance/index.html&lt;/url&gt;&lt;/related-urls&gt;&lt;/urls&gt;&lt;/record&gt;&lt;/Cite&gt;&lt;/EndNote&gt;</w:instrText>
      </w:r>
      <w:r w:rsidRPr="00870108">
        <w:rPr>
          <w:sz w:val="20"/>
          <w:szCs w:val="20"/>
          <w:lang w:val="en-AU"/>
        </w:rPr>
        <w:fldChar w:fldCharType="separate"/>
      </w:r>
      <w:r w:rsidRPr="00870108">
        <w:rPr>
          <w:noProof/>
          <w:sz w:val="20"/>
          <w:szCs w:val="20"/>
          <w:lang w:val="en-AU"/>
        </w:rPr>
        <w:t>Lüdecke</w:t>
      </w:r>
      <w:r w:rsidRPr="00870108">
        <w:rPr>
          <w:i/>
          <w:noProof/>
          <w:sz w:val="20"/>
          <w:szCs w:val="20"/>
          <w:lang w:val="en-AU"/>
        </w:rPr>
        <w:t xml:space="preserve"> et al.</w:t>
      </w:r>
      <w:r w:rsidRPr="00870108">
        <w:rPr>
          <w:noProof/>
          <w:sz w:val="20"/>
          <w:szCs w:val="20"/>
          <w:lang w:val="en-AU"/>
        </w:rPr>
        <w:t xml:space="preserve"> 2017</w:t>
      </w:r>
      <w:r w:rsidRPr="00870108">
        <w:rPr>
          <w:sz w:val="20"/>
          <w:szCs w:val="20"/>
          <w:lang w:val="en-AU"/>
        </w:rPr>
        <w:fldChar w:fldCharType="end"/>
      </w:r>
      <w:r w:rsidRPr="00870108">
        <w:rPr>
          <w:sz w:val="20"/>
          <w:szCs w:val="20"/>
          <w:lang w:val="en-AU"/>
        </w:rPr>
        <w:t xml:space="preserve">) using the method of Nakagawa </w:t>
      </w:r>
      <w:r w:rsidRPr="00870108">
        <w:rPr>
          <w:i/>
          <w:sz w:val="20"/>
          <w:szCs w:val="20"/>
          <w:lang w:val="en-AU"/>
        </w:rPr>
        <w:t>et al.</w:t>
      </w:r>
      <w:r w:rsidRPr="00870108">
        <w:rPr>
          <w:sz w:val="20"/>
          <w:szCs w:val="20"/>
          <w:lang w:val="en-AU"/>
        </w:rPr>
        <w:t xml:space="preserve"> (</w:t>
      </w:r>
      <w:r w:rsidRPr="00870108">
        <w:rPr>
          <w:sz w:val="20"/>
          <w:szCs w:val="20"/>
          <w:lang w:val="en-AU"/>
        </w:rPr>
        <w:fldChar w:fldCharType="begin">
          <w:fldData xml:space="preserve">PEVuZE5vdGU+PENpdGUgRXhjbHVkZUF1dGg9IjEiPjxBdXRob3I+TmFrYWdhd2E8L0F1dGhvcj48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</w:fldData>
        </w:fldChar>
      </w:r>
      <w:r w:rsidRPr="00870108">
        <w:rPr>
          <w:sz w:val="20"/>
          <w:szCs w:val="20"/>
          <w:lang w:val="en-AU"/>
        </w:rPr>
        <w:instrText xml:space="preserve"> ADDIN EN.CITE </w:instrText>
      </w:r>
      <w:r w:rsidRPr="00870108">
        <w:rPr>
          <w:sz w:val="20"/>
          <w:szCs w:val="20"/>
          <w:lang w:val="en-AU"/>
        </w:rPr>
        <w:fldChar w:fldCharType="begin">
          <w:fldData xml:space="preserve">PEVuZE5vdGU+PENpdGUgRXhjbHVkZUF1dGg9IjEiPjxBdXRob3I+TmFrYWdhd2E8L0F1dGhvcj48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</w:fldData>
        </w:fldChar>
      </w:r>
      <w:r w:rsidRPr="00870108">
        <w:rPr>
          <w:sz w:val="20"/>
          <w:szCs w:val="20"/>
          <w:lang w:val="en-AU"/>
        </w:rPr>
        <w:instrText xml:space="preserve"> ADDIN EN.CITE.DATA </w:instrText>
      </w:r>
      <w:r w:rsidRPr="00870108">
        <w:rPr>
          <w:sz w:val="20"/>
          <w:szCs w:val="20"/>
          <w:lang w:val="en-AU"/>
        </w:rPr>
      </w:r>
      <w:r w:rsidRPr="00870108">
        <w:rPr>
          <w:sz w:val="20"/>
          <w:szCs w:val="20"/>
          <w:lang w:val="en-AU"/>
        </w:rPr>
        <w:fldChar w:fldCharType="end"/>
      </w:r>
      <w:r w:rsidRPr="00870108">
        <w:rPr>
          <w:sz w:val="20"/>
          <w:szCs w:val="20"/>
          <w:lang w:val="en-AU"/>
        </w:rPr>
      </w:r>
      <w:r w:rsidRPr="00870108">
        <w:rPr>
          <w:sz w:val="20"/>
          <w:szCs w:val="20"/>
          <w:lang w:val="en-AU"/>
        </w:rPr>
        <w:fldChar w:fldCharType="separate"/>
      </w:r>
      <w:r w:rsidRPr="00870108">
        <w:rPr>
          <w:noProof/>
          <w:sz w:val="20"/>
          <w:szCs w:val="20"/>
          <w:lang w:val="en-AU"/>
        </w:rPr>
        <w:t>2017</w:t>
      </w:r>
      <w:r w:rsidRPr="00870108">
        <w:rPr>
          <w:sz w:val="20"/>
          <w:szCs w:val="20"/>
          <w:lang w:val="en-AU"/>
        </w:rPr>
        <w:fldChar w:fldCharType="end"/>
      </w:r>
      <w:r w:rsidRPr="00870108">
        <w:rPr>
          <w:sz w:val="20"/>
          <w:szCs w:val="20"/>
          <w:lang w:val="en-AU"/>
        </w:rPr>
        <w:t>)</w:t>
      </w:r>
    </w:p>
    <w:p w:rsidR="007366CC" w:rsidRPr="00870108" w:rsidRDefault="007366CC" w:rsidP="00116EBB">
      <w:pPr>
        <w:rPr>
          <w:rFonts w:eastAsia="Times New Roman"/>
          <w:b/>
          <w:bCs/>
          <w:lang w:val="en-AU"/>
        </w:rPr>
      </w:pPr>
    </w:p>
    <w:p w:rsidR="007366CC" w:rsidRPr="00870108" w:rsidRDefault="007366CC" w:rsidP="00116EBB">
      <w:pPr>
        <w:rPr>
          <w:rFonts w:eastAsia="Times New Roman"/>
          <w:b/>
          <w:bCs/>
          <w:lang w:val="en-AU"/>
        </w:rPr>
      </w:pPr>
    </w:p>
    <w:p w:rsidR="00116EBB" w:rsidRPr="00870108" w:rsidRDefault="00116EBB" w:rsidP="00116EBB">
      <w:pPr>
        <w:rPr>
          <w:lang w:val="en-AU"/>
        </w:rPr>
      </w:pPr>
      <w:r w:rsidRPr="00870108">
        <w:rPr>
          <w:rFonts w:eastAsia="Times New Roman"/>
          <w:b/>
          <w:bCs/>
          <w:lang w:val="en-AU"/>
        </w:rPr>
        <w:t xml:space="preserve">Supplementary Table S3: </w:t>
      </w:r>
      <w:r w:rsidRPr="00870108">
        <w:rPr>
          <w:lang w:val="en-AU"/>
        </w:rPr>
        <w:t xml:space="preserve">Full model set corresponding to the final model provided in Supplementary Table S2 </w:t>
      </w:r>
    </w:p>
    <w:tbl>
      <w:tblPr>
        <w:tblW w:w="0" w:type="auto"/>
        <w:tblInd w:w="-15" w:type="dxa"/>
        <w:tblLook w:val="04A0" w:firstRow="1" w:lastRow="0" w:firstColumn="1" w:lastColumn="0" w:noHBand="0" w:noVBand="1"/>
      </w:tblPr>
      <w:tblGrid>
        <w:gridCol w:w="1158"/>
        <w:gridCol w:w="840"/>
        <w:gridCol w:w="840"/>
        <w:gridCol w:w="840"/>
        <w:gridCol w:w="840"/>
        <w:gridCol w:w="510"/>
        <w:gridCol w:w="864"/>
        <w:gridCol w:w="767"/>
        <w:gridCol w:w="855"/>
        <w:gridCol w:w="767"/>
      </w:tblGrid>
      <w:tr w:rsidR="001C4BCF" w:rsidRPr="00870108" w:rsidTr="00950EE5">
        <w:trPr>
          <w:trHeight w:val="288"/>
        </w:trPr>
        <w:tc>
          <w:tcPr>
            <w:tcW w:w="0" w:type="auto"/>
            <w:tcBorders>
              <w:top w:val="single" w:sz="4" w:space="0" w:color="auto"/>
              <w:left w:val="nil"/>
              <w:bottom w:val="single" w:sz="4" w:space="0" w:color="auto"/>
              <w:right w:val="nil"/>
            </w:tcBorders>
            <w:shd w:val="clear" w:color="auto" w:fill="auto"/>
            <w:noWrap/>
            <w:vAlign w:val="bottom"/>
            <w:hideMark/>
          </w:tcPr>
          <w:p w:rsidR="00116EBB" w:rsidRPr="00870108" w:rsidRDefault="00116EBB" w:rsidP="00950EE5">
            <w:pPr>
              <w:spacing w:line="240" w:lineRule="auto"/>
              <w:contextualSpacing w:val="0"/>
              <w:rPr>
                <w:rFonts w:eastAsia="Times New Roman"/>
                <w:b/>
                <w:lang w:val="en-AU" w:eastAsia="en-AU"/>
              </w:rPr>
            </w:pPr>
            <w:r w:rsidRPr="00870108">
              <w:rPr>
                <w:rFonts w:eastAsia="Times New Roman"/>
                <w:b/>
                <w:lang w:val="en-AU" w:eastAsia="en-AU"/>
              </w:rPr>
              <w:t>Model</w:t>
            </w:r>
          </w:p>
        </w:tc>
        <w:tc>
          <w:tcPr>
            <w:tcW w:w="0" w:type="auto"/>
            <w:tcBorders>
              <w:top w:val="single" w:sz="4" w:space="0" w:color="auto"/>
              <w:left w:val="nil"/>
              <w:bottom w:val="single" w:sz="4" w:space="0" w:color="auto"/>
              <w:right w:val="nil"/>
            </w:tcBorders>
            <w:shd w:val="clear" w:color="auto" w:fill="auto"/>
            <w:noWrap/>
            <w:vAlign w:val="center"/>
            <w:hideMark/>
          </w:tcPr>
          <w:p w:rsidR="00116EBB" w:rsidRPr="00870108" w:rsidRDefault="00BC6B35" w:rsidP="00950EE5">
            <w:pPr>
              <w:spacing w:line="240" w:lineRule="auto"/>
              <w:contextualSpacing w:val="0"/>
              <w:jc w:val="center"/>
              <w:rPr>
                <w:rFonts w:eastAsia="Times New Roman"/>
                <w:b/>
                <w:lang w:val="en-AU" w:eastAsia="en-AU"/>
              </w:rPr>
            </w:pPr>
            <m:oMathPara>
              <m:oMath>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0</m:t>
                    </m:r>
                  </m:sub>
                </m:sSub>
              </m:oMath>
            </m:oMathPara>
          </w:p>
        </w:tc>
        <w:tc>
          <w:tcPr>
            <w:tcW w:w="0" w:type="auto"/>
            <w:tcBorders>
              <w:top w:val="single" w:sz="4" w:space="0" w:color="auto"/>
              <w:left w:val="nil"/>
              <w:bottom w:val="single" w:sz="4" w:space="0" w:color="auto"/>
              <w:right w:val="nil"/>
            </w:tcBorders>
            <w:shd w:val="clear" w:color="auto" w:fill="auto"/>
            <w:noWrap/>
            <w:vAlign w:val="center"/>
            <w:hideMark/>
          </w:tcPr>
          <w:p w:rsidR="00116EBB" w:rsidRPr="00870108" w:rsidRDefault="00BC6B35" w:rsidP="00950EE5">
            <w:pPr>
              <w:spacing w:line="240" w:lineRule="auto"/>
              <w:jc w:val="center"/>
              <w:rPr>
                <w:rFonts w:eastAsia="Times New Roman"/>
                <w:b/>
                <w:sz w:val="20"/>
                <w:szCs w:val="20"/>
                <w:lang w:eastAsia="en-AU"/>
              </w:rPr>
            </w:pPr>
            <m:oMathPara>
              <m:oMath>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age</m:t>
                    </m:r>
                  </m:sub>
                </m:sSub>
              </m:oMath>
            </m:oMathPara>
          </w:p>
        </w:tc>
        <w:tc>
          <w:tcPr>
            <w:tcW w:w="0" w:type="auto"/>
            <w:tcBorders>
              <w:top w:val="single" w:sz="4" w:space="0" w:color="auto"/>
              <w:left w:val="nil"/>
              <w:bottom w:val="single" w:sz="4" w:space="0" w:color="auto"/>
              <w:right w:val="nil"/>
            </w:tcBorders>
            <w:shd w:val="clear" w:color="auto" w:fill="auto"/>
            <w:noWrap/>
            <w:vAlign w:val="center"/>
            <w:hideMark/>
          </w:tcPr>
          <w:p w:rsidR="00116EBB" w:rsidRPr="00870108" w:rsidRDefault="00BC6B35" w:rsidP="00950EE5">
            <w:pPr>
              <w:spacing w:line="240" w:lineRule="auto"/>
              <w:jc w:val="center"/>
              <w:rPr>
                <w:rFonts w:eastAsia="Times New Roman"/>
                <w:b/>
                <w:sz w:val="20"/>
                <w:szCs w:val="20"/>
                <w:lang w:eastAsia="en-AU"/>
              </w:rPr>
            </w:pPr>
            <m:oMathPara>
              <m:oMath>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IR</m:t>
                    </m:r>
                  </m:sub>
                </m:sSub>
              </m:oMath>
            </m:oMathPara>
          </w:p>
        </w:tc>
        <w:tc>
          <w:tcPr>
            <w:tcW w:w="0" w:type="auto"/>
            <w:tcBorders>
              <w:top w:val="single" w:sz="4" w:space="0" w:color="auto"/>
              <w:left w:val="nil"/>
              <w:bottom w:val="single" w:sz="4" w:space="0" w:color="auto"/>
              <w:right w:val="nil"/>
            </w:tcBorders>
            <w:shd w:val="clear" w:color="auto" w:fill="auto"/>
            <w:noWrap/>
            <w:vAlign w:val="center"/>
            <w:hideMark/>
          </w:tcPr>
          <w:p w:rsidR="00116EBB" w:rsidRPr="00870108" w:rsidRDefault="00BC6B35" w:rsidP="00950EE5">
            <w:pPr>
              <w:spacing w:line="240" w:lineRule="auto"/>
              <w:jc w:val="center"/>
              <w:rPr>
                <w:rFonts w:eastAsia="Times New Roman"/>
                <w:b/>
                <w:sz w:val="20"/>
                <w:szCs w:val="20"/>
                <w:lang w:eastAsia="en-AU"/>
              </w:rPr>
            </w:pPr>
            <m:oMathPara>
              <m:oMath>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year</m:t>
                    </m:r>
                  </m:sub>
                </m:sSub>
              </m:oMath>
            </m:oMathPara>
          </w:p>
        </w:tc>
        <w:tc>
          <w:tcPr>
            <w:tcW w:w="0" w:type="auto"/>
            <w:tcBorders>
              <w:top w:val="single" w:sz="4" w:space="0" w:color="auto"/>
              <w:left w:val="nil"/>
              <w:bottom w:val="single" w:sz="4" w:space="0" w:color="auto"/>
              <w:right w:val="nil"/>
            </w:tcBorders>
            <w:shd w:val="clear" w:color="auto" w:fill="auto"/>
            <w:noWrap/>
            <w:vAlign w:val="center"/>
            <w:hideMark/>
          </w:tcPr>
          <w:p w:rsidR="00116EBB" w:rsidRPr="00870108" w:rsidRDefault="00116EBB" w:rsidP="00950EE5">
            <w:pPr>
              <w:spacing w:line="240" w:lineRule="auto"/>
              <w:contextualSpacing w:val="0"/>
              <w:jc w:val="center"/>
              <w:rPr>
                <w:rFonts w:eastAsia="Times New Roman"/>
                <w:b/>
                <w:lang w:val="en-AU" w:eastAsia="en-AU"/>
              </w:rPr>
            </w:pPr>
            <w:r w:rsidRPr="00870108">
              <w:rPr>
                <w:rFonts w:eastAsia="Times New Roman"/>
                <w:b/>
                <w:lang w:val="en-AU" w:eastAsia="en-AU"/>
              </w:rPr>
              <w:t>DF</w:t>
            </w:r>
          </w:p>
        </w:tc>
        <w:tc>
          <w:tcPr>
            <w:tcW w:w="0" w:type="auto"/>
            <w:tcBorders>
              <w:top w:val="single" w:sz="4" w:space="0" w:color="auto"/>
              <w:left w:val="nil"/>
              <w:bottom w:val="single" w:sz="4" w:space="0" w:color="auto"/>
              <w:right w:val="nil"/>
            </w:tcBorders>
            <w:shd w:val="clear" w:color="auto" w:fill="auto"/>
            <w:noWrap/>
            <w:vAlign w:val="center"/>
            <w:hideMark/>
          </w:tcPr>
          <w:p w:rsidR="00116EBB" w:rsidRPr="00870108" w:rsidRDefault="00116EBB" w:rsidP="00950EE5">
            <w:pPr>
              <w:spacing w:line="240" w:lineRule="auto"/>
              <w:contextualSpacing w:val="0"/>
              <w:jc w:val="center"/>
              <w:rPr>
                <w:rFonts w:eastAsia="Times New Roman"/>
                <w:b/>
                <w:lang w:val="en-AU" w:eastAsia="en-AU"/>
              </w:rPr>
            </w:pPr>
            <w:proofErr w:type="spellStart"/>
            <w:r w:rsidRPr="00870108">
              <w:rPr>
                <w:rFonts w:eastAsia="Times New Roman"/>
                <w:b/>
                <w:lang w:val="en-AU" w:eastAsia="en-AU"/>
              </w:rPr>
              <w:t>logLik</w:t>
            </w:r>
            <w:proofErr w:type="spellEnd"/>
          </w:p>
        </w:tc>
        <w:tc>
          <w:tcPr>
            <w:tcW w:w="0" w:type="auto"/>
            <w:tcBorders>
              <w:top w:val="single" w:sz="4" w:space="0" w:color="auto"/>
              <w:left w:val="nil"/>
              <w:bottom w:val="single" w:sz="4" w:space="0" w:color="auto"/>
              <w:right w:val="nil"/>
            </w:tcBorders>
            <w:shd w:val="clear" w:color="auto" w:fill="auto"/>
            <w:noWrap/>
            <w:vAlign w:val="center"/>
            <w:hideMark/>
          </w:tcPr>
          <w:p w:rsidR="00116EBB" w:rsidRPr="00870108" w:rsidRDefault="00116EBB" w:rsidP="00950EE5">
            <w:pPr>
              <w:spacing w:line="240" w:lineRule="auto"/>
              <w:contextualSpacing w:val="0"/>
              <w:jc w:val="center"/>
              <w:rPr>
                <w:rFonts w:eastAsia="Times New Roman"/>
                <w:b/>
                <w:vertAlign w:val="subscript"/>
                <w:lang w:val="en-AU" w:eastAsia="en-AU"/>
              </w:rPr>
            </w:pPr>
            <w:r w:rsidRPr="00870108">
              <w:rPr>
                <w:rFonts w:eastAsia="Times New Roman"/>
                <w:b/>
                <w:lang w:val="en-AU" w:eastAsia="en-AU"/>
              </w:rPr>
              <w:t>AIC</w:t>
            </w:r>
            <w:r w:rsidRPr="00870108">
              <w:rPr>
                <w:rFonts w:eastAsia="Times New Roman"/>
                <w:b/>
                <w:vertAlign w:val="subscript"/>
                <w:lang w:val="en-AU" w:eastAsia="en-AU"/>
              </w:rPr>
              <w:t>C</w:t>
            </w:r>
          </w:p>
        </w:tc>
        <w:tc>
          <w:tcPr>
            <w:tcW w:w="0" w:type="auto"/>
            <w:tcBorders>
              <w:top w:val="single" w:sz="4" w:space="0" w:color="auto"/>
              <w:left w:val="nil"/>
              <w:bottom w:val="single" w:sz="4" w:space="0" w:color="auto"/>
              <w:right w:val="nil"/>
            </w:tcBorders>
            <w:shd w:val="clear" w:color="auto" w:fill="auto"/>
            <w:noWrap/>
            <w:vAlign w:val="center"/>
            <w:hideMark/>
          </w:tcPr>
          <w:p w:rsidR="00116EBB" w:rsidRPr="00870108" w:rsidRDefault="00116EBB" w:rsidP="00950EE5">
            <w:pPr>
              <w:spacing w:line="240" w:lineRule="auto"/>
              <w:contextualSpacing w:val="0"/>
              <w:jc w:val="center"/>
              <w:rPr>
                <w:rFonts w:eastAsia="Times New Roman"/>
                <w:b/>
                <w:vertAlign w:val="subscript"/>
                <w:lang w:val="en-AU" w:eastAsia="en-AU"/>
              </w:rPr>
            </w:pPr>
            <w:r w:rsidRPr="00870108">
              <w:rPr>
                <w:rFonts w:eastAsia="Times New Roman"/>
                <w:b/>
                <w:lang w:val="en-AU" w:eastAsia="en-AU"/>
              </w:rPr>
              <w:t>ΔAIC</w:t>
            </w:r>
            <w:r w:rsidRPr="00870108">
              <w:rPr>
                <w:rFonts w:eastAsia="Times New Roman"/>
                <w:b/>
                <w:vertAlign w:val="subscript"/>
                <w:lang w:val="en-AU" w:eastAsia="en-AU"/>
              </w:rPr>
              <w:t>C</w:t>
            </w:r>
          </w:p>
        </w:tc>
        <w:tc>
          <w:tcPr>
            <w:tcW w:w="0" w:type="auto"/>
            <w:tcBorders>
              <w:top w:val="single" w:sz="4" w:space="0" w:color="auto"/>
              <w:left w:val="nil"/>
              <w:bottom w:val="single" w:sz="4" w:space="0" w:color="auto"/>
              <w:right w:val="nil"/>
            </w:tcBorders>
            <w:shd w:val="clear" w:color="auto" w:fill="auto"/>
            <w:noWrap/>
            <w:vAlign w:val="center"/>
            <w:hideMark/>
          </w:tcPr>
          <w:p w:rsidR="00116EBB" w:rsidRPr="00870108" w:rsidRDefault="00116EBB" w:rsidP="00950EE5">
            <w:pPr>
              <w:spacing w:line="240" w:lineRule="auto"/>
              <w:contextualSpacing w:val="0"/>
              <w:jc w:val="center"/>
              <w:rPr>
                <w:rFonts w:eastAsia="Times New Roman"/>
                <w:b/>
                <w:i/>
                <w:lang w:val="en-AU" w:eastAsia="en-AU"/>
              </w:rPr>
            </w:pPr>
            <w:proofErr w:type="spellStart"/>
            <w:r w:rsidRPr="00870108">
              <w:rPr>
                <w:rFonts w:eastAsia="Times New Roman"/>
                <w:b/>
                <w:i/>
                <w:lang w:val="en-AU" w:eastAsia="en-AU"/>
              </w:rPr>
              <w:t>w</w:t>
            </w:r>
            <w:r w:rsidRPr="00870108">
              <w:rPr>
                <w:rFonts w:eastAsia="Times New Roman"/>
                <w:b/>
                <w:i/>
                <w:vertAlign w:val="subscript"/>
                <w:lang w:val="en-AU" w:eastAsia="en-AU"/>
              </w:rPr>
              <w:t>i</w:t>
            </w:r>
            <w:proofErr w:type="spellEnd"/>
          </w:p>
        </w:tc>
      </w:tr>
      <w:tr w:rsidR="001C4BCF" w:rsidRPr="00870108" w:rsidTr="00950EE5">
        <w:trPr>
          <w:trHeight w:val="288"/>
        </w:trPr>
        <w:tc>
          <w:tcPr>
            <w:tcW w:w="0" w:type="auto"/>
            <w:tcBorders>
              <w:top w:val="single" w:sz="4" w:space="0" w:color="auto"/>
              <w:left w:val="nil"/>
              <w:bottom w:val="nil"/>
              <w:right w:val="nil"/>
            </w:tcBorders>
            <w:shd w:val="clear" w:color="auto" w:fill="auto"/>
            <w:noWrap/>
            <w:vAlign w:val="bottom"/>
            <w:hideMark/>
          </w:tcPr>
          <w:p w:rsidR="00116EBB" w:rsidRPr="00870108" w:rsidRDefault="00116EBB" w:rsidP="00116EBB">
            <w:pPr>
              <w:spacing w:line="240" w:lineRule="auto"/>
              <w:contextualSpacing w:val="0"/>
              <w:rPr>
                <w:rFonts w:eastAsia="Times New Roman"/>
                <w:lang w:val="en-AU" w:eastAsia="en-AU"/>
              </w:rPr>
            </w:pPr>
            <w:r w:rsidRPr="00870108">
              <w:rPr>
                <w:rFonts w:eastAsia="Times New Roman"/>
                <w:lang w:val="en-AU" w:eastAsia="en-AU"/>
              </w:rPr>
              <w:t>Litter size</w:t>
            </w:r>
          </w:p>
        </w:tc>
        <w:tc>
          <w:tcPr>
            <w:tcW w:w="0" w:type="auto"/>
            <w:tcBorders>
              <w:top w:val="single" w:sz="4" w:space="0" w:color="auto"/>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-1.058</w:t>
            </w:r>
          </w:p>
        </w:tc>
        <w:tc>
          <w:tcPr>
            <w:tcW w:w="0" w:type="auto"/>
            <w:tcBorders>
              <w:top w:val="single" w:sz="4" w:space="0" w:color="auto"/>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single" w:sz="4" w:space="0" w:color="auto"/>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-1.042</w:t>
            </w:r>
          </w:p>
        </w:tc>
        <w:tc>
          <w:tcPr>
            <w:tcW w:w="0" w:type="auto"/>
            <w:tcBorders>
              <w:top w:val="single" w:sz="4" w:space="0" w:color="auto"/>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-2.575</w:t>
            </w:r>
          </w:p>
        </w:tc>
        <w:tc>
          <w:tcPr>
            <w:tcW w:w="0" w:type="auto"/>
            <w:tcBorders>
              <w:top w:val="single" w:sz="4" w:space="0" w:color="auto"/>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4</w:t>
            </w:r>
          </w:p>
        </w:tc>
        <w:tc>
          <w:tcPr>
            <w:tcW w:w="0" w:type="auto"/>
            <w:tcBorders>
              <w:top w:val="single" w:sz="4" w:space="0" w:color="auto"/>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-135.2</w:t>
            </w:r>
          </w:p>
        </w:tc>
        <w:tc>
          <w:tcPr>
            <w:tcW w:w="0" w:type="auto"/>
            <w:tcBorders>
              <w:top w:val="single" w:sz="4" w:space="0" w:color="auto"/>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278.8</w:t>
            </w:r>
          </w:p>
        </w:tc>
        <w:tc>
          <w:tcPr>
            <w:tcW w:w="0" w:type="auto"/>
            <w:tcBorders>
              <w:top w:val="single" w:sz="4" w:space="0" w:color="auto"/>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0.00</w:t>
            </w:r>
          </w:p>
        </w:tc>
        <w:tc>
          <w:tcPr>
            <w:tcW w:w="0" w:type="auto"/>
            <w:tcBorders>
              <w:top w:val="single" w:sz="4" w:space="0" w:color="auto"/>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0.744</w:t>
            </w:r>
          </w:p>
        </w:tc>
      </w:tr>
      <w:tr w:rsidR="001C4BCF" w:rsidRPr="00870108" w:rsidTr="00950EE5">
        <w:trPr>
          <w:trHeight w:val="288"/>
        </w:trPr>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-1.058</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0.062</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-1.037</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-2.585</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5</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-135.2</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281.0</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2.21</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0.246</w:t>
            </w:r>
          </w:p>
        </w:tc>
      </w:tr>
      <w:tr w:rsidR="001C4BCF" w:rsidRPr="00870108" w:rsidTr="00950EE5">
        <w:trPr>
          <w:trHeight w:val="288"/>
        </w:trPr>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-0.518</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-1.067</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3</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-141.1</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288.5</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9.67</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0.006</w:t>
            </w:r>
          </w:p>
        </w:tc>
      </w:tr>
      <w:tr w:rsidR="001C4BCF" w:rsidRPr="00870108" w:rsidTr="00950EE5">
        <w:trPr>
          <w:trHeight w:val="288"/>
        </w:trPr>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-0.531</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-0.131</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-1.079</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4</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-141.0</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290.6</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11.73</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0.002</w:t>
            </w:r>
          </w:p>
        </w:tc>
      </w:tr>
      <w:tr w:rsidR="001C4BCF" w:rsidRPr="00870108" w:rsidTr="00950EE5">
        <w:trPr>
          <w:trHeight w:val="288"/>
        </w:trPr>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-1.010</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-2.475</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3</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-142.5</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291.2</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12.42</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0.001</w:t>
            </w:r>
          </w:p>
        </w:tc>
      </w:tr>
      <w:tr w:rsidR="001C4BCF" w:rsidRPr="00870108" w:rsidTr="00950EE5">
        <w:trPr>
          <w:trHeight w:val="288"/>
        </w:trPr>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-1.011</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0.163</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-2.506</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4</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-142.4</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293.2</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14.36</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0.001</w:t>
            </w:r>
          </w:p>
        </w:tc>
      </w:tr>
      <w:tr w:rsidR="001C4BCF" w:rsidRPr="00870108" w:rsidTr="00950EE5">
        <w:trPr>
          <w:trHeight w:val="288"/>
        </w:trPr>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-0.456</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2</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-148.6</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301.3</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22.50</w:t>
            </w:r>
          </w:p>
        </w:tc>
        <w:tc>
          <w:tcPr>
            <w:tcW w:w="0" w:type="auto"/>
            <w:tcBorders>
              <w:top w:val="nil"/>
              <w:left w:val="nil"/>
              <w:bottom w:val="nil"/>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0.000</w:t>
            </w:r>
          </w:p>
        </w:tc>
      </w:tr>
      <w:tr w:rsidR="001C4BCF" w:rsidRPr="00870108" w:rsidTr="00950EE5">
        <w:trPr>
          <w:trHeight w:val="288"/>
        </w:trPr>
        <w:tc>
          <w:tcPr>
            <w:tcW w:w="0" w:type="auto"/>
            <w:tcBorders>
              <w:top w:val="nil"/>
              <w:left w:val="nil"/>
              <w:bottom w:val="single" w:sz="4" w:space="0" w:color="auto"/>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single" w:sz="4" w:space="0" w:color="auto"/>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-0.454</w:t>
            </w:r>
          </w:p>
        </w:tc>
        <w:tc>
          <w:tcPr>
            <w:tcW w:w="0" w:type="auto"/>
            <w:tcBorders>
              <w:top w:val="nil"/>
              <w:left w:val="nil"/>
              <w:bottom w:val="single" w:sz="4" w:space="0" w:color="auto"/>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0.021</w:t>
            </w:r>
          </w:p>
        </w:tc>
        <w:tc>
          <w:tcPr>
            <w:tcW w:w="0" w:type="auto"/>
            <w:tcBorders>
              <w:top w:val="nil"/>
              <w:left w:val="nil"/>
              <w:bottom w:val="single" w:sz="4" w:space="0" w:color="auto"/>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single" w:sz="4" w:space="0" w:color="auto"/>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p>
        </w:tc>
        <w:tc>
          <w:tcPr>
            <w:tcW w:w="0" w:type="auto"/>
            <w:tcBorders>
              <w:top w:val="nil"/>
              <w:left w:val="nil"/>
              <w:bottom w:val="single" w:sz="4" w:space="0" w:color="auto"/>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3</w:t>
            </w:r>
          </w:p>
        </w:tc>
        <w:tc>
          <w:tcPr>
            <w:tcW w:w="0" w:type="auto"/>
            <w:tcBorders>
              <w:top w:val="nil"/>
              <w:left w:val="nil"/>
              <w:bottom w:val="single" w:sz="4" w:space="0" w:color="auto"/>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-148.6</w:t>
            </w:r>
          </w:p>
        </w:tc>
        <w:tc>
          <w:tcPr>
            <w:tcW w:w="0" w:type="auto"/>
            <w:tcBorders>
              <w:top w:val="nil"/>
              <w:left w:val="nil"/>
              <w:bottom w:val="single" w:sz="4" w:space="0" w:color="auto"/>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303.5</w:t>
            </w:r>
          </w:p>
        </w:tc>
        <w:tc>
          <w:tcPr>
            <w:tcW w:w="0" w:type="auto"/>
            <w:tcBorders>
              <w:top w:val="nil"/>
              <w:left w:val="nil"/>
              <w:bottom w:val="single" w:sz="4" w:space="0" w:color="auto"/>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24.64</w:t>
            </w:r>
          </w:p>
        </w:tc>
        <w:tc>
          <w:tcPr>
            <w:tcW w:w="0" w:type="auto"/>
            <w:tcBorders>
              <w:top w:val="nil"/>
              <w:left w:val="nil"/>
              <w:bottom w:val="single" w:sz="4" w:space="0" w:color="auto"/>
              <w:right w:val="nil"/>
            </w:tcBorders>
            <w:shd w:val="clear" w:color="auto" w:fill="auto"/>
            <w:noWrap/>
            <w:vAlign w:val="bottom"/>
            <w:hideMark/>
          </w:tcPr>
          <w:p w:rsidR="00116EBB" w:rsidRPr="00870108" w:rsidRDefault="00116EBB" w:rsidP="00116EBB">
            <w:pPr>
              <w:spacing w:line="240" w:lineRule="auto"/>
              <w:contextualSpacing w:val="0"/>
              <w:jc w:val="right"/>
              <w:rPr>
                <w:rFonts w:eastAsia="Times New Roman"/>
                <w:lang w:val="en-AU" w:eastAsia="en-AU"/>
              </w:rPr>
            </w:pPr>
            <w:r w:rsidRPr="00870108">
              <w:t>0.000</w:t>
            </w:r>
          </w:p>
        </w:tc>
      </w:tr>
    </w:tbl>
    <w:p w:rsidR="00116EBB" w:rsidRPr="00870108" w:rsidRDefault="00116EBB" w:rsidP="00116EBB">
      <w:pPr>
        <w:rPr>
          <w:rStyle w:val="decision-message"/>
        </w:rPr>
      </w:pPr>
    </w:p>
    <w:p w:rsidR="00A23DEC" w:rsidRPr="00870108" w:rsidRDefault="007366CC">
      <w:pPr>
        <w:rPr>
          <w:b/>
        </w:rPr>
      </w:pPr>
      <w:r w:rsidRPr="00870108">
        <w:rPr>
          <w:b/>
        </w:rPr>
        <w:t>Literature cited in Supplementary Material</w:t>
      </w:r>
    </w:p>
    <w:p w:rsidR="00C9409E" w:rsidRPr="00870108" w:rsidRDefault="007366CC" w:rsidP="00C9409E">
      <w:pPr>
        <w:pStyle w:val="EndNoteBibliography"/>
        <w:ind w:left="720" w:hanging="720"/>
      </w:pPr>
      <w:r w:rsidRPr="00870108">
        <w:fldChar w:fldCharType="begin"/>
      </w:r>
      <w:r w:rsidRPr="00870108">
        <w:instrText xml:space="preserve"> ADDIN EN.REFLIST </w:instrText>
      </w:r>
      <w:r w:rsidRPr="00870108">
        <w:fldChar w:fldCharType="separate"/>
      </w:r>
      <w:r w:rsidR="00C9409E" w:rsidRPr="00870108">
        <w:t xml:space="preserve">Bates D, Maechler M (2009) lme4: Linear mixed-effects models using S4 classes. Available at </w:t>
      </w:r>
      <w:hyperlink r:id="rId5" w:history="1">
        <w:r w:rsidR="00C9409E" w:rsidRPr="00870108">
          <w:rPr>
            <w:rStyle w:val="Hyperlink"/>
          </w:rPr>
          <w:t>http://CRAN.R-project.org/package=lme4</w:t>
        </w:r>
      </w:hyperlink>
      <w:r w:rsidR="00C9409E" w:rsidRPr="00870108">
        <w:t>.</w:t>
      </w:r>
    </w:p>
    <w:p w:rsidR="00C9409E" w:rsidRPr="00870108" w:rsidRDefault="00C9409E" w:rsidP="00C9409E">
      <w:pPr>
        <w:pStyle w:val="EndNoteBibliography"/>
        <w:ind w:left="720" w:hanging="720"/>
      </w:pPr>
      <w:r w:rsidRPr="00870108">
        <w:t xml:space="preserve">Lüdecke D, Makowski D, Waggoner P, Patil I (2017) performance: Assessment of regression models performance. Available at: </w:t>
      </w:r>
      <w:hyperlink r:id="rId6" w:history="1">
        <w:r w:rsidRPr="00870108">
          <w:rPr>
            <w:rStyle w:val="Hyperlink"/>
          </w:rPr>
          <w:t>https://cloud.r-project.org/web/packages/performance/index.html</w:t>
        </w:r>
      </w:hyperlink>
      <w:r w:rsidRPr="00870108">
        <w:t>.</w:t>
      </w:r>
    </w:p>
    <w:p w:rsidR="00C9409E" w:rsidRPr="00870108" w:rsidRDefault="00C9409E" w:rsidP="00C9409E">
      <w:pPr>
        <w:pStyle w:val="EndNoteBibliography"/>
        <w:ind w:left="720" w:hanging="720"/>
      </w:pPr>
      <w:r w:rsidRPr="00870108">
        <w:t xml:space="preserve">Nakagawa S, Johnson PCD, Schielzeth H (2017) The coefficient of determination </w:t>
      </w:r>
      <w:r w:rsidRPr="00870108">
        <w:rPr>
          <w:i/>
        </w:rPr>
        <w:t>R</w:t>
      </w:r>
      <w:r w:rsidRPr="00870108">
        <w:rPr>
          <w:vertAlign w:val="superscript"/>
        </w:rPr>
        <w:t>2</w:t>
      </w:r>
      <w:r w:rsidRPr="00870108">
        <w:t xml:space="preserve"> and intra-class correlation coefficient from generalized linear mixed-effects models revisited and expanded. </w:t>
      </w:r>
      <w:r w:rsidRPr="00870108">
        <w:rPr>
          <w:i/>
        </w:rPr>
        <w:t>Journal of The Royal Society Interface</w:t>
      </w:r>
      <w:r w:rsidRPr="00870108">
        <w:t xml:space="preserve">, </w:t>
      </w:r>
      <w:r w:rsidRPr="00870108">
        <w:rPr>
          <w:b/>
        </w:rPr>
        <w:t>14</w:t>
      </w:r>
      <w:r w:rsidRPr="00870108">
        <w:t>, 20170213.</w:t>
      </w:r>
    </w:p>
    <w:p w:rsidR="007366CC" w:rsidRPr="00870108" w:rsidRDefault="007366CC">
      <w:r w:rsidRPr="00870108">
        <w:fldChar w:fldCharType="end"/>
      </w:r>
    </w:p>
    <w:sectPr w:rsidR="007366CC" w:rsidRPr="00870108" w:rsidSect="00BE3C5C">
      <w:pgSz w:w="12240" w:h="15840" w:code="1"/>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 Ecology - M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ta0s0v4pxpzteepazv9eprsfv05x0r5sft&quot;&gt;My EndNote Library 2&lt;record-ids&gt;&lt;item&gt;1883&lt;/item&gt;&lt;item&gt;4183&lt;/item&gt;&lt;item&gt;4184&lt;/item&gt;&lt;/record-ids&gt;&lt;/item&gt;&lt;/Libraries&gt;"/>
  </w:docVars>
  <w:rsids>
    <w:rsidRoot w:val="00BE3C5C"/>
    <w:rsid w:val="00110DAB"/>
    <w:rsid w:val="00116EBB"/>
    <w:rsid w:val="001C4BCF"/>
    <w:rsid w:val="006013C2"/>
    <w:rsid w:val="006F155B"/>
    <w:rsid w:val="007366CC"/>
    <w:rsid w:val="00870108"/>
    <w:rsid w:val="00A23DEC"/>
    <w:rsid w:val="00A32397"/>
    <w:rsid w:val="00BC6B35"/>
    <w:rsid w:val="00BE3C5C"/>
    <w:rsid w:val="00C86FD3"/>
    <w:rsid w:val="00C9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EE3E0-F6AE-4A46-9C72-5AF98D1B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C5C"/>
    <w:pPr>
      <w:spacing w:after="0" w:line="276" w:lineRule="auto"/>
      <w:contextualSpacing/>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E3C5C"/>
  </w:style>
  <w:style w:type="paragraph" w:styleId="BalloonText">
    <w:name w:val="Balloon Text"/>
    <w:basedOn w:val="Normal"/>
    <w:link w:val="BalloonTextChar"/>
    <w:uiPriority w:val="99"/>
    <w:semiHidden/>
    <w:unhideWhenUsed/>
    <w:rsid w:val="00BE3C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C5C"/>
    <w:rPr>
      <w:rFonts w:ascii="Segoe UI" w:eastAsia="Arial" w:hAnsi="Segoe UI" w:cs="Segoe UI"/>
      <w:sz w:val="18"/>
      <w:szCs w:val="18"/>
      <w:lang w:val="en-US"/>
    </w:rPr>
  </w:style>
  <w:style w:type="character" w:customStyle="1" w:styleId="decision-message">
    <w:name w:val="decision-message"/>
    <w:basedOn w:val="DefaultParagraphFont"/>
    <w:rsid w:val="00116EBB"/>
  </w:style>
  <w:style w:type="paragraph" w:customStyle="1" w:styleId="EndNoteBibliographyTitle">
    <w:name w:val="EndNote Bibliography Title"/>
    <w:basedOn w:val="Normal"/>
    <w:link w:val="EndNoteBibliographyTitleChar"/>
    <w:rsid w:val="007366CC"/>
    <w:pPr>
      <w:jc w:val="center"/>
    </w:pPr>
    <w:rPr>
      <w:noProof/>
      <w:sz w:val="20"/>
    </w:rPr>
  </w:style>
  <w:style w:type="character" w:customStyle="1" w:styleId="EndNoteBibliographyTitleChar">
    <w:name w:val="EndNote Bibliography Title Char"/>
    <w:basedOn w:val="DefaultParagraphFont"/>
    <w:link w:val="EndNoteBibliographyTitle"/>
    <w:rsid w:val="007366CC"/>
    <w:rPr>
      <w:rFonts w:ascii="Arial" w:eastAsia="Arial" w:hAnsi="Arial" w:cs="Arial"/>
      <w:noProof/>
      <w:sz w:val="20"/>
      <w:lang w:val="en-US"/>
    </w:rPr>
  </w:style>
  <w:style w:type="paragraph" w:customStyle="1" w:styleId="EndNoteBibliography">
    <w:name w:val="EndNote Bibliography"/>
    <w:basedOn w:val="Normal"/>
    <w:link w:val="EndNoteBibliographyChar"/>
    <w:rsid w:val="007366CC"/>
    <w:pPr>
      <w:spacing w:line="240" w:lineRule="auto"/>
    </w:pPr>
    <w:rPr>
      <w:noProof/>
      <w:sz w:val="20"/>
    </w:rPr>
  </w:style>
  <w:style w:type="character" w:customStyle="1" w:styleId="EndNoteBibliographyChar">
    <w:name w:val="EndNote Bibliography Char"/>
    <w:basedOn w:val="DefaultParagraphFont"/>
    <w:link w:val="EndNoteBibliography"/>
    <w:rsid w:val="007366CC"/>
    <w:rPr>
      <w:rFonts w:ascii="Arial" w:eastAsia="Arial" w:hAnsi="Arial" w:cs="Arial"/>
      <w:noProof/>
      <w:sz w:val="20"/>
      <w:lang w:val="en-US"/>
    </w:rPr>
  </w:style>
  <w:style w:type="character" w:styleId="Hyperlink">
    <w:name w:val="Hyperlink"/>
    <w:basedOn w:val="DefaultParagraphFont"/>
    <w:uiPriority w:val="99"/>
    <w:unhideWhenUsed/>
    <w:rsid w:val="007366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659">
      <w:bodyDiv w:val="1"/>
      <w:marLeft w:val="0"/>
      <w:marRight w:val="0"/>
      <w:marTop w:val="0"/>
      <w:marBottom w:val="0"/>
      <w:divBdr>
        <w:top w:val="none" w:sz="0" w:space="0" w:color="auto"/>
        <w:left w:val="none" w:sz="0" w:space="0" w:color="auto"/>
        <w:bottom w:val="none" w:sz="0" w:space="0" w:color="auto"/>
        <w:right w:val="none" w:sz="0" w:space="0" w:color="auto"/>
      </w:divBdr>
    </w:div>
    <w:div w:id="419259686">
      <w:bodyDiv w:val="1"/>
      <w:marLeft w:val="0"/>
      <w:marRight w:val="0"/>
      <w:marTop w:val="0"/>
      <w:marBottom w:val="0"/>
      <w:divBdr>
        <w:top w:val="none" w:sz="0" w:space="0" w:color="auto"/>
        <w:left w:val="none" w:sz="0" w:space="0" w:color="auto"/>
        <w:bottom w:val="none" w:sz="0" w:space="0" w:color="auto"/>
        <w:right w:val="none" w:sz="0" w:space="0" w:color="auto"/>
      </w:divBdr>
    </w:div>
    <w:div w:id="783766190">
      <w:bodyDiv w:val="1"/>
      <w:marLeft w:val="0"/>
      <w:marRight w:val="0"/>
      <w:marTop w:val="0"/>
      <w:marBottom w:val="0"/>
      <w:divBdr>
        <w:top w:val="none" w:sz="0" w:space="0" w:color="auto"/>
        <w:left w:val="none" w:sz="0" w:space="0" w:color="auto"/>
        <w:bottom w:val="none" w:sz="0" w:space="0" w:color="auto"/>
        <w:right w:val="none" w:sz="0" w:space="0" w:color="auto"/>
      </w:divBdr>
    </w:div>
    <w:div w:id="162523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oud.r-project.org/web/packages/performance/index.html" TargetMode="External"/><Relationship Id="rId5" Type="http://schemas.openxmlformats.org/officeDocument/2006/relationships/hyperlink" Target="http://CRAN.R-project.org/package=lme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5D69-5DE2-4334-BB04-80E10D00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Grueber</dc:creator>
  <cp:keywords/>
  <dc:description/>
  <cp:lastModifiedBy>Catherine Grueber</cp:lastModifiedBy>
  <cp:revision>11</cp:revision>
  <dcterms:created xsi:type="dcterms:W3CDTF">2020-04-14T15:36:00Z</dcterms:created>
  <dcterms:modified xsi:type="dcterms:W3CDTF">2020-04-22T00:02:00Z</dcterms:modified>
</cp:coreProperties>
</file>