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</w:rPr>
        <w:t xml:space="preserve">Table S1. Characteristics of </w:t>
      </w:r>
      <w:r>
        <w:rPr>
          <w:rFonts w:ascii="Times New Roman" w:hAnsi="Times New Roman" w:cs="Times New Roman"/>
          <w:i/>
          <w:iCs/>
          <w:sz w:val="24"/>
        </w:rPr>
        <w:t>G. parasuis</w:t>
      </w:r>
      <w:r>
        <w:rPr>
          <w:rFonts w:ascii="Times New Roman" w:hAnsi="Times New Roman" w:cs="Times New Roman"/>
          <w:sz w:val="24"/>
        </w:rPr>
        <w:t xml:space="preserve"> strain HPS-1, including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bCs/>
          <w:sz w:val="24"/>
        </w:rPr>
        <w:t>ntimicrobial resistance profile and presence of resistance genes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5"/>
        <w:gridCol w:w="5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left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bCs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zh-CN"/>
              </w:rPr>
              <w:t>Strain</w:t>
            </w:r>
          </w:p>
        </w:tc>
        <w:tc>
          <w:tcPr>
            <w:tcW w:w="5903" w:type="dxa"/>
            <w:tcBorders>
              <w:left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ind w:firstLine="240" w:firstLineChars="100"/>
              <w:jc w:val="center"/>
              <w:rPr>
                <w:rFonts w:hint="default" w:ascii="Times New Roman" w:hAnsi="Times New Roman" w:cs="Times New Roman" w:eastAsiaTheme="minorEastAsia"/>
                <w:bCs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zh-CN"/>
              </w:rPr>
              <w:t>HPS-1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bCs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zh-CN"/>
              </w:rPr>
              <w:t>Location</w:t>
            </w:r>
          </w:p>
        </w:tc>
        <w:tc>
          <w:tcPr>
            <w:tcW w:w="590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Cs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zh-CN"/>
              </w:rPr>
              <w:t>Dongguan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bCs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zh-CN"/>
              </w:rPr>
              <w:t>Origin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Cs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zh-CN"/>
              </w:rPr>
              <w:t>lung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bCs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zh-CN"/>
              </w:rPr>
              <w:t>Serotype</w:t>
            </w:r>
          </w:p>
        </w:tc>
        <w:tc>
          <w:tcPr>
            <w:tcW w:w="590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Cs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bCs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zh-CN"/>
              </w:rPr>
              <w:t>MLST type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Cs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zh-CN"/>
              </w:rPr>
              <w:t>ST 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  <w:jc w:val="center"/>
        </w:trPr>
        <w:tc>
          <w:tcPr>
            <w:tcW w:w="30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bCs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zh-CN"/>
              </w:rPr>
              <w:t>Antibiotic resistance profile</w:t>
            </w:r>
          </w:p>
        </w:tc>
        <w:tc>
          <w:tcPr>
            <w:tcW w:w="59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Cs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Oxacillin-Aztreonam-Amikacin-Gentamicin-Kanamycin-Streptomycin-Ciprofloxacin-Levofloxacin-Trimethoprim/Sulfamethoxazole-Erythromycin-Clairthromycin-Lincomycin-Rifamycin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bCs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zh-CN"/>
              </w:rPr>
              <w:t>MICs(mg/L)</w:t>
            </w: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[susceptibility </w:t>
            </w: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  <w:vertAlign w:val="superscript"/>
              </w:rPr>
              <w:t>a</w:t>
            </w: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]</w:t>
            </w:r>
          </w:p>
        </w:tc>
        <w:tc>
          <w:tcPr>
            <w:tcW w:w="590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ind w:firstLine="240" w:firstLineChars="100"/>
              <w:jc w:val="center"/>
              <w:rPr>
                <w:rFonts w:hint="default" w:ascii="Times New Roman" w:hAnsi="Times New Roman" w:cs="Times New Roman" w:eastAsiaTheme="minorEastAsia"/>
                <w:bCs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β-Lactams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ind w:firstLine="240" w:firstLineChars="10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Oxacillin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256 [R]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ind w:firstLine="240" w:firstLineChars="10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Aztreonam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 [R]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ind w:firstLine="240" w:firstLineChars="10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Imipenem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&lt;0.03125 [S]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ind w:firstLine="240" w:firstLineChars="10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Meropenem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&lt;0.03125 [S]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widowControl/>
              <w:shd w:val="clear" w:color="auto" w:fill="F9FBFC"/>
              <w:spacing w:beforeAutospacing="0" w:after="72" w:afterAutospacing="0" w:line="240" w:lineRule="auto"/>
              <w:ind w:firstLine="240" w:firstLineChars="100"/>
              <w:jc w:val="left"/>
              <w:outlineLvl w:val="2"/>
              <w:rPr>
                <w:rFonts w:hint="default" w:ascii="Times New Roman" w:hAnsi="Times New Roman" w:eastAsia="宋体" w:cs="Times New Roman"/>
                <w:b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iCs w:val="0"/>
                <w:kern w:val="2"/>
                <w:sz w:val="24"/>
                <w:szCs w:val="24"/>
              </w:rPr>
              <w:t>mpicillin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0.75 [S]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widowControl/>
              <w:shd w:val="clear" w:color="auto" w:fill="F9FBFC"/>
              <w:spacing w:beforeAutospacing="0" w:after="72" w:afterAutospacing="0" w:line="240" w:lineRule="auto"/>
              <w:ind w:firstLine="240" w:firstLineChars="100"/>
              <w:jc w:val="left"/>
              <w:outlineLvl w:val="2"/>
              <w:rPr>
                <w:rFonts w:hint="default" w:ascii="Times New Roman" w:hAnsi="Times New Roman" w:eastAsia="宋体" w:cs="Times New Roman"/>
                <w:b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iCs w:val="0"/>
                <w:kern w:val="2"/>
                <w:sz w:val="24"/>
                <w:szCs w:val="24"/>
              </w:rPr>
              <w:t>efoxitin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0.25 [S]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Aminoglycosides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ind w:firstLine="240" w:firstLineChars="10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Amikacin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64 [R]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ind w:firstLine="240" w:firstLineChars="10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Gentamicin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256 [R]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ind w:firstLine="240" w:firstLineChars="10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Kanamycin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128 [R]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Streptomycin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&gt;256 [R]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Quinolones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ind w:firstLine="240" w:firstLineChars="10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Ciprofloxacin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12 [R]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ind w:firstLine="240" w:firstLineChars="10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Levofloxacin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16 [R]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widowControl/>
              <w:shd w:val="clear" w:color="auto" w:fill="F9FBFC"/>
              <w:spacing w:beforeAutospacing="0" w:after="72" w:afterAutospacing="0" w:line="240" w:lineRule="auto"/>
              <w:jc w:val="left"/>
              <w:outlineLvl w:val="2"/>
              <w:rPr>
                <w:rFonts w:hint="default" w:ascii="Times New Roman" w:hAnsi="Times New Roman" w:eastAsia="宋体" w:cs="Times New Roman"/>
                <w:b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iCs w:val="0"/>
                <w:kern w:val="2"/>
                <w:sz w:val="24"/>
                <w:szCs w:val="24"/>
              </w:rPr>
              <w:t>Sulfanilamides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ind w:firstLine="240" w:firstLineChars="10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Trimethoprim-Sulfamethoxazole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128 [R]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Chloramphenicols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ind w:firstLine="240" w:firstLineChars="10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Chloramphenicol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 [S]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widowControl/>
              <w:shd w:val="clear" w:color="auto" w:fill="F9FBFC"/>
              <w:spacing w:beforeAutospacing="0" w:after="72" w:afterAutospacing="0" w:line="240" w:lineRule="auto"/>
              <w:jc w:val="left"/>
              <w:outlineLvl w:val="2"/>
              <w:rPr>
                <w:rFonts w:hint="default" w:ascii="Times New Roman" w:hAnsi="Times New Roman" w:eastAsia="宋体" w:cs="Times New Roman"/>
                <w:b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iCs w:val="0"/>
                <w:kern w:val="2"/>
                <w:sz w:val="24"/>
                <w:szCs w:val="24"/>
              </w:rPr>
              <w:t>Tetracyclines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ind w:firstLine="240" w:firstLineChars="10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Tetracycline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 [S]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widowControl/>
              <w:shd w:val="clear" w:color="auto" w:fill="F9FBFC"/>
              <w:spacing w:beforeAutospacing="0" w:after="72" w:afterAutospacing="0" w:line="240" w:lineRule="auto"/>
              <w:jc w:val="left"/>
              <w:outlineLvl w:val="2"/>
              <w:rPr>
                <w:rFonts w:hint="default" w:ascii="Times New Roman" w:hAnsi="Times New Roman" w:eastAsia="宋体" w:cs="Times New Roman"/>
                <w:b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iCs w:val="0"/>
                <w:kern w:val="2"/>
                <w:sz w:val="24"/>
                <w:szCs w:val="24"/>
              </w:rPr>
              <w:t>Macrolides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Erythromycin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256 [R]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widowControl/>
              <w:shd w:val="clear" w:color="auto" w:fill="F9FBFC"/>
              <w:spacing w:beforeAutospacing="0" w:after="72" w:afterAutospacing="0" w:line="240" w:lineRule="auto"/>
              <w:ind w:firstLine="240" w:firstLineChars="100"/>
              <w:jc w:val="left"/>
              <w:outlineLvl w:val="2"/>
              <w:rPr>
                <w:rFonts w:hint="default" w:ascii="Times New Roman" w:hAnsi="Times New Roman" w:eastAsia="宋体" w:cs="Times New Roman"/>
                <w:b/>
                <w:i w:val="0"/>
                <w:i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iCs w:val="0"/>
                <w:kern w:val="2"/>
                <w:sz w:val="24"/>
                <w:szCs w:val="24"/>
              </w:rPr>
              <w:t>Clairthromycin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&gt;256 [R]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Lincomycin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ind w:firstLine="240" w:firstLineChars="10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Lincomycin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256 [R]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Ansamycin  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ind w:firstLine="240" w:firstLineChars="10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Rifamycin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256[R]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30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zh-CN"/>
              </w:rPr>
              <w:t>Antibiotic resistance genes</w:t>
            </w:r>
          </w:p>
        </w:tc>
        <w:tc>
          <w:tcPr>
            <w:tcW w:w="59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bla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ROB-1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vertAlign w:val="baseline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aac(6')-Ie-aph(2'')-Ia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aph(3'')-Ib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bcr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 acrB, 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>sul2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exact"/>
          <w:jc w:val="center"/>
        </w:trPr>
        <w:tc>
          <w:tcPr>
            <w:tcW w:w="30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zh-CN"/>
              </w:rPr>
              <w:t>Virulence genes</w:t>
            </w:r>
          </w:p>
        </w:tc>
        <w:tc>
          <w:tcPr>
            <w:tcW w:w="59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81"/>
              </w:tabs>
              <w:spacing w:after="0" w:line="240" w:lineRule="auto"/>
              <w:jc w:val="left"/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Wcip4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wecF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wecG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atpA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atpD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dnaK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fliY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hscA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malG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mglC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mreB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nadR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nqrE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nqrF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oadB2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pntB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uhpT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yckI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yckJ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galE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galU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glmM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gmhA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hemB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hemE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igtF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kdsA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lpxA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lpxC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manB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pgi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rfaD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rfaE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Cs/>
                <w:i/>
                <w:iCs/>
                <w:sz w:val="24"/>
                <w:szCs w:val="24"/>
              </w:rPr>
              <w:t>bpA</w:t>
            </w:r>
          </w:p>
        </w:tc>
      </w:tr>
    </w:tbl>
    <w:p>
      <w:pPr>
        <w:spacing w:line="480" w:lineRule="auto"/>
        <w:rPr>
          <w:rFonts w:hint="default"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MIC:</w:t>
      </w:r>
      <w:r>
        <w:rPr>
          <w:rFonts w:hint="eastAsia"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minimum inhibitory concentration; R:</w:t>
      </w:r>
      <w:r>
        <w:rPr>
          <w:rFonts w:hint="eastAsia"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resistant; S:</w:t>
      </w:r>
      <w:r>
        <w:rPr>
          <w:rFonts w:hint="eastAsia"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susceptible.</w:t>
      </w:r>
    </w:p>
    <w:p>
      <w:pPr>
        <w:spacing w:line="480" w:lineRule="auto"/>
      </w:pP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vertAlign w:val="superscript"/>
        </w:rPr>
        <w:t>a</w:t>
      </w: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</w:rPr>
        <w:t xml:space="preserve"> Interpreted according to Clinical and Laboratory Standards Institution (CLSI) guidelines for </w:t>
      </w:r>
      <w:r>
        <w:rPr>
          <w:rFonts w:hint="default" w:ascii="Times New Roman" w:hAnsi="Times New Roman" w:cs="Times New Roman"/>
          <w:bCs/>
          <w:i/>
          <w:iCs/>
          <w:sz w:val="24"/>
          <w:szCs w:val="24"/>
        </w:rPr>
        <w:t>P. aeruginosa</w:t>
      </w: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</w:rPr>
        <w:t xml:space="preserve"> [Clinical and Laboratory Standards Institute. Performance standards for antimicrobial susceptibility testing; twenty-fifth informational supplement. Wayne</w:t>
      </w:r>
      <w:r>
        <w:rPr>
          <w:rFonts w:hint="eastAsia" w:ascii="Times New Roman" w:hAnsi="Times New Roman" w:cs="Times New Roman"/>
          <w:bCs/>
          <w:i w:val="0"/>
          <w:iCs w:val="0"/>
          <w:sz w:val="24"/>
          <w:szCs w:val="24"/>
          <w:lang w:eastAsia="zh-CN"/>
        </w:rPr>
        <w:t xml:space="preserve">, </w:t>
      </w: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</w:rPr>
        <w:t xml:space="preserve"> PA: CLSI; 2015 Document M100-S25.].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93A66"/>
    <w:rsid w:val="05610575"/>
    <w:rsid w:val="087D132A"/>
    <w:rsid w:val="11E760A0"/>
    <w:rsid w:val="14CC73FE"/>
    <w:rsid w:val="20A93A66"/>
    <w:rsid w:val="2BCE2729"/>
    <w:rsid w:val="519448C8"/>
    <w:rsid w:val="58C1434C"/>
    <w:rsid w:val="63AE270D"/>
    <w:rsid w:val="7C0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="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2020-03-22T01:42:00Z</dcterms:created>
  <dc:creator>筱</dc:creator>
  <cp:lastModifiedBy>筱</cp:lastModifiedBy>
  <dcterms:modified xsi:type="dcterms:W3CDTF">2020-03-27T02:36:42Z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