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Times New Roman" w:hAnsi="Times New Roman" w:cs="Times New Roman"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4"/>
        </w:rPr>
        <w:t>Table S3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Assembly results for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55 </w:t>
      </w:r>
      <w:r>
        <w:rPr>
          <w:rFonts w:hint="eastAsia" w:ascii="Times New Roman" w:hAnsi="Times New Roman" w:cs="Times New Roman"/>
          <w:i/>
          <w:iCs/>
          <w:color w:val="FF0000"/>
          <w:sz w:val="24"/>
        </w:rPr>
        <w:t>G. parasuis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genomes sequenced in the present study.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088"/>
        <w:gridCol w:w="1466"/>
        <w:gridCol w:w="1599"/>
        <w:gridCol w:w="1483"/>
        <w:gridCol w:w="14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Isolate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Total length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</w:rPr>
              <w:t>(bp)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(bp)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Sequencing depth (x)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Scaffold number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N50 length (bp)</w:t>
            </w: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GC 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H100</w:t>
            </w:r>
          </w:p>
        </w:tc>
        <w:tc>
          <w:tcPr>
            <w:tcW w:w="20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6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9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8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42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H134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H137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H140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H143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H164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H178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H19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H190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H191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H197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H199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H201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H222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H223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H233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H257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H259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H263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H27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H275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H285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H299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H312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H313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H33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H43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H45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H46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H49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H61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H64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H68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H74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H78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H87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H90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H92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HPS-1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exac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HPS-2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5259E"/>
    <w:rsid w:val="2045259E"/>
    <w:rsid w:val="6548114E"/>
    <w:rsid w:val="7D4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2020-03-22T01:49:00Z</dcterms:created>
  <dc:creator>筱</dc:creator>
  <cp:lastModifiedBy>筱</cp:lastModifiedBy>
  <dcterms:modified xsi:type="dcterms:W3CDTF">2020-03-27T02:22:58Z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