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C1" w:rsidRPr="008D77AA" w:rsidRDefault="00556F13" w:rsidP="00556F13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8D77AA">
        <w:rPr>
          <w:rFonts w:ascii="Arial" w:hAnsi="Arial" w:cs="Arial"/>
          <w:b/>
          <w:sz w:val="24"/>
          <w:szCs w:val="24"/>
          <w:lang w:val="en-GB"/>
        </w:rPr>
        <w:t>Supplementary Material</w:t>
      </w:r>
    </w:p>
    <w:p w:rsidR="002B3FEC" w:rsidRDefault="002B3FEC" w:rsidP="00446845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GB"/>
        </w:rPr>
      </w:pPr>
    </w:p>
    <w:p w:rsidR="00770AA0" w:rsidRPr="00E46DCC" w:rsidRDefault="00E46DCC" w:rsidP="00446845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  <w:r w:rsidRPr="00E46DC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GB"/>
        </w:rPr>
        <w:t xml:space="preserve">Air transportation, population density and temperature predict the spread of COVID-19 </w:t>
      </w:r>
      <w:r w:rsidRPr="00E46DCC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in Brazil</w:t>
      </w:r>
    </w:p>
    <w:p w:rsidR="00446845" w:rsidRPr="00446845" w:rsidRDefault="00446845" w:rsidP="00770AA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lang w:val="en-GB"/>
        </w:rPr>
      </w:pPr>
    </w:p>
    <w:p w:rsidR="00770AA0" w:rsidRPr="00446845" w:rsidRDefault="00770AA0" w:rsidP="00770AA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46845">
        <w:rPr>
          <w:rFonts w:ascii="Arial" w:hAnsi="Arial" w:cs="Arial"/>
          <w:color w:val="000000"/>
        </w:rPr>
        <w:t>Pedro Aurélio Costa Lima Pequeno</w:t>
      </w:r>
      <w:r w:rsidRPr="00446845">
        <w:rPr>
          <w:rFonts w:ascii="Arial" w:hAnsi="Arial" w:cs="Arial"/>
          <w:color w:val="000000"/>
          <w:vertAlign w:val="superscript"/>
        </w:rPr>
        <w:t>1</w:t>
      </w:r>
      <w:r w:rsidRPr="00446845">
        <w:rPr>
          <w:rFonts w:ascii="Arial" w:hAnsi="Arial" w:cs="Arial"/>
          <w:color w:val="000000"/>
        </w:rPr>
        <w:t xml:space="preserve">, Bruna </w:t>
      </w:r>
      <w:proofErr w:type="spellStart"/>
      <w:r w:rsidRPr="00446845">
        <w:rPr>
          <w:rFonts w:ascii="Arial" w:hAnsi="Arial" w:cs="Arial"/>
          <w:color w:val="000000"/>
        </w:rPr>
        <w:t>Naissinger</w:t>
      </w:r>
      <w:proofErr w:type="spellEnd"/>
      <w:r w:rsidRPr="00446845">
        <w:rPr>
          <w:rFonts w:ascii="Arial" w:hAnsi="Arial" w:cs="Arial"/>
          <w:color w:val="000000"/>
        </w:rPr>
        <w:t xml:space="preserve"> Mendel</w:t>
      </w:r>
      <w:r w:rsidRPr="00446845">
        <w:rPr>
          <w:rFonts w:ascii="Arial" w:hAnsi="Arial" w:cs="Arial"/>
          <w:color w:val="000000"/>
          <w:vertAlign w:val="superscript"/>
        </w:rPr>
        <w:t>2</w:t>
      </w:r>
      <w:r w:rsidRPr="00446845">
        <w:rPr>
          <w:rFonts w:ascii="Arial" w:hAnsi="Arial" w:cs="Arial"/>
          <w:color w:val="000000"/>
        </w:rPr>
        <w:t>, Clarissa Alves da Rosa</w:t>
      </w:r>
      <w:r w:rsidRPr="00446845">
        <w:rPr>
          <w:rFonts w:ascii="Arial" w:hAnsi="Arial" w:cs="Arial"/>
          <w:color w:val="000000"/>
          <w:vertAlign w:val="superscript"/>
        </w:rPr>
        <w:t>3</w:t>
      </w:r>
      <w:r w:rsidRPr="00446845">
        <w:rPr>
          <w:rFonts w:ascii="Arial" w:hAnsi="Arial" w:cs="Arial"/>
          <w:color w:val="000000"/>
        </w:rPr>
        <w:t>, Mariane Bosholn</w:t>
      </w:r>
      <w:r w:rsidRPr="00446845">
        <w:rPr>
          <w:rFonts w:ascii="Arial" w:hAnsi="Arial" w:cs="Arial"/>
          <w:color w:val="000000"/>
          <w:vertAlign w:val="superscript"/>
        </w:rPr>
        <w:t>1</w:t>
      </w:r>
      <w:r w:rsidRPr="00446845">
        <w:rPr>
          <w:rFonts w:ascii="Arial" w:hAnsi="Arial" w:cs="Arial"/>
          <w:color w:val="000000"/>
        </w:rPr>
        <w:t>, Jorge Luiz Pereira Souza</w:t>
      </w:r>
      <w:r w:rsidRPr="00446845">
        <w:rPr>
          <w:rFonts w:ascii="Arial" w:hAnsi="Arial" w:cs="Arial"/>
          <w:color w:val="000000"/>
          <w:vertAlign w:val="superscript"/>
        </w:rPr>
        <w:t>4</w:t>
      </w:r>
      <w:r w:rsidRPr="00446845">
        <w:rPr>
          <w:rFonts w:ascii="Arial" w:hAnsi="Arial" w:cs="Arial"/>
          <w:color w:val="000000"/>
        </w:rPr>
        <w:t xml:space="preserve">, Fabricio </w:t>
      </w:r>
      <w:proofErr w:type="spellStart"/>
      <w:r w:rsidRPr="00446845">
        <w:rPr>
          <w:rFonts w:ascii="Arial" w:hAnsi="Arial" w:cs="Arial"/>
          <w:color w:val="000000"/>
        </w:rPr>
        <w:t>Beggiato</w:t>
      </w:r>
      <w:proofErr w:type="spellEnd"/>
      <w:r w:rsidRPr="00446845">
        <w:rPr>
          <w:rFonts w:ascii="Arial" w:hAnsi="Arial" w:cs="Arial"/>
          <w:color w:val="000000"/>
        </w:rPr>
        <w:t xml:space="preserve"> </w:t>
      </w:r>
      <w:proofErr w:type="gramStart"/>
      <w:r w:rsidRPr="00446845">
        <w:rPr>
          <w:rFonts w:ascii="Arial" w:hAnsi="Arial" w:cs="Arial"/>
          <w:color w:val="000000"/>
        </w:rPr>
        <w:t>Baccaro</w:t>
      </w:r>
      <w:r w:rsidRPr="00446845">
        <w:rPr>
          <w:rFonts w:ascii="Arial" w:hAnsi="Arial" w:cs="Arial"/>
          <w:color w:val="000000"/>
          <w:vertAlign w:val="superscript"/>
        </w:rPr>
        <w:t xml:space="preserve">5 </w:t>
      </w:r>
      <w:r w:rsidRPr="00446845">
        <w:rPr>
          <w:rFonts w:ascii="Arial" w:hAnsi="Arial" w:cs="Arial"/>
          <w:color w:val="000000"/>
        </w:rPr>
        <w:t>,</w:t>
      </w:r>
      <w:proofErr w:type="gramEnd"/>
      <w:r w:rsidRPr="00446845">
        <w:rPr>
          <w:rFonts w:ascii="Arial" w:hAnsi="Arial" w:cs="Arial"/>
          <w:color w:val="000000"/>
        </w:rPr>
        <w:t xml:space="preserve"> Reinaldo </w:t>
      </w:r>
      <w:proofErr w:type="spellStart"/>
      <w:r w:rsidRPr="00446845">
        <w:rPr>
          <w:rFonts w:ascii="Arial" w:hAnsi="Arial" w:cs="Arial"/>
          <w:color w:val="000000"/>
        </w:rPr>
        <w:t>Imbrozio</w:t>
      </w:r>
      <w:proofErr w:type="spellEnd"/>
      <w:r w:rsidRPr="00446845">
        <w:rPr>
          <w:rFonts w:ascii="Arial" w:hAnsi="Arial" w:cs="Arial"/>
          <w:color w:val="000000"/>
        </w:rPr>
        <w:t xml:space="preserve"> Barbosa</w:t>
      </w:r>
      <w:r w:rsidRPr="00446845">
        <w:rPr>
          <w:rFonts w:ascii="Arial" w:hAnsi="Arial" w:cs="Arial"/>
          <w:color w:val="000000"/>
          <w:vertAlign w:val="superscript"/>
        </w:rPr>
        <w:t>1</w:t>
      </w:r>
      <w:r w:rsidRPr="00446845">
        <w:rPr>
          <w:rFonts w:ascii="Arial" w:hAnsi="Arial" w:cs="Arial"/>
          <w:color w:val="000000"/>
        </w:rPr>
        <w:t>, William E. Magnusson</w:t>
      </w:r>
      <w:r w:rsidRPr="00446845">
        <w:rPr>
          <w:rFonts w:ascii="Arial" w:hAnsi="Arial" w:cs="Arial"/>
          <w:color w:val="000000"/>
          <w:vertAlign w:val="superscript"/>
        </w:rPr>
        <w:t>3</w:t>
      </w:r>
      <w:r w:rsidRPr="00446845">
        <w:rPr>
          <w:rFonts w:ascii="Arial" w:hAnsi="Arial" w:cs="Arial"/>
          <w:color w:val="000000"/>
        </w:rPr>
        <w:t>, </w:t>
      </w:r>
    </w:p>
    <w:p w:rsidR="00770AA0" w:rsidRPr="00446845" w:rsidRDefault="00770AA0" w:rsidP="00770AA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46845">
        <w:rPr>
          <w:rFonts w:ascii="Arial" w:hAnsi="Arial" w:cs="Arial"/>
          <w:color w:val="000000"/>
          <w:vertAlign w:val="superscript"/>
        </w:rPr>
        <w:t> </w:t>
      </w:r>
    </w:p>
    <w:p w:rsidR="001051E2" w:rsidRPr="001051E2" w:rsidRDefault="001051E2" w:rsidP="001051E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051E2">
        <w:rPr>
          <w:rFonts w:ascii="Arial" w:hAnsi="Arial" w:cs="Arial"/>
          <w:sz w:val="24"/>
          <w:szCs w:val="24"/>
          <w:vertAlign w:val="superscript"/>
        </w:rPr>
        <w:t>1</w:t>
      </w:r>
      <w:proofErr w:type="gramEnd"/>
      <w:r w:rsidRPr="001051E2">
        <w:rPr>
          <w:rFonts w:ascii="Arial" w:hAnsi="Arial" w:cs="Arial"/>
          <w:sz w:val="24"/>
          <w:szCs w:val="24"/>
        </w:rPr>
        <w:t xml:space="preserve"> Instituto Nacional de Pesquisas da Amazônia, Boa Vista, Roraima, </w:t>
      </w:r>
      <w:proofErr w:type="spellStart"/>
      <w:r w:rsidRPr="001051E2">
        <w:rPr>
          <w:rFonts w:ascii="Arial" w:hAnsi="Arial" w:cs="Arial"/>
          <w:sz w:val="24"/>
          <w:szCs w:val="24"/>
        </w:rPr>
        <w:t>Brazil</w:t>
      </w:r>
      <w:proofErr w:type="spellEnd"/>
    </w:p>
    <w:p w:rsidR="001051E2" w:rsidRPr="001051E2" w:rsidRDefault="001051E2" w:rsidP="001051E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051E2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1051E2">
        <w:rPr>
          <w:rFonts w:ascii="Arial" w:hAnsi="Arial" w:cs="Arial"/>
          <w:sz w:val="24"/>
          <w:szCs w:val="24"/>
        </w:rPr>
        <w:t xml:space="preserve"> Universidade Federal de Roraima, Boa Vista, Roraima, </w:t>
      </w:r>
      <w:proofErr w:type="spellStart"/>
      <w:r w:rsidRPr="001051E2">
        <w:rPr>
          <w:rFonts w:ascii="Arial" w:hAnsi="Arial" w:cs="Arial"/>
          <w:sz w:val="24"/>
          <w:szCs w:val="24"/>
        </w:rPr>
        <w:t>Brazil</w:t>
      </w:r>
      <w:proofErr w:type="spellEnd"/>
      <w:r w:rsidRPr="001051E2">
        <w:rPr>
          <w:rFonts w:ascii="Arial" w:hAnsi="Arial" w:cs="Arial"/>
          <w:sz w:val="24"/>
          <w:szCs w:val="24"/>
        </w:rPr>
        <w:t xml:space="preserve"> </w:t>
      </w:r>
    </w:p>
    <w:p w:rsidR="001051E2" w:rsidRPr="001051E2" w:rsidRDefault="001051E2" w:rsidP="001051E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051E2">
        <w:rPr>
          <w:rFonts w:ascii="Arial" w:hAnsi="Arial" w:cs="Arial"/>
          <w:sz w:val="24"/>
          <w:szCs w:val="24"/>
          <w:vertAlign w:val="superscript"/>
        </w:rPr>
        <w:t>3</w:t>
      </w:r>
      <w:proofErr w:type="gramEnd"/>
      <w:r w:rsidRPr="001051E2">
        <w:rPr>
          <w:rFonts w:ascii="Arial" w:hAnsi="Arial" w:cs="Arial"/>
          <w:sz w:val="24"/>
          <w:szCs w:val="24"/>
        </w:rPr>
        <w:t xml:space="preserve"> Instituto Nacional de Pesquisas da Amazônia, Manaus, Amazonas, </w:t>
      </w:r>
      <w:proofErr w:type="spellStart"/>
      <w:r w:rsidRPr="001051E2">
        <w:rPr>
          <w:rFonts w:ascii="Arial" w:hAnsi="Arial" w:cs="Arial"/>
          <w:sz w:val="24"/>
          <w:szCs w:val="24"/>
        </w:rPr>
        <w:t>Brazil</w:t>
      </w:r>
      <w:proofErr w:type="spellEnd"/>
    </w:p>
    <w:p w:rsidR="001051E2" w:rsidRPr="001051E2" w:rsidRDefault="001051E2" w:rsidP="001051E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051E2">
        <w:rPr>
          <w:rFonts w:ascii="Arial" w:hAnsi="Arial" w:cs="Arial"/>
          <w:sz w:val="24"/>
          <w:szCs w:val="24"/>
          <w:vertAlign w:val="superscript"/>
        </w:rPr>
        <w:t>4</w:t>
      </w:r>
      <w:proofErr w:type="gramEnd"/>
      <w:r w:rsidRPr="001051E2">
        <w:rPr>
          <w:rFonts w:ascii="Arial" w:hAnsi="Arial" w:cs="Arial"/>
          <w:sz w:val="24"/>
          <w:szCs w:val="24"/>
        </w:rPr>
        <w:t xml:space="preserve"> Instituto Nacional da Mata Atlântica, Santa Teresa, Espírito Santo, </w:t>
      </w:r>
      <w:proofErr w:type="spellStart"/>
      <w:r w:rsidRPr="001051E2">
        <w:rPr>
          <w:rFonts w:ascii="Arial" w:hAnsi="Arial" w:cs="Arial"/>
          <w:sz w:val="24"/>
          <w:szCs w:val="24"/>
        </w:rPr>
        <w:t>Brazil</w:t>
      </w:r>
      <w:proofErr w:type="spellEnd"/>
    </w:p>
    <w:p w:rsidR="001051E2" w:rsidRPr="001051E2" w:rsidRDefault="001051E2" w:rsidP="001051E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051E2">
        <w:rPr>
          <w:rFonts w:ascii="Arial" w:hAnsi="Arial" w:cs="Arial"/>
          <w:sz w:val="24"/>
          <w:szCs w:val="24"/>
          <w:vertAlign w:val="superscript"/>
        </w:rPr>
        <w:t>5</w:t>
      </w:r>
      <w:proofErr w:type="gramEnd"/>
      <w:r w:rsidRPr="001051E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1051E2">
        <w:rPr>
          <w:rFonts w:ascii="Arial" w:hAnsi="Arial" w:cs="Arial"/>
          <w:sz w:val="24"/>
          <w:szCs w:val="24"/>
        </w:rPr>
        <w:t xml:space="preserve">Universidade Federal do Amazonas, Manaus, Amazonas, </w:t>
      </w:r>
      <w:proofErr w:type="spellStart"/>
      <w:r w:rsidRPr="001051E2">
        <w:rPr>
          <w:rFonts w:ascii="Arial" w:hAnsi="Arial" w:cs="Arial"/>
          <w:sz w:val="24"/>
          <w:szCs w:val="24"/>
        </w:rPr>
        <w:t>Brazil</w:t>
      </w:r>
      <w:proofErr w:type="spellEnd"/>
      <w:r w:rsidRPr="001051E2">
        <w:rPr>
          <w:rFonts w:ascii="Arial" w:hAnsi="Arial" w:cs="Arial"/>
          <w:sz w:val="24"/>
          <w:szCs w:val="24"/>
        </w:rPr>
        <w:t>.</w:t>
      </w:r>
    </w:p>
    <w:p w:rsidR="001051E2" w:rsidRDefault="00770AA0" w:rsidP="00770AA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446845">
        <w:rPr>
          <w:rFonts w:ascii="Arial" w:hAnsi="Arial" w:cs="Arial"/>
          <w:color w:val="000000"/>
        </w:rPr>
        <w:t> </w:t>
      </w:r>
    </w:p>
    <w:p w:rsidR="001051E2" w:rsidRPr="001051E2" w:rsidRDefault="001051E2" w:rsidP="00770AA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bookmarkStart w:id="0" w:name="_GoBack"/>
      <w:bookmarkEnd w:id="0"/>
    </w:p>
    <w:p w:rsidR="00770AA0" w:rsidRPr="00446845" w:rsidRDefault="00770AA0" w:rsidP="00770AA0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spellStart"/>
      <w:r w:rsidRPr="00446845">
        <w:rPr>
          <w:rFonts w:ascii="Arial" w:hAnsi="Arial" w:cs="Arial"/>
          <w:color w:val="000000"/>
        </w:rPr>
        <w:t>Corresponding</w:t>
      </w:r>
      <w:proofErr w:type="spellEnd"/>
      <w:r w:rsidRPr="00446845">
        <w:rPr>
          <w:rFonts w:ascii="Arial" w:hAnsi="Arial" w:cs="Arial"/>
          <w:color w:val="000000"/>
        </w:rPr>
        <w:t xml:space="preserve"> </w:t>
      </w:r>
      <w:proofErr w:type="spellStart"/>
      <w:r w:rsidRPr="00446845">
        <w:rPr>
          <w:rFonts w:ascii="Arial" w:hAnsi="Arial" w:cs="Arial"/>
          <w:color w:val="000000"/>
        </w:rPr>
        <w:t>Author</w:t>
      </w:r>
      <w:proofErr w:type="spellEnd"/>
      <w:r w:rsidRPr="00446845">
        <w:rPr>
          <w:rFonts w:ascii="Arial" w:hAnsi="Arial" w:cs="Arial"/>
          <w:color w:val="000000"/>
        </w:rPr>
        <w:t>:</w:t>
      </w:r>
    </w:p>
    <w:p w:rsidR="00770AA0" w:rsidRPr="00446845" w:rsidRDefault="00770AA0" w:rsidP="00770AA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46845">
        <w:rPr>
          <w:rFonts w:ascii="Arial" w:hAnsi="Arial" w:cs="Arial"/>
          <w:color w:val="000000"/>
        </w:rPr>
        <w:t>Clarissa Alves da Rosa</w:t>
      </w:r>
    </w:p>
    <w:p w:rsidR="00770AA0" w:rsidRPr="00446845" w:rsidRDefault="00770AA0" w:rsidP="00770AA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446845">
        <w:rPr>
          <w:rFonts w:ascii="Arial" w:hAnsi="Arial" w:cs="Arial"/>
          <w:color w:val="000000"/>
        </w:rPr>
        <w:t xml:space="preserve">Av. André Araújo, 2936, Manaus, Amazonas, CEP 69067-375, </w:t>
      </w:r>
      <w:proofErr w:type="spellStart"/>
      <w:proofErr w:type="gramStart"/>
      <w:r w:rsidRPr="00446845">
        <w:rPr>
          <w:rFonts w:ascii="Arial" w:hAnsi="Arial" w:cs="Arial"/>
          <w:color w:val="000000"/>
        </w:rPr>
        <w:t>Brazil</w:t>
      </w:r>
      <w:proofErr w:type="spellEnd"/>
      <w:proofErr w:type="gramEnd"/>
    </w:p>
    <w:p w:rsidR="00770AA0" w:rsidRPr="00446845" w:rsidRDefault="00770AA0" w:rsidP="00770AA0">
      <w:pPr>
        <w:pStyle w:val="NormalWeb"/>
        <w:spacing w:before="0" w:beforeAutospacing="0" w:after="0" w:afterAutospacing="0"/>
        <w:rPr>
          <w:rFonts w:ascii="Arial" w:hAnsi="Arial" w:cs="Arial"/>
          <w:lang w:val="en-GB"/>
        </w:rPr>
      </w:pPr>
      <w:r w:rsidRPr="00446845">
        <w:rPr>
          <w:rFonts w:ascii="Arial" w:hAnsi="Arial" w:cs="Arial"/>
          <w:color w:val="000000"/>
          <w:lang w:val="en-GB"/>
        </w:rPr>
        <w:t>Email address: rosacla.eco@gmail.com</w:t>
      </w:r>
    </w:p>
    <w:p w:rsidR="00556F13" w:rsidRDefault="00556F13" w:rsidP="00556F13">
      <w:pPr>
        <w:rPr>
          <w:rFonts w:ascii="Arial" w:hAnsi="Arial" w:cs="Arial"/>
          <w:sz w:val="24"/>
          <w:szCs w:val="24"/>
          <w:lang w:val="en-GB"/>
        </w:rPr>
      </w:pPr>
    </w:p>
    <w:p w:rsidR="00BC0F7F" w:rsidRPr="00BC0F7F" w:rsidRDefault="00BC0F7F" w:rsidP="00556F13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Description</w:t>
      </w:r>
    </w:p>
    <w:p w:rsidR="00556F13" w:rsidRDefault="00BC0F7F" w:rsidP="00556F1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Table S1 </w:t>
      </w:r>
      <w:r w:rsidR="00AC00C6">
        <w:rPr>
          <w:rFonts w:ascii="Arial" w:hAnsi="Arial" w:cs="Arial"/>
          <w:sz w:val="24"/>
          <w:szCs w:val="24"/>
          <w:lang w:val="en-GB"/>
        </w:rPr>
        <w:t>is .</w:t>
      </w:r>
      <w:proofErr w:type="spellStart"/>
      <w:r w:rsidR="00AC00C6">
        <w:rPr>
          <w:rFonts w:ascii="Arial" w:hAnsi="Arial" w:cs="Arial"/>
          <w:sz w:val="24"/>
          <w:szCs w:val="24"/>
          <w:lang w:val="en-GB"/>
        </w:rPr>
        <w:t>csv</w:t>
      </w:r>
      <w:proofErr w:type="spellEnd"/>
      <w:r w:rsidR="00AC00C6">
        <w:rPr>
          <w:rFonts w:ascii="Arial" w:hAnsi="Arial" w:cs="Arial"/>
          <w:sz w:val="24"/>
          <w:szCs w:val="24"/>
          <w:lang w:val="en-GB"/>
        </w:rPr>
        <w:t xml:space="preserve"> file containing the analyzed </w:t>
      </w:r>
      <w:r>
        <w:rPr>
          <w:rFonts w:ascii="Arial" w:hAnsi="Arial" w:cs="Arial"/>
          <w:sz w:val="24"/>
          <w:szCs w:val="24"/>
          <w:lang w:val="en-GB"/>
        </w:rPr>
        <w:t xml:space="preserve">daily </w:t>
      </w:r>
      <w:r w:rsidR="00E840D7">
        <w:rPr>
          <w:rFonts w:ascii="Arial" w:hAnsi="Arial" w:cs="Arial"/>
          <w:sz w:val="24"/>
          <w:szCs w:val="24"/>
          <w:lang w:val="en-GB"/>
        </w:rPr>
        <w:t>cumulative counts of</w:t>
      </w:r>
      <w:r>
        <w:rPr>
          <w:rFonts w:ascii="Arial" w:hAnsi="Arial" w:cs="Arial"/>
          <w:sz w:val="24"/>
          <w:szCs w:val="24"/>
          <w:lang w:val="en-GB"/>
        </w:rPr>
        <w:t xml:space="preserve"> confirmed COVID-19 cases by</w:t>
      </w:r>
      <w:r w:rsidR="00AC00C6">
        <w:rPr>
          <w:rFonts w:ascii="Arial" w:hAnsi="Arial" w:cs="Arial"/>
          <w:sz w:val="24"/>
          <w:szCs w:val="24"/>
          <w:lang w:val="en-GB"/>
        </w:rPr>
        <w:t xml:space="preserve"> Brazilian capital city (n = 292</w:t>
      </w:r>
      <w:r>
        <w:rPr>
          <w:rFonts w:ascii="Arial" w:hAnsi="Arial" w:cs="Arial"/>
          <w:sz w:val="24"/>
          <w:szCs w:val="24"/>
          <w:lang w:val="en-GB"/>
        </w:rPr>
        <w:t xml:space="preserve"> daily counts).</w:t>
      </w:r>
    </w:p>
    <w:p w:rsidR="00BC0F7F" w:rsidRDefault="00BC0F7F" w:rsidP="00556F1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Table S2 is a .</w:t>
      </w:r>
      <w:proofErr w:type="spellStart"/>
      <w:r>
        <w:rPr>
          <w:rFonts w:ascii="Arial" w:hAnsi="Arial" w:cs="Arial"/>
          <w:sz w:val="24"/>
          <w:szCs w:val="24"/>
          <w:lang w:val="en-GB"/>
        </w:rPr>
        <w:t>csv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file containing the used geographic, demographic and socioeconomic da</w:t>
      </w:r>
      <w:r w:rsidR="00E840D7">
        <w:rPr>
          <w:rFonts w:ascii="Arial" w:hAnsi="Arial" w:cs="Arial"/>
          <w:sz w:val="24"/>
          <w:szCs w:val="24"/>
          <w:lang w:val="en-GB"/>
        </w:rPr>
        <w:t xml:space="preserve">ta for Brazilian capital cities </w:t>
      </w:r>
      <w:r>
        <w:rPr>
          <w:rFonts w:ascii="Arial" w:hAnsi="Arial" w:cs="Arial"/>
          <w:sz w:val="24"/>
          <w:szCs w:val="24"/>
          <w:lang w:val="en-GB"/>
        </w:rPr>
        <w:t>(n = 27 capital cities).</w:t>
      </w:r>
    </w:p>
    <w:p w:rsidR="00BC0F7F" w:rsidRDefault="00BC0F7F" w:rsidP="00556F1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Table S3 is a .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scv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file containing the raw data on flights arriving in airports within the metropolitan areas of Brazilian capital cities in 2020 (n = 3815 flights).</w:t>
      </w:r>
    </w:p>
    <w:p w:rsidR="00BC0F7F" w:rsidRDefault="00BC0F7F" w:rsidP="00556F1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Table S4 contains the raw hourly data on meteorological variables (n = 73</w:t>
      </w:r>
      <w:r w:rsidR="00A15C4A">
        <w:rPr>
          <w:rFonts w:ascii="Arial" w:hAnsi="Arial" w:cs="Arial"/>
          <w:sz w:val="24"/>
          <w:szCs w:val="24"/>
          <w:lang w:val="en-GB"/>
        </w:rPr>
        <w:t>,</w:t>
      </w:r>
      <w:r>
        <w:rPr>
          <w:rFonts w:ascii="Arial" w:hAnsi="Arial" w:cs="Arial"/>
          <w:sz w:val="24"/>
          <w:szCs w:val="24"/>
          <w:lang w:val="en-GB"/>
        </w:rPr>
        <w:t>444 hours).</w:t>
      </w:r>
    </w:p>
    <w:p w:rsidR="00BC0F7F" w:rsidRPr="00446845" w:rsidRDefault="00BC0F7F" w:rsidP="00556F13">
      <w:pPr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Figs.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S1 and S2, and Table S5 (this file) contain the results of the complementary analysis using only the 2</w:t>
      </w:r>
      <w:r w:rsidR="00AA220F">
        <w:rPr>
          <w:rFonts w:ascii="Arial" w:hAnsi="Arial" w:cs="Arial"/>
          <w:sz w:val="24"/>
          <w:szCs w:val="24"/>
          <w:lang w:val="en-GB"/>
        </w:rPr>
        <w:t>69</w:t>
      </w:r>
      <w:r>
        <w:rPr>
          <w:rFonts w:ascii="Arial" w:hAnsi="Arial" w:cs="Arial"/>
          <w:sz w:val="24"/>
          <w:szCs w:val="24"/>
          <w:lang w:val="en-GB"/>
        </w:rPr>
        <w:t xml:space="preserve"> observations for which there were complete precipitation data.</w:t>
      </w:r>
    </w:p>
    <w:p w:rsidR="00556F13" w:rsidRPr="00446845" w:rsidRDefault="00556F13" w:rsidP="00556F13">
      <w:pPr>
        <w:rPr>
          <w:rFonts w:ascii="Arial" w:hAnsi="Arial" w:cs="Arial"/>
          <w:sz w:val="24"/>
          <w:szCs w:val="24"/>
          <w:lang w:val="en-GB"/>
        </w:rPr>
      </w:pPr>
    </w:p>
    <w:p w:rsidR="00556F13" w:rsidRPr="00446845" w:rsidRDefault="00556F13" w:rsidP="00556F13">
      <w:pPr>
        <w:rPr>
          <w:rFonts w:ascii="Arial" w:hAnsi="Arial" w:cs="Arial"/>
          <w:sz w:val="24"/>
          <w:szCs w:val="24"/>
          <w:lang w:val="en-GB"/>
        </w:rPr>
      </w:pPr>
    </w:p>
    <w:p w:rsidR="00556F13" w:rsidRPr="00446845" w:rsidRDefault="00556F13" w:rsidP="00556F13">
      <w:pPr>
        <w:rPr>
          <w:rFonts w:ascii="Arial" w:hAnsi="Arial" w:cs="Arial"/>
          <w:sz w:val="24"/>
          <w:szCs w:val="24"/>
          <w:lang w:val="en-GB"/>
        </w:rPr>
      </w:pPr>
    </w:p>
    <w:p w:rsidR="00556F13" w:rsidRPr="00446845" w:rsidRDefault="00556F13" w:rsidP="00556F13">
      <w:pPr>
        <w:rPr>
          <w:rFonts w:ascii="Arial" w:hAnsi="Arial" w:cs="Arial"/>
          <w:sz w:val="24"/>
          <w:szCs w:val="24"/>
          <w:lang w:val="en-GB"/>
        </w:rPr>
      </w:pPr>
    </w:p>
    <w:p w:rsidR="00556F13" w:rsidRPr="00AA220F" w:rsidRDefault="00AA220F" w:rsidP="00556F1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267325" cy="5257800"/>
            <wp:effectExtent l="19050" t="0" r="9525" b="0"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F13" w:rsidRPr="00446845" w:rsidRDefault="007D2106" w:rsidP="00556F13">
      <w:pPr>
        <w:rPr>
          <w:rFonts w:ascii="Arial" w:hAnsi="Arial" w:cs="Arial"/>
          <w:sz w:val="24"/>
          <w:szCs w:val="24"/>
          <w:lang w:val="en-GB"/>
        </w:rPr>
      </w:pPr>
      <w:proofErr w:type="gramStart"/>
      <w:r w:rsidRPr="00446845">
        <w:rPr>
          <w:rFonts w:ascii="Arial" w:hAnsi="Arial" w:cs="Arial"/>
          <w:sz w:val="24"/>
          <w:szCs w:val="24"/>
          <w:lang w:val="en-GB"/>
        </w:rPr>
        <w:t>Fig.</w:t>
      </w:r>
      <w:proofErr w:type="gramEnd"/>
      <w:r w:rsidRPr="00446845">
        <w:rPr>
          <w:rFonts w:ascii="Arial" w:hAnsi="Arial" w:cs="Arial"/>
          <w:sz w:val="24"/>
          <w:szCs w:val="24"/>
          <w:lang w:val="en-GB"/>
        </w:rPr>
        <w:t xml:space="preserve"> S1</w:t>
      </w:r>
      <w:r w:rsidR="00770AA0" w:rsidRPr="00446845">
        <w:rPr>
          <w:rFonts w:ascii="Arial" w:hAnsi="Arial" w:cs="Arial"/>
          <w:color w:val="000000"/>
          <w:sz w:val="24"/>
          <w:szCs w:val="24"/>
          <w:lang w:val="en-GB"/>
        </w:rPr>
        <w:t xml:space="preserve"> Comparison of models considering different time lags in meteorological predictors </w:t>
      </w:r>
      <w:r w:rsidR="00446845">
        <w:rPr>
          <w:rFonts w:ascii="Arial" w:hAnsi="Arial" w:cs="Arial"/>
          <w:color w:val="000000"/>
          <w:sz w:val="24"/>
          <w:szCs w:val="24"/>
          <w:lang w:val="en-GB"/>
        </w:rPr>
        <w:t xml:space="preserve">(including mean daily precipitation) </w:t>
      </w:r>
      <w:r w:rsidR="00770AA0" w:rsidRPr="00446845">
        <w:rPr>
          <w:rFonts w:ascii="Arial" w:hAnsi="Arial" w:cs="Arial"/>
          <w:color w:val="000000"/>
          <w:sz w:val="24"/>
          <w:szCs w:val="24"/>
          <w:lang w:val="en-GB"/>
        </w:rPr>
        <w:t xml:space="preserve">using </w:t>
      </w:r>
      <w:proofErr w:type="spellStart"/>
      <w:r w:rsidR="00770AA0" w:rsidRPr="00446845">
        <w:rPr>
          <w:rFonts w:ascii="Arial" w:hAnsi="Arial" w:cs="Arial"/>
          <w:color w:val="000000"/>
          <w:sz w:val="24"/>
          <w:szCs w:val="24"/>
          <w:lang w:val="en-GB"/>
        </w:rPr>
        <w:t>Akaike’s</w:t>
      </w:r>
      <w:proofErr w:type="spellEnd"/>
      <w:r w:rsidR="00770AA0" w:rsidRPr="00446845">
        <w:rPr>
          <w:rFonts w:ascii="Arial" w:hAnsi="Arial" w:cs="Arial"/>
          <w:color w:val="000000"/>
          <w:sz w:val="24"/>
          <w:szCs w:val="24"/>
          <w:lang w:val="en-GB"/>
        </w:rPr>
        <w:t xml:space="preserve"> Information Criterion (AIC)</w:t>
      </w:r>
      <w:r w:rsidR="00AA220F">
        <w:rPr>
          <w:rFonts w:ascii="Arial" w:hAnsi="Arial" w:cs="Arial"/>
          <w:color w:val="000000"/>
          <w:sz w:val="24"/>
          <w:szCs w:val="24"/>
          <w:lang w:val="en-GB"/>
        </w:rPr>
        <w:t xml:space="preserve"> (n = 269</w:t>
      </w:r>
      <w:r w:rsidR="00446845">
        <w:rPr>
          <w:rFonts w:ascii="Arial" w:hAnsi="Arial" w:cs="Arial"/>
          <w:color w:val="000000"/>
          <w:sz w:val="24"/>
          <w:szCs w:val="24"/>
          <w:lang w:val="en-GB"/>
        </w:rPr>
        <w:t>)</w:t>
      </w:r>
      <w:r w:rsidR="00770AA0" w:rsidRPr="00446845">
        <w:rPr>
          <w:rFonts w:ascii="Arial" w:hAnsi="Arial" w:cs="Arial"/>
          <w:color w:val="000000"/>
          <w:sz w:val="24"/>
          <w:szCs w:val="24"/>
          <w:lang w:val="en-GB"/>
        </w:rPr>
        <w:t>. Each point represents one alternative model.</w:t>
      </w:r>
    </w:p>
    <w:p w:rsidR="00556F13" w:rsidRPr="00446845" w:rsidRDefault="00556F13" w:rsidP="00556F13">
      <w:pPr>
        <w:rPr>
          <w:rFonts w:ascii="Arial" w:hAnsi="Arial" w:cs="Arial"/>
          <w:sz w:val="24"/>
          <w:szCs w:val="24"/>
          <w:lang w:val="en-GB"/>
        </w:rPr>
      </w:pPr>
    </w:p>
    <w:p w:rsidR="00556F13" w:rsidRPr="00446845" w:rsidRDefault="00556F13" w:rsidP="00556F13">
      <w:pPr>
        <w:rPr>
          <w:rFonts w:ascii="Arial" w:hAnsi="Arial" w:cs="Arial"/>
          <w:sz w:val="24"/>
          <w:szCs w:val="24"/>
          <w:lang w:val="en-GB"/>
        </w:rPr>
      </w:pPr>
    </w:p>
    <w:p w:rsidR="00556F13" w:rsidRPr="00446845" w:rsidRDefault="00556F13" w:rsidP="00556F13">
      <w:pPr>
        <w:rPr>
          <w:rFonts w:ascii="Arial" w:hAnsi="Arial" w:cs="Arial"/>
          <w:sz w:val="24"/>
          <w:szCs w:val="24"/>
          <w:lang w:val="en-GB"/>
        </w:rPr>
      </w:pPr>
    </w:p>
    <w:p w:rsidR="00556F13" w:rsidRPr="00446845" w:rsidRDefault="00556F13" w:rsidP="00556F13">
      <w:pPr>
        <w:rPr>
          <w:rFonts w:ascii="Arial" w:hAnsi="Arial" w:cs="Arial"/>
          <w:sz w:val="24"/>
          <w:szCs w:val="24"/>
          <w:lang w:val="en-GB"/>
        </w:rPr>
      </w:pPr>
    </w:p>
    <w:p w:rsidR="00556F13" w:rsidRPr="00446845" w:rsidRDefault="00556F13" w:rsidP="00556F13">
      <w:pPr>
        <w:rPr>
          <w:rFonts w:ascii="Arial" w:hAnsi="Arial" w:cs="Arial"/>
          <w:sz w:val="24"/>
          <w:szCs w:val="24"/>
          <w:lang w:val="en-GB"/>
        </w:rPr>
      </w:pPr>
    </w:p>
    <w:p w:rsidR="00556F13" w:rsidRPr="00446845" w:rsidRDefault="00556F13" w:rsidP="00556F13">
      <w:pPr>
        <w:rPr>
          <w:rFonts w:ascii="Arial" w:hAnsi="Arial" w:cs="Arial"/>
          <w:sz w:val="24"/>
          <w:szCs w:val="24"/>
          <w:lang w:val="en-GB"/>
        </w:rPr>
      </w:pPr>
    </w:p>
    <w:p w:rsidR="007D2106" w:rsidRPr="00446845" w:rsidRDefault="007D2106" w:rsidP="00556F13">
      <w:pPr>
        <w:rPr>
          <w:rFonts w:ascii="Arial" w:hAnsi="Arial" w:cs="Arial"/>
          <w:sz w:val="24"/>
          <w:szCs w:val="24"/>
          <w:lang w:val="en-GB"/>
        </w:rPr>
      </w:pPr>
    </w:p>
    <w:p w:rsidR="007D2106" w:rsidRPr="00446845" w:rsidRDefault="007D2106" w:rsidP="00556F13">
      <w:pPr>
        <w:rPr>
          <w:rFonts w:ascii="Arial" w:hAnsi="Arial" w:cs="Arial"/>
          <w:sz w:val="24"/>
          <w:szCs w:val="24"/>
          <w:lang w:val="en-GB"/>
        </w:rPr>
      </w:pPr>
    </w:p>
    <w:p w:rsidR="007D2106" w:rsidRPr="00446845" w:rsidRDefault="007D2106" w:rsidP="00556F13">
      <w:pPr>
        <w:rPr>
          <w:rFonts w:ascii="Arial" w:hAnsi="Arial" w:cs="Arial"/>
          <w:sz w:val="24"/>
          <w:szCs w:val="24"/>
          <w:lang w:val="en-GB"/>
        </w:rPr>
      </w:pPr>
    </w:p>
    <w:p w:rsidR="007D2106" w:rsidRPr="00446845" w:rsidRDefault="007D2106" w:rsidP="00556F13">
      <w:pPr>
        <w:rPr>
          <w:rFonts w:ascii="Arial" w:hAnsi="Arial" w:cs="Arial"/>
          <w:sz w:val="24"/>
          <w:szCs w:val="24"/>
          <w:lang w:val="en-GB"/>
        </w:rPr>
      </w:pPr>
    </w:p>
    <w:p w:rsidR="00D42D01" w:rsidRDefault="00770AA0" w:rsidP="00D42D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pt-BR"/>
        </w:rPr>
      </w:pPr>
      <w:r w:rsidRPr="00770AA0">
        <w:rPr>
          <w:rFonts w:ascii="Arial" w:eastAsia="Times New Roman" w:hAnsi="Arial" w:cs="Arial"/>
          <w:color w:val="000000"/>
          <w:sz w:val="24"/>
          <w:szCs w:val="24"/>
          <w:lang w:val="en-GB" w:eastAsia="pt-BR"/>
        </w:rPr>
        <w:lastRenderedPageBreak/>
        <w:t xml:space="preserve">Table </w:t>
      </w:r>
      <w:r w:rsidR="008D77AA">
        <w:rPr>
          <w:rFonts w:ascii="Arial" w:eastAsia="Times New Roman" w:hAnsi="Arial" w:cs="Arial"/>
          <w:color w:val="000000"/>
          <w:sz w:val="24"/>
          <w:szCs w:val="24"/>
          <w:lang w:val="en-GB" w:eastAsia="pt-BR"/>
        </w:rPr>
        <w:t>S5</w:t>
      </w:r>
      <w:r w:rsidRPr="00770AA0">
        <w:rPr>
          <w:rFonts w:ascii="Arial" w:eastAsia="Times New Roman" w:hAnsi="Arial" w:cs="Arial"/>
          <w:color w:val="000000"/>
          <w:sz w:val="24"/>
          <w:szCs w:val="24"/>
          <w:lang w:val="en-GB" w:eastAsia="pt-BR"/>
        </w:rPr>
        <w:t xml:space="preserve"> Results of the most supported Generalized Linear Mixed Model (GLMM) for daily counts of confirmed COVID-19 across </w:t>
      </w:r>
      <w:r w:rsidR="00D359AA">
        <w:rPr>
          <w:rFonts w:ascii="Arial" w:eastAsia="Times New Roman" w:hAnsi="Arial" w:cs="Arial"/>
          <w:color w:val="000000"/>
          <w:sz w:val="24"/>
          <w:szCs w:val="24"/>
          <w:lang w:val="en-GB" w:eastAsia="pt-BR"/>
        </w:rPr>
        <w:t>25</w:t>
      </w:r>
      <w:r w:rsidRPr="00770AA0">
        <w:rPr>
          <w:rFonts w:ascii="Arial" w:eastAsia="Times New Roman" w:hAnsi="Arial" w:cs="Arial"/>
          <w:color w:val="000000"/>
          <w:sz w:val="24"/>
          <w:szCs w:val="24"/>
          <w:lang w:val="en-GB" w:eastAsia="pt-BR"/>
        </w:rPr>
        <w:t xml:space="preserve"> c</w:t>
      </w:r>
      <w:r w:rsidR="00446845">
        <w:rPr>
          <w:rFonts w:ascii="Arial" w:eastAsia="Times New Roman" w:hAnsi="Arial" w:cs="Arial"/>
          <w:color w:val="000000"/>
          <w:sz w:val="24"/>
          <w:szCs w:val="24"/>
          <w:lang w:val="en-GB" w:eastAsia="pt-BR"/>
        </w:rPr>
        <w:t>apital cities in Brazil, including mean daily pre</w:t>
      </w:r>
      <w:r w:rsidR="00AA220F">
        <w:rPr>
          <w:rFonts w:ascii="Arial" w:eastAsia="Times New Roman" w:hAnsi="Arial" w:cs="Arial"/>
          <w:color w:val="000000"/>
          <w:sz w:val="24"/>
          <w:szCs w:val="24"/>
          <w:lang w:val="en-GB" w:eastAsia="pt-BR"/>
        </w:rPr>
        <w:t>cipitation as predictor (n = 269</w:t>
      </w:r>
      <w:r w:rsidRPr="00770AA0">
        <w:rPr>
          <w:rFonts w:ascii="Arial" w:eastAsia="Times New Roman" w:hAnsi="Arial" w:cs="Arial"/>
          <w:color w:val="000000"/>
          <w:sz w:val="24"/>
          <w:szCs w:val="24"/>
          <w:lang w:val="en-GB" w:eastAsia="pt-BR"/>
        </w:rPr>
        <w:t xml:space="preserve">). The model assumed Poisson-distributed errors and log link, and used capital city identity as a random factor to account for </w:t>
      </w:r>
      <w:proofErr w:type="spellStart"/>
      <w:r w:rsidRPr="00770AA0">
        <w:rPr>
          <w:rFonts w:ascii="Arial" w:eastAsia="Times New Roman" w:hAnsi="Arial" w:cs="Arial"/>
          <w:color w:val="000000"/>
          <w:sz w:val="24"/>
          <w:szCs w:val="24"/>
          <w:lang w:val="en-GB" w:eastAsia="pt-BR"/>
        </w:rPr>
        <w:t>autocorrelated</w:t>
      </w:r>
      <w:proofErr w:type="spellEnd"/>
      <w:r w:rsidRPr="00770AA0">
        <w:rPr>
          <w:rFonts w:ascii="Arial" w:eastAsia="Times New Roman" w:hAnsi="Arial" w:cs="Arial"/>
          <w:color w:val="000000"/>
          <w:sz w:val="24"/>
          <w:szCs w:val="24"/>
          <w:lang w:val="en-GB" w:eastAsia="pt-BR"/>
        </w:rPr>
        <w:t xml:space="preserve"> errors of time series within cities. All predictors were scaled to zero mean and unit standard deviation. </w:t>
      </w:r>
      <w:r w:rsidR="00D42D01">
        <w:rPr>
          <w:rFonts w:ascii="Arial" w:eastAsia="Times New Roman" w:hAnsi="Arial" w:cs="Arial"/>
          <w:color w:val="000000"/>
          <w:sz w:val="24"/>
          <w:szCs w:val="24"/>
          <w:lang w:val="en-GB" w:eastAsia="pt-BR"/>
        </w:rPr>
        <w:t>SD</w:t>
      </w:r>
      <w:r w:rsidRPr="00770AA0">
        <w:rPr>
          <w:rFonts w:ascii="Arial" w:eastAsia="Times New Roman" w:hAnsi="Arial" w:cs="Arial"/>
          <w:color w:val="000000"/>
          <w:sz w:val="24"/>
          <w:szCs w:val="24"/>
          <w:lang w:val="en-GB" w:eastAsia="pt-BR"/>
        </w:rPr>
        <w:t xml:space="preserve"> indicate</w:t>
      </w:r>
      <w:r w:rsidR="00D42D01">
        <w:rPr>
          <w:rFonts w:ascii="Arial" w:eastAsia="Times New Roman" w:hAnsi="Arial" w:cs="Arial"/>
          <w:color w:val="000000"/>
          <w:sz w:val="24"/>
          <w:szCs w:val="24"/>
          <w:lang w:val="en-GB" w:eastAsia="pt-BR"/>
        </w:rPr>
        <w:t>s predictor standard deviation</w:t>
      </w:r>
      <w:r w:rsidRPr="00770AA0">
        <w:rPr>
          <w:rFonts w:ascii="Arial" w:eastAsia="Times New Roman" w:hAnsi="Arial" w:cs="Arial"/>
          <w:color w:val="000000"/>
          <w:sz w:val="24"/>
          <w:szCs w:val="24"/>
          <w:lang w:val="en-GB" w:eastAsia="pt-BR"/>
        </w:rPr>
        <w:t>; numbers in bold represent statistically significant effects (</w:t>
      </w:r>
      <w:r w:rsidRPr="00770AA0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pt-BR"/>
        </w:rPr>
        <w:t>P</w:t>
      </w:r>
      <w:r w:rsidRPr="00770AA0">
        <w:rPr>
          <w:rFonts w:ascii="Arial" w:eastAsia="Times New Roman" w:hAnsi="Arial" w:cs="Arial"/>
          <w:color w:val="000000"/>
          <w:sz w:val="24"/>
          <w:szCs w:val="24"/>
          <w:lang w:val="en-GB" w:eastAsia="pt-BR"/>
        </w:rPr>
        <w:t xml:space="preserve"> &lt; 0.05). Variables were as follows: time - time elapsed in days; density - inhabitants by km²; elders - number of elders (≥ 60 years old) per 1000 citizens; physicians - number of registered physicians per 1000 citizens; income - mean citizen income (R$); flights - number of arriving flights in 2020; temperature - mean daily temperature (ºC) with a 15-day lag; radiation - mean daily solar radiation (kJ/m²) with a 15-day lag</w:t>
      </w:r>
      <w:r w:rsidR="00446845">
        <w:rPr>
          <w:rFonts w:ascii="Arial" w:eastAsia="Times New Roman" w:hAnsi="Arial" w:cs="Arial"/>
          <w:color w:val="000000"/>
          <w:sz w:val="24"/>
          <w:szCs w:val="24"/>
          <w:lang w:val="en-GB" w:eastAsia="pt-BR"/>
        </w:rPr>
        <w:t xml:space="preserve">; </w:t>
      </w:r>
      <w:r w:rsidR="00F50821">
        <w:rPr>
          <w:rFonts w:ascii="Arial" w:eastAsia="Times New Roman" w:hAnsi="Arial" w:cs="Arial"/>
          <w:color w:val="000000"/>
          <w:sz w:val="24"/>
          <w:szCs w:val="24"/>
          <w:lang w:val="en-GB" w:eastAsia="pt-BR"/>
        </w:rPr>
        <w:t xml:space="preserve">humidity – mean daily air humidity (%); </w:t>
      </w:r>
      <w:r w:rsidR="00446845">
        <w:rPr>
          <w:rFonts w:ascii="Arial" w:eastAsia="Times New Roman" w:hAnsi="Arial" w:cs="Arial"/>
          <w:color w:val="000000"/>
          <w:sz w:val="24"/>
          <w:szCs w:val="24"/>
          <w:lang w:val="en-GB" w:eastAsia="pt-BR"/>
        </w:rPr>
        <w:t>precipitation – mean daily precipitation (mm) with a 15-day lag.</w:t>
      </w:r>
    </w:p>
    <w:tbl>
      <w:tblPr>
        <w:tblStyle w:val="SombreamentoClaro"/>
        <w:tblW w:w="8613" w:type="dxa"/>
        <w:tblLook w:val="04A0" w:firstRow="1" w:lastRow="0" w:firstColumn="1" w:lastColumn="0" w:noHBand="0" w:noVBand="1"/>
      </w:tblPr>
      <w:tblGrid>
        <w:gridCol w:w="2518"/>
        <w:gridCol w:w="1701"/>
        <w:gridCol w:w="1559"/>
        <w:gridCol w:w="1418"/>
        <w:gridCol w:w="1417"/>
      </w:tblGrid>
      <w:tr w:rsidR="00D42D01" w:rsidRPr="00AA220F" w:rsidTr="00AA2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  <w:noWrap/>
            <w:hideMark/>
          </w:tcPr>
          <w:p w:rsidR="00D42D01" w:rsidRPr="00AA220F" w:rsidRDefault="00D42D01" w:rsidP="00D42D01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A220F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  <w:t>Predictor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D42D01" w:rsidRPr="00AA220F" w:rsidRDefault="00D42D01" w:rsidP="00D42D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</w:pPr>
            <w:r w:rsidRPr="00AA220F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  <w:t>SD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42D01" w:rsidRPr="00AA220F" w:rsidRDefault="00D42D01" w:rsidP="00D42D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A220F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  <w:t>Coefficient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D42D01" w:rsidRPr="00AA220F" w:rsidRDefault="00F50821" w:rsidP="00D42D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</w:pPr>
            <w:r w:rsidRPr="00AA220F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  <w:t>Z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42D01" w:rsidRPr="00AA220F" w:rsidRDefault="00D42D01" w:rsidP="00D42D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</w:pPr>
            <w:r w:rsidRPr="00AA220F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  <w:t>P</w:t>
            </w:r>
          </w:p>
        </w:tc>
      </w:tr>
      <w:tr w:rsidR="00AA220F" w:rsidRPr="00AA220F" w:rsidTr="00AA2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  <w:noWrap/>
            <w:hideMark/>
          </w:tcPr>
          <w:p w:rsidR="00AA220F" w:rsidRPr="00AA220F" w:rsidRDefault="00AA220F" w:rsidP="00D42D01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</w:pPr>
            <w:r w:rsidRPr="00AA220F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  <w:t>(</w:t>
            </w:r>
            <w:proofErr w:type="spellStart"/>
            <w:r w:rsidRPr="00AA220F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  <w:t>Intercept</w:t>
            </w:r>
            <w:proofErr w:type="spellEnd"/>
            <w:r w:rsidRPr="00AA220F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220F" w:rsidRPr="00AA220F" w:rsidRDefault="00AA2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220F" w:rsidRPr="00AA220F" w:rsidRDefault="00AA2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220F">
              <w:rPr>
                <w:rFonts w:ascii="Arial" w:hAnsi="Arial" w:cs="Arial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A220F" w:rsidRPr="00AA220F" w:rsidRDefault="00AA2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220F" w:rsidRPr="00AA220F" w:rsidRDefault="00AA22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AA220F" w:rsidRPr="00AA220F" w:rsidTr="00AA22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  <w:noWrap/>
            <w:hideMark/>
          </w:tcPr>
          <w:p w:rsidR="00AA220F" w:rsidRPr="00AA220F" w:rsidRDefault="00AA220F" w:rsidP="00D42D01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</w:pPr>
            <w:r w:rsidRPr="00AA220F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  <w:t>Time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220F" w:rsidRPr="00AA220F" w:rsidRDefault="00AA2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220F">
              <w:rPr>
                <w:rFonts w:ascii="Arial" w:hAnsi="Arial" w:cs="Arial"/>
                <w:color w:val="000000"/>
                <w:sz w:val="24"/>
                <w:szCs w:val="24"/>
              </w:rPr>
              <w:t>5.74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220F" w:rsidRPr="00AA220F" w:rsidRDefault="00AA2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220F">
              <w:rPr>
                <w:rFonts w:ascii="Arial" w:hAnsi="Arial" w:cs="Arial"/>
                <w:color w:val="000000"/>
                <w:sz w:val="24"/>
                <w:szCs w:val="24"/>
              </w:rPr>
              <w:t>1.41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A220F" w:rsidRPr="00AA220F" w:rsidRDefault="00AA2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220F">
              <w:rPr>
                <w:rFonts w:ascii="Arial" w:hAnsi="Arial" w:cs="Arial"/>
                <w:color w:val="000000"/>
                <w:sz w:val="24"/>
                <w:szCs w:val="24"/>
              </w:rPr>
              <w:t>67.05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220F" w:rsidRPr="00AA220F" w:rsidRDefault="00AA220F" w:rsidP="00AA2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A220F">
              <w:rPr>
                <w:rFonts w:ascii="Arial" w:hAnsi="Arial" w:cs="Arial"/>
                <w:b/>
                <w:color w:val="000000"/>
                <w:sz w:val="24"/>
                <w:szCs w:val="24"/>
              </w:rPr>
              <w:t>&lt;0.001</w:t>
            </w:r>
          </w:p>
        </w:tc>
      </w:tr>
      <w:tr w:rsidR="00AA220F" w:rsidRPr="00AA220F" w:rsidTr="00AA2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  <w:noWrap/>
            <w:hideMark/>
          </w:tcPr>
          <w:p w:rsidR="00AA220F" w:rsidRPr="00AA220F" w:rsidRDefault="00AA220F" w:rsidP="00D42D01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</w:pPr>
            <w:r w:rsidRPr="00AA220F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  <w:t xml:space="preserve">Log </w:t>
            </w:r>
            <w:proofErr w:type="spellStart"/>
            <w:r w:rsidRPr="00AA220F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  <w:t>suspected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220F" w:rsidRPr="00AA220F" w:rsidRDefault="00AA220F" w:rsidP="00AA2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220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220F" w:rsidRPr="00AA220F" w:rsidRDefault="00AA2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220F">
              <w:rPr>
                <w:rFonts w:ascii="Arial" w:hAnsi="Arial" w:cs="Arial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A220F" w:rsidRPr="00AA220F" w:rsidRDefault="00AA2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220F">
              <w:rPr>
                <w:rFonts w:ascii="Arial" w:hAnsi="Arial" w:cs="Arial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220F" w:rsidRPr="00AA220F" w:rsidRDefault="00AA2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220F">
              <w:rPr>
                <w:rFonts w:ascii="Arial" w:hAnsi="Arial" w:cs="Arial"/>
                <w:color w:val="000000"/>
                <w:sz w:val="24"/>
                <w:szCs w:val="24"/>
              </w:rPr>
              <w:t>0.393</w:t>
            </w:r>
          </w:p>
        </w:tc>
      </w:tr>
      <w:tr w:rsidR="00AA220F" w:rsidRPr="00AA220F" w:rsidTr="00AA22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  <w:noWrap/>
            <w:hideMark/>
          </w:tcPr>
          <w:p w:rsidR="00AA220F" w:rsidRPr="00AA220F" w:rsidRDefault="00AA220F" w:rsidP="00D42D01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</w:pPr>
            <w:r w:rsidRPr="00AA220F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  <w:t xml:space="preserve">Log </w:t>
            </w:r>
            <w:proofErr w:type="spellStart"/>
            <w:r w:rsidRPr="00AA220F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  <w:t>flights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220F" w:rsidRPr="00AA220F" w:rsidRDefault="00AA220F" w:rsidP="00AA2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220F" w:rsidRPr="00AA220F" w:rsidRDefault="00AA2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220F">
              <w:rPr>
                <w:rFonts w:ascii="Arial" w:hAnsi="Arial" w:cs="Arial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A220F" w:rsidRPr="00AA220F" w:rsidRDefault="00AA2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220F">
              <w:rPr>
                <w:rFonts w:ascii="Arial" w:hAnsi="Arial" w:cs="Arial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220F" w:rsidRPr="00AA220F" w:rsidRDefault="00AA2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A220F">
              <w:rPr>
                <w:rFonts w:ascii="Arial" w:hAnsi="Arial" w:cs="Arial"/>
                <w:b/>
                <w:color w:val="000000"/>
                <w:sz w:val="24"/>
                <w:szCs w:val="24"/>
              </w:rPr>
              <w:t>0.004</w:t>
            </w:r>
          </w:p>
        </w:tc>
      </w:tr>
      <w:tr w:rsidR="00AA220F" w:rsidRPr="00AA220F" w:rsidTr="00AA2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  <w:noWrap/>
            <w:hideMark/>
          </w:tcPr>
          <w:p w:rsidR="00AA220F" w:rsidRPr="00AA220F" w:rsidRDefault="00AA220F" w:rsidP="00D42D01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A220F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  <w:t>Density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220F" w:rsidRPr="00AA220F" w:rsidRDefault="00AA2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220F">
              <w:rPr>
                <w:rFonts w:ascii="Arial" w:hAnsi="Arial" w:cs="Arial"/>
                <w:color w:val="000000"/>
                <w:sz w:val="24"/>
                <w:szCs w:val="24"/>
              </w:rPr>
              <w:t>3182.49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220F" w:rsidRPr="00AA220F" w:rsidRDefault="00AA2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220F">
              <w:rPr>
                <w:rFonts w:ascii="Arial" w:hAnsi="Arial" w:cs="Arial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A220F" w:rsidRPr="00AA220F" w:rsidRDefault="00AA2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220F">
              <w:rPr>
                <w:rFonts w:ascii="Arial" w:hAnsi="Arial" w:cs="Arial"/>
                <w:color w:val="000000"/>
                <w:sz w:val="24"/>
                <w:szCs w:val="24"/>
              </w:rPr>
              <w:t>1.85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220F" w:rsidRPr="00AA220F" w:rsidRDefault="00AA2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220F">
              <w:rPr>
                <w:rFonts w:ascii="Arial" w:hAnsi="Arial" w:cs="Arial"/>
                <w:color w:val="000000"/>
                <w:sz w:val="24"/>
                <w:szCs w:val="24"/>
              </w:rPr>
              <w:t>0.065</w:t>
            </w:r>
          </w:p>
        </w:tc>
      </w:tr>
      <w:tr w:rsidR="00AA220F" w:rsidRPr="00AA220F" w:rsidTr="00AA22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  <w:noWrap/>
            <w:hideMark/>
          </w:tcPr>
          <w:p w:rsidR="00AA220F" w:rsidRPr="00AA220F" w:rsidRDefault="00AA220F" w:rsidP="00D42D01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A220F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  <w:t>Elderly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220F" w:rsidRPr="00AA220F" w:rsidRDefault="00AA2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220F">
              <w:rPr>
                <w:rFonts w:ascii="Arial" w:hAnsi="Arial" w:cs="Arial"/>
                <w:color w:val="000000"/>
                <w:sz w:val="24"/>
                <w:szCs w:val="24"/>
              </w:rPr>
              <w:t>3.71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220F" w:rsidRPr="00AA220F" w:rsidRDefault="00AA2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220F">
              <w:rPr>
                <w:rFonts w:ascii="Arial" w:hAnsi="Arial" w:cs="Arial"/>
                <w:color w:val="000000"/>
                <w:sz w:val="24"/>
                <w:szCs w:val="24"/>
              </w:rPr>
              <w:t>-0.38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A220F" w:rsidRPr="00AA220F" w:rsidRDefault="00AA2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220F">
              <w:rPr>
                <w:rFonts w:ascii="Arial" w:hAnsi="Arial" w:cs="Arial"/>
                <w:color w:val="000000"/>
                <w:sz w:val="24"/>
                <w:szCs w:val="24"/>
              </w:rPr>
              <w:t>-1.55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220F" w:rsidRPr="00AA220F" w:rsidRDefault="00AA2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220F">
              <w:rPr>
                <w:rFonts w:ascii="Arial" w:hAnsi="Arial" w:cs="Arial"/>
                <w:color w:val="000000"/>
                <w:sz w:val="24"/>
                <w:szCs w:val="24"/>
              </w:rPr>
              <w:t>0.122</w:t>
            </w:r>
          </w:p>
        </w:tc>
      </w:tr>
      <w:tr w:rsidR="00AA220F" w:rsidRPr="00AA220F" w:rsidTr="00AA2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  <w:noWrap/>
            <w:hideMark/>
          </w:tcPr>
          <w:p w:rsidR="00AA220F" w:rsidRPr="00AA220F" w:rsidRDefault="00AA220F" w:rsidP="00D42D01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A220F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  <w:t>Income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220F" w:rsidRPr="00AA220F" w:rsidRDefault="00AA2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220F">
              <w:rPr>
                <w:rFonts w:ascii="Arial" w:hAnsi="Arial" w:cs="Arial"/>
                <w:color w:val="000000"/>
                <w:sz w:val="24"/>
                <w:szCs w:val="24"/>
              </w:rPr>
              <w:t>743.11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220F" w:rsidRPr="00AA220F" w:rsidRDefault="00AA2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220F">
              <w:rPr>
                <w:rFonts w:ascii="Arial" w:hAnsi="Arial" w:cs="Arial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A220F" w:rsidRPr="00AA220F" w:rsidRDefault="00AA2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220F">
              <w:rPr>
                <w:rFonts w:ascii="Arial" w:hAnsi="Arial" w:cs="Arial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220F" w:rsidRPr="00AA220F" w:rsidRDefault="00AA2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220F">
              <w:rPr>
                <w:rFonts w:ascii="Arial" w:hAnsi="Arial" w:cs="Arial"/>
                <w:color w:val="000000"/>
                <w:sz w:val="24"/>
                <w:szCs w:val="24"/>
              </w:rPr>
              <w:t>0.698</w:t>
            </w:r>
          </w:p>
        </w:tc>
      </w:tr>
      <w:tr w:rsidR="00AA220F" w:rsidRPr="00AA220F" w:rsidTr="00AA22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  <w:noWrap/>
            <w:hideMark/>
          </w:tcPr>
          <w:p w:rsidR="00AA220F" w:rsidRPr="00AA220F" w:rsidRDefault="00AA220F" w:rsidP="00D42D01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A220F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  <w:t>Temperature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220F" w:rsidRPr="00AA220F" w:rsidRDefault="00AA2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220F">
              <w:rPr>
                <w:rFonts w:ascii="Arial" w:hAnsi="Arial" w:cs="Arial"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220F" w:rsidRPr="00AA220F" w:rsidRDefault="00AA2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220F">
              <w:rPr>
                <w:rFonts w:ascii="Arial" w:hAnsi="Arial" w:cs="Arial"/>
                <w:color w:val="000000"/>
                <w:sz w:val="24"/>
                <w:szCs w:val="24"/>
              </w:rPr>
              <w:t>-0.26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A220F" w:rsidRPr="00AA220F" w:rsidRDefault="00AA2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220F">
              <w:rPr>
                <w:rFonts w:ascii="Arial" w:hAnsi="Arial" w:cs="Arial"/>
                <w:color w:val="000000"/>
                <w:sz w:val="24"/>
                <w:szCs w:val="24"/>
              </w:rPr>
              <w:t>-5.77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220F" w:rsidRPr="00AA220F" w:rsidRDefault="00AA220F" w:rsidP="00AA2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A220F">
              <w:rPr>
                <w:rFonts w:ascii="Arial" w:hAnsi="Arial" w:cs="Arial"/>
                <w:b/>
                <w:color w:val="000000"/>
                <w:sz w:val="24"/>
                <w:szCs w:val="24"/>
              </w:rPr>
              <w:t>&lt;0.001</w:t>
            </w:r>
          </w:p>
        </w:tc>
      </w:tr>
      <w:tr w:rsidR="00AA220F" w:rsidRPr="00AA220F" w:rsidTr="00AA2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  <w:noWrap/>
            <w:hideMark/>
          </w:tcPr>
          <w:p w:rsidR="00AA220F" w:rsidRPr="00AA220F" w:rsidRDefault="00AA220F" w:rsidP="00D42D01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A220F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  <w:t>Radiation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220F" w:rsidRPr="00AA220F" w:rsidRDefault="00AA2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220F">
              <w:rPr>
                <w:rFonts w:ascii="Arial" w:hAnsi="Arial" w:cs="Arial"/>
                <w:color w:val="000000"/>
                <w:sz w:val="24"/>
                <w:szCs w:val="24"/>
              </w:rPr>
              <w:t>246.34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220F" w:rsidRPr="00AA220F" w:rsidRDefault="00AA2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220F">
              <w:rPr>
                <w:rFonts w:ascii="Arial" w:hAnsi="Arial" w:cs="Arial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A220F" w:rsidRPr="00AA220F" w:rsidRDefault="00AA2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220F">
              <w:rPr>
                <w:rFonts w:ascii="Arial" w:hAnsi="Arial" w:cs="Arial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220F" w:rsidRPr="00AA220F" w:rsidRDefault="00AA2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220F">
              <w:rPr>
                <w:rFonts w:ascii="Arial" w:hAnsi="Arial" w:cs="Arial"/>
                <w:color w:val="000000"/>
                <w:sz w:val="24"/>
                <w:szCs w:val="24"/>
              </w:rPr>
              <w:t>0.218</w:t>
            </w:r>
          </w:p>
        </w:tc>
      </w:tr>
      <w:tr w:rsidR="00AA220F" w:rsidRPr="00AA220F" w:rsidTr="00AA22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  <w:noWrap/>
            <w:hideMark/>
          </w:tcPr>
          <w:p w:rsidR="00AA220F" w:rsidRPr="00AA220F" w:rsidRDefault="00AA220F" w:rsidP="00D42D01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A220F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  <w:t>Humidity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220F" w:rsidRPr="00AA220F" w:rsidRDefault="00AA2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220F">
              <w:rPr>
                <w:rFonts w:ascii="Arial" w:hAnsi="Arial" w:cs="Arial"/>
                <w:color w:val="000000"/>
                <w:sz w:val="24"/>
                <w:szCs w:val="24"/>
              </w:rPr>
              <w:t>10.38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220F" w:rsidRPr="00AA220F" w:rsidRDefault="00AA2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220F">
              <w:rPr>
                <w:rFonts w:ascii="Arial" w:hAnsi="Arial" w:cs="Arial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A220F" w:rsidRPr="00AA220F" w:rsidRDefault="00AA2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220F">
              <w:rPr>
                <w:rFonts w:ascii="Arial" w:hAnsi="Arial" w:cs="Arial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220F" w:rsidRPr="00AA220F" w:rsidRDefault="00AA2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A220F">
              <w:rPr>
                <w:rFonts w:ascii="Arial" w:hAnsi="Arial" w:cs="Arial"/>
                <w:b/>
                <w:color w:val="000000"/>
                <w:sz w:val="24"/>
                <w:szCs w:val="24"/>
              </w:rPr>
              <w:t>0.021</w:t>
            </w:r>
          </w:p>
        </w:tc>
      </w:tr>
      <w:tr w:rsidR="00AA220F" w:rsidRPr="00AA220F" w:rsidTr="00AA2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  <w:noWrap/>
            <w:hideMark/>
          </w:tcPr>
          <w:p w:rsidR="00AA220F" w:rsidRPr="00AA220F" w:rsidRDefault="00AA220F" w:rsidP="00D42D01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A220F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t-BR"/>
              </w:rPr>
              <w:t>Precipitation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A220F" w:rsidRPr="00AA220F" w:rsidRDefault="00AA2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220F">
              <w:rPr>
                <w:rFonts w:ascii="Arial" w:hAnsi="Arial" w:cs="Arial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220F" w:rsidRPr="00AA220F" w:rsidRDefault="00AA2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220F">
              <w:rPr>
                <w:rFonts w:ascii="Arial" w:hAnsi="Arial" w:cs="Arial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A220F" w:rsidRPr="00AA220F" w:rsidRDefault="00AA2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220F">
              <w:rPr>
                <w:rFonts w:ascii="Arial" w:hAnsi="Arial" w:cs="Arial"/>
                <w:color w:val="000000"/>
                <w:sz w:val="24"/>
                <w:szCs w:val="24"/>
              </w:rPr>
              <w:t>-2.42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220F" w:rsidRPr="00AA220F" w:rsidRDefault="00AA2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A220F">
              <w:rPr>
                <w:rFonts w:ascii="Arial" w:hAnsi="Arial" w:cs="Arial"/>
                <w:b/>
                <w:color w:val="000000"/>
                <w:sz w:val="24"/>
                <w:szCs w:val="24"/>
              </w:rPr>
              <w:t>0.016</w:t>
            </w:r>
          </w:p>
        </w:tc>
      </w:tr>
    </w:tbl>
    <w:p w:rsidR="00D42D01" w:rsidRDefault="00D42D01" w:rsidP="00D42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2106" w:rsidRPr="00446845" w:rsidRDefault="00D42D01" w:rsidP="00D42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6845">
        <w:rPr>
          <w:rFonts w:ascii="Arial" w:hAnsi="Arial" w:cs="Arial"/>
          <w:sz w:val="24"/>
          <w:szCs w:val="24"/>
        </w:rPr>
        <w:t xml:space="preserve"> </w:t>
      </w:r>
    </w:p>
    <w:p w:rsidR="007D2106" w:rsidRPr="00446845" w:rsidRDefault="007D2106" w:rsidP="00556F13">
      <w:pPr>
        <w:rPr>
          <w:rFonts w:ascii="Arial" w:hAnsi="Arial" w:cs="Arial"/>
          <w:sz w:val="24"/>
          <w:szCs w:val="24"/>
        </w:rPr>
      </w:pPr>
    </w:p>
    <w:p w:rsidR="007D2106" w:rsidRPr="00446845" w:rsidRDefault="007D2106" w:rsidP="00556F13">
      <w:pPr>
        <w:rPr>
          <w:rFonts w:ascii="Arial" w:hAnsi="Arial" w:cs="Arial"/>
          <w:sz w:val="24"/>
          <w:szCs w:val="24"/>
        </w:rPr>
      </w:pPr>
    </w:p>
    <w:p w:rsidR="007D2106" w:rsidRPr="00446845" w:rsidRDefault="00FA5136" w:rsidP="00556F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3367994"/>
            <wp:effectExtent l="19050" t="0" r="0" b="0"/>
            <wp:docPr id="3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67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106" w:rsidRPr="00770AA0" w:rsidRDefault="007D2106" w:rsidP="00556F13">
      <w:pPr>
        <w:rPr>
          <w:rFonts w:ascii="Arial" w:hAnsi="Arial" w:cs="Arial"/>
          <w:sz w:val="24"/>
          <w:szCs w:val="24"/>
          <w:lang w:val="en-GB"/>
        </w:rPr>
      </w:pPr>
      <w:proofErr w:type="gramStart"/>
      <w:r w:rsidRPr="00446845">
        <w:rPr>
          <w:rFonts w:ascii="Arial" w:hAnsi="Arial" w:cs="Arial"/>
          <w:sz w:val="24"/>
          <w:szCs w:val="24"/>
          <w:lang w:val="en-GB"/>
        </w:rPr>
        <w:t>Fig.</w:t>
      </w:r>
      <w:proofErr w:type="gramEnd"/>
      <w:r w:rsidRPr="00446845">
        <w:rPr>
          <w:rFonts w:ascii="Arial" w:hAnsi="Arial" w:cs="Arial"/>
          <w:sz w:val="24"/>
          <w:szCs w:val="24"/>
          <w:lang w:val="en-GB"/>
        </w:rPr>
        <w:t xml:space="preserve"> S2</w:t>
      </w:r>
      <w:r w:rsidR="00770AA0" w:rsidRPr="00446845">
        <w:rPr>
          <w:rFonts w:ascii="Arial" w:hAnsi="Arial" w:cs="Arial"/>
          <w:sz w:val="24"/>
          <w:szCs w:val="24"/>
          <w:lang w:val="en-GB"/>
        </w:rPr>
        <w:t xml:space="preserve"> </w:t>
      </w:r>
      <w:r w:rsidR="00770AA0" w:rsidRPr="00446845">
        <w:rPr>
          <w:rFonts w:ascii="Arial" w:hAnsi="Arial" w:cs="Arial"/>
          <w:color w:val="000000"/>
          <w:sz w:val="24"/>
          <w:szCs w:val="24"/>
          <w:lang w:val="en-GB"/>
        </w:rPr>
        <w:t>Response of daily counts of confirmed COVID-19 cases across Brazilian capital cities to (a) time, (</w:t>
      </w:r>
      <w:r w:rsidR="00EC62E5">
        <w:rPr>
          <w:rFonts w:ascii="Arial" w:hAnsi="Arial" w:cs="Arial"/>
          <w:color w:val="000000"/>
          <w:sz w:val="24"/>
          <w:szCs w:val="24"/>
          <w:lang w:val="en-GB"/>
        </w:rPr>
        <w:t>b</w:t>
      </w:r>
      <w:r w:rsidR="00770AA0" w:rsidRPr="00446845">
        <w:rPr>
          <w:rFonts w:ascii="Arial" w:hAnsi="Arial" w:cs="Arial"/>
          <w:color w:val="000000"/>
          <w:sz w:val="24"/>
          <w:szCs w:val="24"/>
          <w:lang w:val="en-GB"/>
        </w:rPr>
        <w:t>)</w:t>
      </w:r>
      <w:r w:rsidR="00446845">
        <w:rPr>
          <w:rFonts w:ascii="Arial" w:hAnsi="Arial" w:cs="Arial"/>
          <w:color w:val="000000"/>
          <w:sz w:val="24"/>
          <w:szCs w:val="24"/>
          <w:lang w:val="en-GB"/>
        </w:rPr>
        <w:t xml:space="preserve"> number of arriving flights, </w:t>
      </w:r>
      <w:r w:rsidR="00770AA0" w:rsidRPr="00446845">
        <w:rPr>
          <w:rFonts w:ascii="Arial" w:hAnsi="Arial" w:cs="Arial"/>
          <w:color w:val="000000"/>
          <w:sz w:val="24"/>
          <w:szCs w:val="24"/>
          <w:lang w:val="en-GB"/>
        </w:rPr>
        <w:t>(</w:t>
      </w:r>
      <w:r w:rsidR="00EC62E5">
        <w:rPr>
          <w:rFonts w:ascii="Arial" w:hAnsi="Arial" w:cs="Arial"/>
          <w:color w:val="000000"/>
          <w:sz w:val="24"/>
          <w:szCs w:val="24"/>
          <w:lang w:val="en-GB"/>
        </w:rPr>
        <w:t>c</w:t>
      </w:r>
      <w:r w:rsidR="00770AA0" w:rsidRPr="00446845">
        <w:rPr>
          <w:rFonts w:ascii="Arial" w:hAnsi="Arial" w:cs="Arial"/>
          <w:color w:val="000000"/>
          <w:sz w:val="24"/>
          <w:szCs w:val="24"/>
          <w:lang w:val="en-GB"/>
        </w:rPr>
        <w:t xml:space="preserve">) temperature, </w:t>
      </w:r>
      <w:r w:rsidR="00446845">
        <w:rPr>
          <w:rFonts w:ascii="Arial" w:hAnsi="Arial" w:cs="Arial"/>
          <w:color w:val="000000"/>
          <w:sz w:val="24"/>
          <w:szCs w:val="24"/>
          <w:lang w:val="en-GB"/>
        </w:rPr>
        <w:t>(</w:t>
      </w:r>
      <w:r w:rsidR="00EC62E5">
        <w:rPr>
          <w:rFonts w:ascii="Arial" w:hAnsi="Arial" w:cs="Arial"/>
          <w:color w:val="000000"/>
          <w:sz w:val="24"/>
          <w:szCs w:val="24"/>
          <w:lang w:val="en-GB"/>
        </w:rPr>
        <w:t>d</w:t>
      </w:r>
      <w:r w:rsidR="00446845">
        <w:rPr>
          <w:rFonts w:ascii="Arial" w:hAnsi="Arial" w:cs="Arial"/>
          <w:color w:val="000000"/>
          <w:sz w:val="24"/>
          <w:szCs w:val="24"/>
          <w:lang w:val="en-GB"/>
        </w:rPr>
        <w:t>)</w:t>
      </w:r>
      <w:r w:rsidR="00EC62E5">
        <w:rPr>
          <w:rFonts w:ascii="Arial" w:hAnsi="Arial" w:cs="Arial"/>
          <w:color w:val="000000"/>
          <w:sz w:val="24"/>
          <w:szCs w:val="24"/>
          <w:lang w:val="en-GB"/>
        </w:rPr>
        <w:t xml:space="preserve"> mean daily air humidity</w:t>
      </w:r>
      <w:r w:rsidR="00446845">
        <w:rPr>
          <w:rFonts w:ascii="Arial" w:hAnsi="Arial" w:cs="Arial"/>
          <w:color w:val="000000"/>
          <w:sz w:val="24"/>
          <w:szCs w:val="24"/>
          <w:lang w:val="en-GB"/>
        </w:rPr>
        <w:t xml:space="preserve"> and (</w:t>
      </w:r>
      <w:r w:rsidR="00EC62E5">
        <w:rPr>
          <w:rFonts w:ascii="Arial" w:hAnsi="Arial" w:cs="Arial"/>
          <w:color w:val="000000"/>
          <w:sz w:val="24"/>
          <w:szCs w:val="24"/>
          <w:lang w:val="en-GB"/>
        </w:rPr>
        <w:t>e</w:t>
      </w:r>
      <w:r w:rsidR="00446845">
        <w:rPr>
          <w:rFonts w:ascii="Arial" w:hAnsi="Arial" w:cs="Arial"/>
          <w:color w:val="000000"/>
          <w:sz w:val="24"/>
          <w:szCs w:val="24"/>
          <w:lang w:val="en-GB"/>
        </w:rPr>
        <w:t xml:space="preserve">) mean daily rainfall, </w:t>
      </w:r>
      <w:r w:rsidR="00770AA0" w:rsidRPr="00446845">
        <w:rPr>
          <w:rFonts w:ascii="Arial" w:hAnsi="Arial" w:cs="Arial"/>
          <w:color w:val="000000"/>
          <w:sz w:val="24"/>
          <w:szCs w:val="24"/>
          <w:lang w:val="en-GB"/>
        </w:rPr>
        <w:t xml:space="preserve">as indicated by the most supported Generalized Linear Mixed Model (GLMM). The model assumed Poisson-distributed errors and log link, and included capital city identity as a random factor to account for </w:t>
      </w:r>
      <w:proofErr w:type="spellStart"/>
      <w:r w:rsidR="00770AA0" w:rsidRPr="00446845">
        <w:rPr>
          <w:rFonts w:ascii="Arial" w:hAnsi="Arial" w:cs="Arial"/>
          <w:color w:val="000000"/>
          <w:sz w:val="24"/>
          <w:szCs w:val="24"/>
          <w:lang w:val="en-GB"/>
        </w:rPr>
        <w:t>autocorrelated</w:t>
      </w:r>
      <w:proofErr w:type="spellEnd"/>
      <w:r w:rsidR="00770AA0" w:rsidRPr="00446845">
        <w:rPr>
          <w:rFonts w:ascii="Arial" w:hAnsi="Arial" w:cs="Arial"/>
          <w:color w:val="000000"/>
          <w:sz w:val="24"/>
          <w:szCs w:val="24"/>
          <w:lang w:val="en-GB"/>
        </w:rPr>
        <w:t xml:space="preserve"> errors in time series within cities. Each point represents a daily obse</w:t>
      </w:r>
      <w:r w:rsidR="00AA220F">
        <w:rPr>
          <w:rFonts w:ascii="Arial" w:hAnsi="Arial" w:cs="Arial"/>
          <w:color w:val="000000"/>
          <w:sz w:val="24"/>
          <w:szCs w:val="24"/>
          <w:lang w:val="en-GB"/>
        </w:rPr>
        <w:t>rvation in a given city (n = 269</w:t>
      </w:r>
      <w:r w:rsidR="00770AA0" w:rsidRPr="00446845">
        <w:rPr>
          <w:rFonts w:ascii="Arial" w:hAnsi="Arial" w:cs="Arial"/>
          <w:color w:val="000000"/>
          <w:sz w:val="24"/>
          <w:szCs w:val="24"/>
          <w:lang w:val="en-GB"/>
        </w:rPr>
        <w:t>); lines represent predicted means. Plots use partial residuals of the response variable and thus show the effect of a given predictor while controlling the effects of remaining predictors.</w:t>
      </w:r>
    </w:p>
    <w:sectPr w:rsidR="007D2106" w:rsidRPr="00770AA0" w:rsidSect="00E45F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13"/>
    <w:rsid w:val="001051E2"/>
    <w:rsid w:val="001B0255"/>
    <w:rsid w:val="001E57F3"/>
    <w:rsid w:val="002104B8"/>
    <w:rsid w:val="00225E97"/>
    <w:rsid w:val="00267292"/>
    <w:rsid w:val="002B3FEC"/>
    <w:rsid w:val="00446845"/>
    <w:rsid w:val="00556F13"/>
    <w:rsid w:val="00757F44"/>
    <w:rsid w:val="00770AA0"/>
    <w:rsid w:val="007D2106"/>
    <w:rsid w:val="008D77AA"/>
    <w:rsid w:val="00A15C4A"/>
    <w:rsid w:val="00AA220F"/>
    <w:rsid w:val="00AC00C6"/>
    <w:rsid w:val="00B45F56"/>
    <w:rsid w:val="00BC0F7F"/>
    <w:rsid w:val="00BD1D3F"/>
    <w:rsid w:val="00C12F98"/>
    <w:rsid w:val="00D359AA"/>
    <w:rsid w:val="00D42D01"/>
    <w:rsid w:val="00D47423"/>
    <w:rsid w:val="00E45FC1"/>
    <w:rsid w:val="00E46DCC"/>
    <w:rsid w:val="00E840D7"/>
    <w:rsid w:val="00EC62E5"/>
    <w:rsid w:val="00F50821"/>
    <w:rsid w:val="00FA5136"/>
    <w:rsid w:val="00FF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F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F1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7D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7D21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77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F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F1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7D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7D21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77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3391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Pequeno</dc:creator>
  <cp:lastModifiedBy>Cliente</cp:lastModifiedBy>
  <cp:revision>2</cp:revision>
  <dcterms:created xsi:type="dcterms:W3CDTF">2020-04-26T16:50:00Z</dcterms:created>
  <dcterms:modified xsi:type="dcterms:W3CDTF">2020-04-26T16:50:00Z</dcterms:modified>
</cp:coreProperties>
</file>