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44" w:rsidRPr="00D34954" w:rsidRDefault="004D6F36" w:rsidP="00D34954">
      <w:pPr>
        <w:spacing w:after="0" w:line="276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D34954">
        <w:rPr>
          <w:rFonts w:ascii="Arial" w:hAnsi="Arial" w:cs="Arial"/>
          <w:b/>
          <w:sz w:val="28"/>
          <w:szCs w:val="28"/>
          <w:lang w:val="en-US"/>
        </w:rPr>
        <w:t>Methodology details</w:t>
      </w:r>
    </w:p>
    <w:p w:rsidR="00D34954" w:rsidRDefault="00D34954" w:rsidP="00D34954">
      <w:pPr>
        <w:spacing w:after="0" w:line="276" w:lineRule="auto"/>
        <w:jc w:val="both"/>
        <w:rPr>
          <w:rFonts w:ascii="Times" w:hAnsi="Times" w:cs="Times"/>
          <w:b/>
          <w:sz w:val="24"/>
          <w:szCs w:val="24"/>
          <w:lang w:val="en-US"/>
        </w:rPr>
      </w:pPr>
      <w:bookmarkStart w:id="0" w:name="_GoBack"/>
      <w:r w:rsidRPr="00D34954">
        <w:rPr>
          <w:rFonts w:ascii="Times" w:hAnsi="Times" w:cs="Times"/>
          <w:b/>
          <w:sz w:val="24"/>
          <w:szCs w:val="24"/>
          <w:lang w:val="en-US"/>
        </w:rPr>
        <w:t xml:space="preserve">Assessment system of the </w:t>
      </w:r>
      <w:r w:rsidR="00AA3342" w:rsidRPr="00AA3342">
        <w:rPr>
          <w:rFonts w:ascii="Times" w:hAnsi="Times" w:cs="Times"/>
          <w:b/>
          <w:sz w:val="24"/>
          <w:szCs w:val="24"/>
          <w:lang w:val="en-US"/>
        </w:rPr>
        <w:t>susceptibility to degradation</w:t>
      </w:r>
    </w:p>
    <w:bookmarkEnd w:id="0"/>
    <w:p w:rsidR="00AA3342" w:rsidRPr="00D34954" w:rsidRDefault="00AA3342" w:rsidP="00D34954">
      <w:pPr>
        <w:spacing w:after="0" w:line="276" w:lineRule="auto"/>
        <w:jc w:val="both"/>
        <w:rPr>
          <w:rFonts w:ascii="Times" w:hAnsi="Times" w:cs="Times"/>
          <w:sz w:val="24"/>
          <w:szCs w:val="24"/>
          <w:lang w:val="en-US"/>
        </w:rPr>
      </w:pPr>
    </w:p>
    <w:p w:rsidR="00D34954" w:rsidRPr="00D34954" w:rsidRDefault="00D34954" w:rsidP="00D34954">
      <w:pPr>
        <w:spacing w:after="0" w:line="276" w:lineRule="auto"/>
        <w:rPr>
          <w:rFonts w:ascii="Times" w:hAnsi="Times" w:cs="Times"/>
          <w:sz w:val="24"/>
          <w:szCs w:val="24"/>
          <w:lang w:val="en-US"/>
        </w:rPr>
      </w:pPr>
      <w:r w:rsidRPr="00D34954">
        <w:rPr>
          <w:rFonts w:ascii="Times" w:hAnsi="Times" w:cs="Times"/>
          <w:sz w:val="24"/>
          <w:szCs w:val="24"/>
          <w:lang w:val="en-US"/>
        </w:rPr>
        <w:t xml:space="preserve">According to the assessment system developed by Bajkiewicz-Grabowska (1987, </w:t>
      </w:r>
      <w:r w:rsidRPr="00D34954">
        <w:rPr>
          <w:rFonts w:ascii="Times" w:eastAsia="Times New Roman" w:hAnsi="Times" w:cs="Times"/>
          <w:spacing w:val="-3"/>
          <w:sz w:val="24"/>
          <w:szCs w:val="24"/>
          <w:lang w:val="en-US" w:eastAsia="pl-PL"/>
        </w:rPr>
        <w:t>2010</w:t>
      </w:r>
      <w:r w:rsidRPr="00D34954">
        <w:rPr>
          <w:rFonts w:ascii="Times" w:hAnsi="Times" w:cs="Times"/>
          <w:sz w:val="24"/>
          <w:szCs w:val="24"/>
          <w:lang w:val="en-US"/>
        </w:rPr>
        <w:t>), points from 0 to 3 are awarded to individual features and parameters of the evaluated reservoir and its catchment (Tab. 1, 3).</w:t>
      </w:r>
      <w:r>
        <w:rPr>
          <w:rFonts w:ascii="Times" w:hAnsi="Times" w:cs="Times"/>
          <w:sz w:val="24"/>
          <w:szCs w:val="24"/>
          <w:lang w:val="en-US"/>
        </w:rPr>
        <w:t xml:space="preserve"> </w:t>
      </w:r>
      <w:r w:rsidRPr="00D34954">
        <w:rPr>
          <w:rFonts w:ascii="Times" w:hAnsi="Times" w:cs="Times"/>
          <w:sz w:val="24"/>
          <w:szCs w:val="24"/>
          <w:lang w:val="en-US"/>
        </w:rPr>
        <w:t xml:space="preserve">Based on the arithmetic average of the points awarded, the category of reservoir </w:t>
      </w:r>
      <w:r w:rsidRPr="00D34954">
        <w:rPr>
          <w:rFonts w:ascii="Times" w:hAnsi="Times" w:cs="Times"/>
          <w:sz w:val="24"/>
          <w:szCs w:val="24"/>
          <w:lang w:val="en-GB"/>
        </w:rPr>
        <w:t>resilience</w:t>
      </w:r>
      <w:r w:rsidRPr="00D34954">
        <w:rPr>
          <w:rFonts w:ascii="Times" w:hAnsi="Times" w:cs="Times"/>
          <w:sz w:val="24"/>
          <w:szCs w:val="24"/>
          <w:lang w:val="en-US"/>
        </w:rPr>
        <w:t xml:space="preserve"> to degradation and the group of catchment susceptibility to the supply of matter to it are determined (Tab. 2, 4).</w:t>
      </w:r>
    </w:p>
    <w:p w:rsidR="006B43E5" w:rsidRPr="00D34954" w:rsidRDefault="006B43E5" w:rsidP="00D34954">
      <w:pPr>
        <w:spacing w:after="0" w:line="276" w:lineRule="auto"/>
        <w:jc w:val="both"/>
        <w:rPr>
          <w:rFonts w:ascii="Times" w:hAnsi="Times" w:cs="Times"/>
          <w:b/>
          <w:sz w:val="24"/>
          <w:szCs w:val="24"/>
          <w:lang w:val="en-US"/>
        </w:rPr>
      </w:pPr>
    </w:p>
    <w:p w:rsidR="004D6F36" w:rsidRPr="00D34954" w:rsidRDefault="006B43E5" w:rsidP="00D34954">
      <w:pPr>
        <w:spacing w:after="0" w:line="276" w:lineRule="auto"/>
        <w:jc w:val="both"/>
        <w:rPr>
          <w:rFonts w:ascii="Times" w:eastAsia="Times New Roman" w:hAnsi="Times" w:cs="Times"/>
          <w:b/>
          <w:sz w:val="24"/>
          <w:szCs w:val="24"/>
          <w:lang w:val="en-GB" w:eastAsia="pl-PL"/>
        </w:rPr>
      </w:pPr>
      <w:r w:rsidRPr="00D34954">
        <w:rPr>
          <w:rFonts w:ascii="Times" w:hAnsi="Times" w:cs="Times"/>
          <w:b/>
          <w:sz w:val="24"/>
          <w:szCs w:val="24"/>
          <w:lang w:val="en-GB"/>
        </w:rPr>
        <w:t xml:space="preserve">Table 1. Resilience assessment to degradation of the reservoir </w:t>
      </w:r>
      <w:r w:rsidRPr="00D34954">
        <w:rPr>
          <w:rFonts w:ascii="Times" w:eastAsia="Times New Roman" w:hAnsi="Times" w:cs="Times"/>
          <w:b/>
          <w:sz w:val="24"/>
          <w:szCs w:val="24"/>
          <w:lang w:val="en-GB" w:eastAsia="pl-PL"/>
        </w:rPr>
        <w:t xml:space="preserve">(Bajkiewicz – Grabowska, 1987, </w:t>
      </w:r>
      <w:r w:rsidRPr="00D34954">
        <w:rPr>
          <w:rFonts w:ascii="Times" w:eastAsia="BookAntiqua" w:hAnsi="Times" w:cs="Times"/>
          <w:b/>
          <w:sz w:val="24"/>
          <w:szCs w:val="24"/>
          <w:lang w:val="en-GB" w:eastAsia="pl-PL"/>
        </w:rPr>
        <w:t>2010</w:t>
      </w:r>
      <w:r w:rsidRPr="00D34954">
        <w:rPr>
          <w:rFonts w:ascii="Times" w:eastAsia="Times New Roman" w:hAnsi="Times" w:cs="Times"/>
          <w:b/>
          <w:sz w:val="24"/>
          <w:szCs w:val="24"/>
          <w:lang w:val="en-GB" w:eastAsia="pl-PL"/>
        </w:rPr>
        <w:t>)</w:t>
      </w:r>
      <w:r w:rsidR="00A5197E" w:rsidRPr="00D34954">
        <w:rPr>
          <w:rFonts w:ascii="Times" w:eastAsia="Times New Roman" w:hAnsi="Times" w:cs="Times"/>
          <w:b/>
          <w:sz w:val="24"/>
          <w:szCs w:val="24"/>
          <w:lang w:val="en-GB" w:eastAsia="pl-PL"/>
        </w:rPr>
        <w:t>.</w:t>
      </w:r>
    </w:p>
    <w:p w:rsidR="00A5197E" w:rsidRPr="00D34954" w:rsidRDefault="00A5197E" w:rsidP="00D34954">
      <w:pPr>
        <w:spacing w:after="0" w:line="276" w:lineRule="auto"/>
        <w:jc w:val="both"/>
        <w:rPr>
          <w:rFonts w:ascii="Times" w:hAnsi="Times" w:cs="Times"/>
          <w:sz w:val="24"/>
          <w:szCs w:val="24"/>
          <w:lang w:val="en-GB"/>
        </w:rPr>
      </w:pPr>
    </w:p>
    <w:tbl>
      <w:tblPr>
        <w:tblStyle w:val="Tabela-Siatka1"/>
        <w:tblW w:w="708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87"/>
        <w:gridCol w:w="1134"/>
        <w:gridCol w:w="1134"/>
        <w:gridCol w:w="851"/>
      </w:tblGrid>
      <w:tr w:rsidR="00850A51" w:rsidRPr="00A1605C" w:rsidTr="00494EF3">
        <w:trPr>
          <w:trHeight w:val="225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A51" w:rsidRPr="00901E3E" w:rsidRDefault="00850A51" w:rsidP="00AE3BC3">
            <w:pPr>
              <w:suppressAutoHyphens/>
              <w:autoSpaceDE w:val="0"/>
              <w:autoSpaceDN w:val="0"/>
              <w:rPr>
                <w:rFonts w:ascii="Times" w:eastAsia="Times New Roman" w:hAnsi="Times" w:cs="Times"/>
                <w:b/>
              </w:rPr>
            </w:pPr>
            <w:r w:rsidRPr="00901E3E">
              <w:rPr>
                <w:rFonts w:ascii="Times" w:eastAsia="Times New Roman" w:hAnsi="Times" w:cs="Times"/>
                <w:b/>
                <w:lang w:val="en-GB" w:eastAsia="pl-PL"/>
              </w:rPr>
              <w:t>Parameters</w:t>
            </w:r>
          </w:p>
        </w:tc>
        <w:tc>
          <w:tcPr>
            <w:tcW w:w="41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A51" w:rsidRPr="00494EF3" w:rsidRDefault="00850A51" w:rsidP="00AE3BC3">
            <w:pPr>
              <w:suppressAutoHyphens/>
              <w:jc w:val="center"/>
              <w:rPr>
                <w:rFonts w:ascii="Times" w:eastAsia="Times New Roman" w:hAnsi="Times" w:cs="Times"/>
                <w:b/>
                <w:lang w:val="en-GB" w:eastAsia="pl-PL"/>
              </w:rPr>
            </w:pPr>
            <w:proofErr w:type="spellStart"/>
            <w:r w:rsidRPr="00494EF3">
              <w:rPr>
                <w:rFonts w:ascii="Times" w:hAnsi="Times" w:cs="Times"/>
                <w:b/>
              </w:rPr>
              <w:t>Points</w:t>
            </w:r>
            <w:proofErr w:type="spellEnd"/>
            <w:r w:rsidRPr="00494EF3">
              <w:rPr>
                <w:rFonts w:ascii="Times" w:hAnsi="Times" w:cs="Times"/>
                <w:b/>
              </w:rPr>
              <w:t xml:space="preserve"> </w:t>
            </w:r>
            <w:proofErr w:type="spellStart"/>
            <w:r w:rsidRPr="00494EF3">
              <w:rPr>
                <w:rFonts w:ascii="Times" w:hAnsi="Times" w:cs="Times"/>
                <w:b/>
              </w:rPr>
              <w:t>total</w:t>
            </w:r>
            <w:proofErr w:type="spellEnd"/>
          </w:p>
        </w:tc>
      </w:tr>
      <w:tr w:rsidR="001A7433" w:rsidRPr="00A1605C" w:rsidTr="00494EF3">
        <w:trPr>
          <w:trHeight w:val="22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901E3E" w:rsidRDefault="001A7433" w:rsidP="001A7433">
            <w:pPr>
              <w:suppressAutoHyphens/>
              <w:autoSpaceDE w:val="0"/>
              <w:autoSpaceDN w:val="0"/>
              <w:rPr>
                <w:rFonts w:ascii="Times" w:eastAsia="Times New Roman" w:hAnsi="Times" w:cs="Times"/>
                <w:b/>
                <w:lang w:val="en-GB" w:eastAsia="pl-PL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b/>
                <w:color w:val="000000" w:themeColor="text1"/>
              </w:rPr>
            </w:pPr>
            <w:r w:rsidRPr="00494EF3">
              <w:rPr>
                <w:rFonts w:ascii="Times" w:hAnsi="Times" w:cs="Times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b/>
                <w:color w:val="000000" w:themeColor="text1"/>
              </w:rPr>
            </w:pPr>
            <w:r w:rsidRPr="00494EF3">
              <w:rPr>
                <w:rFonts w:ascii="Times" w:hAnsi="Times" w:cs="Times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b/>
                <w:color w:val="000000" w:themeColor="text1"/>
              </w:rPr>
            </w:pPr>
            <w:r w:rsidRPr="00494EF3">
              <w:rPr>
                <w:rFonts w:ascii="Times" w:hAnsi="Times" w:cs="Times"/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b/>
                <w:color w:val="000000" w:themeColor="text1"/>
              </w:rPr>
            </w:pPr>
            <w:r w:rsidRPr="00494EF3">
              <w:rPr>
                <w:rFonts w:ascii="Times" w:hAnsi="Times" w:cs="Times"/>
                <w:b/>
                <w:color w:val="000000" w:themeColor="text1"/>
              </w:rPr>
              <w:t>3</w:t>
            </w:r>
          </w:p>
        </w:tc>
      </w:tr>
      <w:tr w:rsidR="001A7433" w:rsidRPr="00A1605C" w:rsidTr="00494EF3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901E3E" w:rsidRDefault="001A7433" w:rsidP="001A7433">
            <w:pPr>
              <w:rPr>
                <w:rFonts w:ascii="Times" w:eastAsia="Times New Roman" w:hAnsi="Times" w:cs="Times"/>
                <w:lang w:eastAsia="pl-PL"/>
              </w:rPr>
            </w:pPr>
            <w:proofErr w:type="spellStart"/>
            <w:r w:rsidRPr="00901E3E">
              <w:rPr>
                <w:rFonts w:ascii="Times" w:eastAsia="Times New Roman" w:hAnsi="Times" w:cs="Times"/>
                <w:lang w:eastAsia="pl-PL"/>
              </w:rPr>
              <w:t>Average</w:t>
            </w:r>
            <w:proofErr w:type="spellEnd"/>
            <w:r w:rsidRPr="00901E3E">
              <w:rPr>
                <w:rFonts w:ascii="Times" w:eastAsia="Times New Roman" w:hAnsi="Times" w:cs="Times"/>
                <w:lang w:eastAsia="pl-PL"/>
              </w:rPr>
              <w:t xml:space="preserve"> </w:t>
            </w:r>
            <w:proofErr w:type="spellStart"/>
            <w:r w:rsidRPr="00901E3E">
              <w:rPr>
                <w:rFonts w:ascii="Times" w:eastAsia="Times New Roman" w:hAnsi="Times" w:cs="Times"/>
                <w:lang w:eastAsia="pl-PL"/>
              </w:rPr>
              <w:t>depth</w:t>
            </w:r>
            <w:proofErr w:type="spellEnd"/>
            <w:r w:rsidRPr="00901E3E">
              <w:rPr>
                <w:rFonts w:ascii="Times" w:eastAsia="Times New Roman" w:hAnsi="Times" w:cs="Times"/>
                <w:lang w:eastAsia="pl-PL"/>
              </w:rPr>
              <w:t xml:space="preserve"> [m]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494EF3">
              <w:rPr>
                <w:rFonts w:ascii="Times" w:hAnsi="Times" w:cs="Times"/>
                <w:color w:val="000000" w:themeColor="text1"/>
              </w:rPr>
              <w:t>&gt; 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494EF3">
              <w:rPr>
                <w:rFonts w:ascii="Times" w:hAnsi="Times" w:cs="Times"/>
                <w:color w:val="000000" w:themeColor="text1"/>
              </w:rPr>
              <w:t>5-10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494EF3">
              <w:rPr>
                <w:rFonts w:ascii="Times" w:hAnsi="Times" w:cs="Times"/>
                <w:color w:val="000000" w:themeColor="text1"/>
              </w:rPr>
              <w:t>3-5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494EF3">
              <w:rPr>
                <w:rFonts w:ascii="Times" w:hAnsi="Times" w:cs="Times"/>
                <w:color w:val="000000" w:themeColor="text1"/>
              </w:rPr>
              <w:t>&lt; 3</w:t>
            </w:r>
          </w:p>
        </w:tc>
      </w:tr>
      <w:tr w:rsidR="001A7433" w:rsidRPr="001A7433" w:rsidTr="00494EF3">
        <w:trPr>
          <w:trHeight w:val="708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autoSpaceDE w:val="0"/>
              <w:autoSpaceDN w:val="0"/>
              <w:adjustRightInd w:val="0"/>
              <w:rPr>
                <w:rFonts w:ascii="Times" w:eastAsia="Times New Roman" w:hAnsi="Times" w:cs="Times"/>
                <w:lang w:val="en-US" w:eastAsia="pl-PL"/>
              </w:rPr>
            </w:pPr>
            <w:r w:rsidRPr="00494EF3">
              <w:rPr>
                <w:rFonts w:ascii="Times" w:hAnsi="Times" w:cs="Times"/>
                <w:lang w:val="en-GB"/>
              </w:rPr>
              <w:t>Ratio of reservoir capacity [‘000 m</w:t>
            </w:r>
            <w:r w:rsidRPr="00494EF3">
              <w:rPr>
                <w:rFonts w:ascii="Times" w:hAnsi="Times" w:cs="Times"/>
                <w:vertAlign w:val="superscript"/>
                <w:lang w:val="en-GB"/>
              </w:rPr>
              <w:t>3</w:t>
            </w:r>
            <w:r w:rsidRPr="00494EF3">
              <w:rPr>
                <w:rFonts w:ascii="Times" w:hAnsi="Times" w:cs="Times"/>
                <w:lang w:val="en-GB"/>
              </w:rPr>
              <w:t>] to length of shoreline [m]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494EF3">
              <w:rPr>
                <w:rFonts w:ascii="Times" w:hAnsi="Times" w:cs="Times"/>
                <w:color w:val="000000" w:themeColor="text1"/>
              </w:rPr>
              <w:t>&gt; 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494EF3">
              <w:rPr>
                <w:rFonts w:ascii="Times" w:hAnsi="Times" w:cs="Times"/>
                <w:color w:val="000000" w:themeColor="text1"/>
              </w:rPr>
              <w:t>3-5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494EF3">
              <w:rPr>
                <w:rFonts w:ascii="Times" w:hAnsi="Times" w:cs="Times"/>
                <w:color w:val="000000" w:themeColor="text1"/>
              </w:rPr>
              <w:t>1-3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494EF3">
              <w:rPr>
                <w:rFonts w:ascii="Times" w:hAnsi="Times" w:cs="Times"/>
                <w:color w:val="000000" w:themeColor="text1"/>
              </w:rPr>
              <w:t>&lt; 1</w:t>
            </w:r>
          </w:p>
        </w:tc>
      </w:tr>
      <w:tr w:rsidR="001A7433" w:rsidRPr="001A7433" w:rsidTr="00494EF3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901E3E" w:rsidRDefault="001A7433" w:rsidP="001A7433">
            <w:pPr>
              <w:rPr>
                <w:rFonts w:ascii="Times" w:eastAsia="Times New Roman" w:hAnsi="Times" w:cs="Times"/>
                <w:lang w:val="en-GB" w:eastAsia="pl-PL"/>
              </w:rPr>
            </w:pPr>
            <w:r w:rsidRPr="00901E3E">
              <w:rPr>
                <w:rFonts w:ascii="Times" w:eastAsia="Times New Roman" w:hAnsi="Times" w:cs="Times"/>
                <w:lang w:val="en-US" w:eastAsia="pl-PL"/>
              </w:rPr>
              <w:t>Participation of the water stratification</w:t>
            </w:r>
            <w:r w:rsidRPr="00901E3E">
              <w:rPr>
                <w:rFonts w:ascii="Times" w:eastAsia="Times New Roman" w:hAnsi="Times" w:cs="Times"/>
                <w:lang w:val="en-GB" w:eastAsia="pl-PL"/>
              </w:rPr>
              <w:t xml:space="preserve"> [%]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494EF3">
              <w:rPr>
                <w:rFonts w:ascii="Times" w:hAnsi="Times" w:cs="Times"/>
                <w:color w:val="000000" w:themeColor="text1"/>
              </w:rPr>
              <w:t>&gt; 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494EF3">
              <w:rPr>
                <w:rFonts w:ascii="Times" w:hAnsi="Times" w:cs="Times"/>
                <w:color w:val="000000" w:themeColor="text1"/>
              </w:rPr>
              <w:t>20-35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494EF3">
              <w:rPr>
                <w:rFonts w:ascii="Times" w:hAnsi="Times" w:cs="Times"/>
                <w:color w:val="000000" w:themeColor="text1"/>
              </w:rPr>
              <w:t>10-20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494EF3">
              <w:rPr>
                <w:rFonts w:ascii="Times" w:hAnsi="Times" w:cs="Times"/>
                <w:color w:val="000000" w:themeColor="text1"/>
              </w:rPr>
              <w:t>&lt; 10</w:t>
            </w:r>
          </w:p>
        </w:tc>
      </w:tr>
      <w:tr w:rsidR="001A7433" w:rsidRPr="001A7433" w:rsidTr="00494EF3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901E3E" w:rsidRDefault="001A7433" w:rsidP="001A7433">
            <w:pPr>
              <w:autoSpaceDE w:val="0"/>
              <w:autoSpaceDN w:val="0"/>
              <w:adjustRightInd w:val="0"/>
              <w:rPr>
                <w:rFonts w:ascii="Times" w:eastAsia="Times New Roman" w:hAnsi="Times" w:cs="Times"/>
                <w:lang w:val="en-US" w:eastAsia="pl-PL"/>
              </w:rPr>
            </w:pPr>
            <w:r w:rsidRPr="00901E3E">
              <w:rPr>
                <w:rFonts w:ascii="Times" w:eastAsia="Times New Roman" w:hAnsi="Times" w:cs="Times"/>
                <w:lang w:val="en-US" w:eastAsia="pl-PL"/>
              </w:rPr>
              <w:t>Ratio of the active sediment layer surface [m</w:t>
            </w:r>
            <w:r w:rsidRPr="00901E3E">
              <w:rPr>
                <w:rFonts w:ascii="Times" w:eastAsia="Times New Roman" w:hAnsi="Times" w:cs="Times"/>
                <w:vertAlign w:val="superscript"/>
                <w:lang w:val="en-US" w:eastAsia="pl-PL"/>
              </w:rPr>
              <w:t>2</w:t>
            </w:r>
            <w:r w:rsidRPr="00901E3E">
              <w:rPr>
                <w:rFonts w:ascii="Times" w:eastAsia="Times New Roman" w:hAnsi="Times" w:cs="Times"/>
                <w:lang w:val="en-US" w:eastAsia="pl-PL"/>
              </w:rPr>
              <w:t xml:space="preserve">] to volume of </w:t>
            </w:r>
            <w:proofErr w:type="spellStart"/>
            <w:r w:rsidRPr="00901E3E">
              <w:rPr>
                <w:rFonts w:ascii="Times" w:eastAsia="Times New Roman" w:hAnsi="Times" w:cs="Times"/>
                <w:lang w:val="en-US" w:eastAsia="pl-PL"/>
              </w:rPr>
              <w:t>epilimnion</w:t>
            </w:r>
            <w:proofErr w:type="spellEnd"/>
            <w:r w:rsidRPr="00901E3E">
              <w:rPr>
                <w:rFonts w:ascii="Times" w:eastAsia="Times New Roman" w:hAnsi="Times" w:cs="Times"/>
                <w:lang w:val="en-US" w:eastAsia="pl-PL"/>
              </w:rPr>
              <w:t xml:space="preserve"> [m</w:t>
            </w:r>
            <w:r w:rsidRPr="00901E3E">
              <w:rPr>
                <w:rFonts w:ascii="Times" w:eastAsia="Times New Roman" w:hAnsi="Times" w:cs="Times"/>
                <w:vertAlign w:val="superscript"/>
                <w:lang w:val="en-US" w:eastAsia="pl-PL"/>
              </w:rPr>
              <w:t>3</w:t>
            </w:r>
            <w:r w:rsidRPr="00901E3E">
              <w:rPr>
                <w:rFonts w:ascii="Times" w:eastAsia="Times New Roman" w:hAnsi="Times" w:cs="Times"/>
                <w:lang w:val="en-US" w:eastAsia="pl-PL"/>
              </w:rPr>
              <w:t>]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3E42E4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>&lt; 0.</w:t>
            </w:r>
            <w:r w:rsidR="001A7433" w:rsidRPr="00494EF3">
              <w:rPr>
                <w:rFonts w:ascii="Times" w:hAnsi="Times" w:cs="Times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3E42E4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>0.10-0.</w:t>
            </w:r>
            <w:r w:rsidR="001A7433" w:rsidRPr="00494EF3">
              <w:rPr>
                <w:rFonts w:ascii="Times" w:hAnsi="Times" w:cs="Times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3E42E4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>0.15-0.</w:t>
            </w:r>
            <w:r w:rsidR="001A7433" w:rsidRPr="00494EF3">
              <w:rPr>
                <w:rFonts w:ascii="Times" w:hAnsi="Times" w:cs="Times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3E42E4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>&gt; 0.</w:t>
            </w:r>
            <w:r w:rsidR="001A7433" w:rsidRPr="00494EF3">
              <w:rPr>
                <w:rFonts w:ascii="Times" w:hAnsi="Times" w:cs="Times"/>
                <w:color w:val="000000" w:themeColor="text1"/>
              </w:rPr>
              <w:t>30</w:t>
            </w:r>
          </w:p>
        </w:tc>
      </w:tr>
      <w:tr w:rsidR="001A7433" w:rsidRPr="00A1605C" w:rsidTr="00494EF3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901E3E" w:rsidRDefault="001A7433" w:rsidP="001A7433">
            <w:pPr>
              <w:autoSpaceDE w:val="0"/>
              <w:autoSpaceDN w:val="0"/>
              <w:adjustRightInd w:val="0"/>
              <w:rPr>
                <w:rFonts w:ascii="Times" w:eastAsia="Times New Roman" w:hAnsi="Times" w:cs="Times"/>
                <w:lang w:eastAsia="pl-PL"/>
              </w:rPr>
            </w:pPr>
            <w:proofErr w:type="spellStart"/>
            <w:r w:rsidRPr="00901E3E">
              <w:rPr>
                <w:rFonts w:ascii="Times" w:eastAsia="Times New Roman" w:hAnsi="Times" w:cs="Times"/>
                <w:lang w:eastAsia="pl-PL"/>
              </w:rPr>
              <w:t>Intensity</w:t>
            </w:r>
            <w:proofErr w:type="spellEnd"/>
            <w:r w:rsidRPr="00901E3E">
              <w:rPr>
                <w:rFonts w:ascii="Times" w:eastAsia="Times New Roman" w:hAnsi="Times" w:cs="Times"/>
                <w:lang w:eastAsia="pl-PL"/>
              </w:rPr>
              <w:t xml:space="preserve"> of </w:t>
            </w:r>
            <w:proofErr w:type="spellStart"/>
            <w:r w:rsidRPr="00901E3E">
              <w:rPr>
                <w:rFonts w:ascii="Times" w:eastAsia="Times New Roman" w:hAnsi="Times" w:cs="Times"/>
                <w:lang w:eastAsia="pl-PL"/>
              </w:rPr>
              <w:t>water</w:t>
            </w:r>
            <w:proofErr w:type="spellEnd"/>
            <w:r w:rsidRPr="00901E3E">
              <w:rPr>
                <w:rFonts w:ascii="Times" w:eastAsia="Times New Roman" w:hAnsi="Times" w:cs="Times"/>
                <w:lang w:eastAsia="pl-PL"/>
              </w:rPr>
              <w:t xml:space="preserve"> exchange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494EF3">
              <w:rPr>
                <w:rFonts w:ascii="Times" w:hAnsi="Times" w:cs="Times"/>
                <w:color w:val="000000" w:themeColor="text1"/>
              </w:rPr>
              <w:t>&gt; 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494EF3">
              <w:rPr>
                <w:rFonts w:ascii="Times" w:hAnsi="Times" w:cs="Times"/>
                <w:color w:val="000000" w:themeColor="text1"/>
              </w:rPr>
              <w:t>5-10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494EF3">
              <w:rPr>
                <w:rFonts w:ascii="Times" w:hAnsi="Times" w:cs="Times"/>
                <w:color w:val="000000" w:themeColor="text1"/>
              </w:rPr>
              <w:t>1-5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494EF3">
              <w:rPr>
                <w:rFonts w:ascii="Times" w:hAnsi="Times" w:cs="Times"/>
                <w:color w:val="000000" w:themeColor="text1"/>
              </w:rPr>
              <w:t>&lt; 1</w:t>
            </w:r>
          </w:p>
        </w:tc>
      </w:tr>
      <w:tr w:rsidR="001A7433" w:rsidRPr="00A1605C" w:rsidTr="00494EF3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901E3E" w:rsidRDefault="001A7433" w:rsidP="001A7433">
            <w:pPr>
              <w:autoSpaceDE w:val="0"/>
              <w:autoSpaceDN w:val="0"/>
              <w:adjustRightInd w:val="0"/>
              <w:rPr>
                <w:rFonts w:ascii="Times" w:eastAsia="Times New Roman" w:hAnsi="Times" w:cs="Times"/>
                <w:lang w:val="en-GB" w:eastAsia="pl-PL"/>
              </w:rPr>
            </w:pPr>
            <w:r w:rsidRPr="00901E3E">
              <w:rPr>
                <w:rFonts w:ascii="Times" w:eastAsia="Times New Roman" w:hAnsi="Times" w:cs="Times"/>
                <w:lang w:val="en-GB" w:eastAsia="pl-PL"/>
              </w:rPr>
              <w:t>Schindler’s ratio*</w:t>
            </w:r>
            <w:r w:rsidRPr="00901E3E">
              <w:rPr>
                <w:rFonts w:ascii="Times" w:eastAsia="Times New Roman" w:hAnsi="Times" w:cs="Times"/>
                <w:lang w:eastAsia="pl-PL"/>
              </w:rPr>
              <w:t xml:space="preserve"> </w:t>
            </w:r>
            <w:r w:rsidRPr="00901E3E">
              <w:rPr>
                <w:rFonts w:ascii="Times" w:hAnsi="Times" w:cs="Times"/>
              </w:rPr>
              <w:t>[m</w:t>
            </w:r>
            <w:r w:rsidRPr="00901E3E">
              <w:rPr>
                <w:rFonts w:ascii="Times" w:hAnsi="Times" w:cs="Times"/>
                <w:vertAlign w:val="superscript"/>
              </w:rPr>
              <w:t>2</w:t>
            </w:r>
            <w:r w:rsidRPr="00901E3E">
              <w:rPr>
                <w:rFonts w:ascii="Times" w:hAnsi="Times" w:cs="Times"/>
              </w:rPr>
              <w:t xml:space="preserve"> </w:t>
            </w:r>
            <w:r w:rsidRPr="00901E3E">
              <w:rPr>
                <w:rFonts w:ascii="Times" w:eastAsia="Times New Roman" w:hAnsi="Times" w:cs="Times"/>
              </w:rPr>
              <w:t xml:space="preserve">∙ </w:t>
            </w:r>
            <w:r w:rsidRPr="00901E3E">
              <w:rPr>
                <w:rFonts w:ascii="Times" w:hAnsi="Times" w:cs="Times"/>
              </w:rPr>
              <w:t>m</w:t>
            </w:r>
            <w:r w:rsidRPr="00901E3E">
              <w:rPr>
                <w:rFonts w:ascii="Times" w:hAnsi="Times" w:cs="Times"/>
                <w:vertAlign w:val="superscript"/>
              </w:rPr>
              <w:t>-3</w:t>
            </w:r>
            <w:r w:rsidRPr="00901E3E">
              <w:rPr>
                <w:rFonts w:ascii="Times" w:hAnsi="Times" w:cs="Times"/>
              </w:rPr>
              <w:t>]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494EF3">
              <w:rPr>
                <w:rFonts w:ascii="Times" w:hAnsi="Times" w:cs="Times"/>
                <w:color w:val="000000" w:themeColor="text1"/>
              </w:rPr>
              <w:t>&lt; 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494EF3">
              <w:rPr>
                <w:rFonts w:ascii="Times" w:hAnsi="Times" w:cs="Times"/>
                <w:color w:val="000000" w:themeColor="text1"/>
              </w:rPr>
              <w:t>10-30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494EF3">
              <w:rPr>
                <w:rFonts w:ascii="Times" w:hAnsi="Times" w:cs="Times"/>
                <w:color w:val="000000" w:themeColor="text1"/>
              </w:rPr>
              <w:t>30-100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33" w:rsidRPr="00494EF3" w:rsidRDefault="001A7433" w:rsidP="001A7433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494EF3">
              <w:rPr>
                <w:rFonts w:ascii="Times" w:hAnsi="Times" w:cs="Times"/>
                <w:color w:val="000000" w:themeColor="text1"/>
              </w:rPr>
              <w:t>&gt; 100</w:t>
            </w:r>
          </w:p>
        </w:tc>
      </w:tr>
    </w:tbl>
    <w:p w:rsidR="00636063" w:rsidRPr="00636063" w:rsidRDefault="00636063" w:rsidP="00691A69">
      <w:pPr>
        <w:spacing w:after="0" w:line="276" w:lineRule="auto"/>
        <w:rPr>
          <w:rFonts w:ascii="Times" w:hAnsi="Times" w:cs="Times"/>
          <w:lang w:val="en-GB"/>
        </w:rPr>
      </w:pPr>
      <w:r w:rsidRPr="00636063">
        <w:rPr>
          <w:rFonts w:ascii="Times" w:hAnsi="Times" w:cs="Times"/>
          <w:lang w:val="en-GB"/>
        </w:rPr>
        <w:t>* Ratio of the total area of the catchment and the reservoir to the volume of reservoir.</w:t>
      </w:r>
    </w:p>
    <w:p w:rsidR="004D6F36" w:rsidRPr="00636063" w:rsidRDefault="004D6F36" w:rsidP="00691A69">
      <w:pPr>
        <w:spacing w:after="0" w:line="276" w:lineRule="auto"/>
        <w:jc w:val="both"/>
        <w:rPr>
          <w:rFonts w:ascii="Times" w:hAnsi="Times" w:cs="Times New Roman"/>
          <w:b/>
          <w:sz w:val="24"/>
          <w:szCs w:val="24"/>
          <w:lang w:val="en-GB"/>
        </w:rPr>
      </w:pPr>
    </w:p>
    <w:p w:rsidR="006B43E5" w:rsidRPr="00561769" w:rsidRDefault="00561769" w:rsidP="00691A69">
      <w:pPr>
        <w:spacing w:after="0" w:line="276" w:lineRule="auto"/>
        <w:contextualSpacing/>
        <w:jc w:val="both"/>
        <w:rPr>
          <w:rFonts w:ascii="Times" w:hAnsi="Times" w:cs="Times"/>
          <w:b/>
          <w:sz w:val="24"/>
          <w:szCs w:val="24"/>
          <w:lang w:val="en-GB"/>
        </w:rPr>
      </w:pPr>
      <w:r w:rsidRPr="00561769">
        <w:rPr>
          <w:rFonts w:ascii="Times" w:hAnsi="Times" w:cs="Times"/>
          <w:b/>
          <w:sz w:val="24"/>
          <w:szCs w:val="24"/>
          <w:lang w:val="en-GB"/>
        </w:rPr>
        <w:t>Table 2</w:t>
      </w:r>
      <w:r w:rsidR="006B43E5" w:rsidRPr="00561769">
        <w:rPr>
          <w:rFonts w:ascii="Times" w:hAnsi="Times" w:cs="Times"/>
          <w:b/>
          <w:sz w:val="24"/>
          <w:szCs w:val="24"/>
          <w:lang w:val="en-GB"/>
        </w:rPr>
        <w:t>. Resilience categories to degradation of the reservoir (It was compiled on</w:t>
      </w:r>
    </w:p>
    <w:p w:rsidR="006B43E5" w:rsidRDefault="00561769" w:rsidP="00691A69">
      <w:pPr>
        <w:spacing w:after="0" w:line="276" w:lineRule="auto"/>
        <w:jc w:val="both"/>
        <w:rPr>
          <w:rFonts w:ascii="Times" w:eastAsia="Times New Roman" w:hAnsi="Times" w:cs="Times"/>
          <w:b/>
          <w:sz w:val="24"/>
          <w:szCs w:val="24"/>
          <w:lang w:val="en-GB" w:eastAsia="pl-PL"/>
        </w:rPr>
      </w:pPr>
      <w:r w:rsidRPr="00561769">
        <w:rPr>
          <w:rFonts w:ascii="Times" w:hAnsi="Times" w:cs="Times"/>
          <w:b/>
          <w:sz w:val="24"/>
          <w:szCs w:val="24"/>
          <w:lang w:val="en-GB"/>
        </w:rPr>
        <w:t xml:space="preserve">the basis of </w:t>
      </w:r>
      <w:r w:rsidRPr="00561769">
        <w:rPr>
          <w:rFonts w:ascii="Times" w:eastAsia="Times New Roman" w:hAnsi="Times" w:cs="Times"/>
          <w:b/>
          <w:sz w:val="24"/>
          <w:szCs w:val="24"/>
          <w:lang w:val="en-GB" w:eastAsia="pl-PL"/>
        </w:rPr>
        <w:t xml:space="preserve">Bajkiewicz – Grabowska, 1987, </w:t>
      </w:r>
      <w:r w:rsidRPr="00561769">
        <w:rPr>
          <w:rFonts w:ascii="Times" w:eastAsia="BookAntiqua" w:hAnsi="Times" w:cs="Times"/>
          <w:b/>
          <w:sz w:val="24"/>
          <w:szCs w:val="24"/>
          <w:lang w:val="en-GB" w:eastAsia="pl-PL"/>
        </w:rPr>
        <w:t>2010</w:t>
      </w:r>
      <w:r w:rsidRPr="00561769">
        <w:rPr>
          <w:rFonts w:ascii="Times" w:eastAsia="Times New Roman" w:hAnsi="Times" w:cs="Times"/>
          <w:b/>
          <w:sz w:val="24"/>
          <w:szCs w:val="24"/>
          <w:lang w:val="en-GB" w:eastAsia="pl-PL"/>
        </w:rPr>
        <w:t>).</w:t>
      </w:r>
    </w:p>
    <w:p w:rsidR="00561769" w:rsidRPr="00561769" w:rsidRDefault="00561769" w:rsidP="00691A69">
      <w:pPr>
        <w:spacing w:after="0" w:line="276" w:lineRule="auto"/>
        <w:jc w:val="both"/>
        <w:rPr>
          <w:rFonts w:ascii="Times" w:hAnsi="Times" w:cs="Times"/>
          <w:b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1"/>
        <w:gridCol w:w="1084"/>
        <w:gridCol w:w="5152"/>
      </w:tblGrid>
      <w:tr w:rsidR="006B43E5" w:rsidRPr="00307E35" w:rsidTr="004324E8">
        <w:tc>
          <w:tcPr>
            <w:tcW w:w="0" w:type="auto"/>
            <w:vAlign w:val="center"/>
          </w:tcPr>
          <w:p w:rsidR="006B43E5" w:rsidRPr="00822E5F" w:rsidRDefault="00EF7E51" w:rsidP="004324E8">
            <w:pPr>
              <w:jc w:val="center"/>
              <w:rPr>
                <w:rFonts w:ascii="Times" w:hAnsi="Times" w:cs="Times"/>
                <w:b/>
                <w:lang w:val="en-GB"/>
              </w:rPr>
            </w:pPr>
            <w:proofErr w:type="spellStart"/>
            <w:r w:rsidRPr="00822E5F">
              <w:rPr>
                <w:rFonts w:ascii="Times" w:hAnsi="Times" w:cs="Times"/>
                <w:b/>
              </w:rPr>
              <w:t>Arithmetic</w:t>
            </w:r>
            <w:proofErr w:type="spellEnd"/>
            <w:r w:rsidRPr="00822E5F">
              <w:rPr>
                <w:rFonts w:ascii="Times" w:hAnsi="Times" w:cs="Times"/>
                <w:b/>
              </w:rPr>
              <w:t xml:space="preserve"> </w:t>
            </w:r>
            <w:proofErr w:type="spellStart"/>
            <w:r w:rsidRPr="00822E5F">
              <w:rPr>
                <w:rStyle w:val="hw5"/>
                <w:rFonts w:ascii="Times" w:hAnsi="Times" w:cs="Times"/>
                <w:color w:val="auto"/>
              </w:rPr>
              <w:t>average</w:t>
            </w:r>
            <w:proofErr w:type="spellEnd"/>
          </w:p>
        </w:tc>
        <w:tc>
          <w:tcPr>
            <w:tcW w:w="0" w:type="auto"/>
            <w:vAlign w:val="center"/>
          </w:tcPr>
          <w:p w:rsidR="006B43E5" w:rsidRPr="00822E5F" w:rsidRDefault="00EF7E51" w:rsidP="004324E8">
            <w:pPr>
              <w:jc w:val="center"/>
              <w:rPr>
                <w:rFonts w:ascii="Times" w:hAnsi="Times" w:cs="Times"/>
                <w:b/>
              </w:rPr>
            </w:pPr>
            <w:proofErr w:type="spellStart"/>
            <w:r w:rsidRPr="00822E5F">
              <w:rPr>
                <w:rStyle w:val="hw5"/>
                <w:rFonts w:ascii="Times" w:hAnsi="Times" w:cs="Times"/>
                <w:color w:val="auto"/>
              </w:rPr>
              <w:t>Category</w:t>
            </w:r>
            <w:proofErr w:type="spellEnd"/>
          </w:p>
        </w:tc>
        <w:tc>
          <w:tcPr>
            <w:tcW w:w="0" w:type="auto"/>
            <w:vAlign w:val="center"/>
          </w:tcPr>
          <w:p w:rsidR="006B43E5" w:rsidRPr="00822E5F" w:rsidRDefault="00AA3342" w:rsidP="004324E8">
            <w:pPr>
              <w:jc w:val="center"/>
              <w:rPr>
                <w:rFonts w:ascii="Times" w:hAnsi="Times" w:cs="Times"/>
                <w:b/>
              </w:rPr>
            </w:pPr>
            <w:hyperlink r:id="rId4" w:history="1">
              <w:proofErr w:type="spellStart"/>
              <w:r w:rsidR="00EF7E51" w:rsidRPr="00822E5F">
                <w:rPr>
                  <w:rFonts w:ascii="Times" w:hAnsi="Times" w:cs="Times"/>
                  <w:b/>
                </w:rPr>
                <w:t>Description</w:t>
              </w:r>
              <w:proofErr w:type="spellEnd"/>
            </w:hyperlink>
          </w:p>
        </w:tc>
      </w:tr>
      <w:tr w:rsidR="006B43E5" w:rsidRPr="00AA3342" w:rsidTr="004324E8">
        <w:tc>
          <w:tcPr>
            <w:tcW w:w="0" w:type="auto"/>
            <w:vAlign w:val="center"/>
          </w:tcPr>
          <w:p w:rsidR="006B43E5" w:rsidRPr="00561769" w:rsidRDefault="00EF7E51" w:rsidP="004324E8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000000" w:themeColor="text1"/>
              </w:rPr>
              <w:t>≤ 0.</w:t>
            </w:r>
            <w:r w:rsidR="006B43E5" w:rsidRPr="00561769">
              <w:rPr>
                <w:rFonts w:ascii="Times" w:hAnsi="Times" w:cs="Times"/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:rsidR="006B43E5" w:rsidRPr="00561769" w:rsidRDefault="006B43E5" w:rsidP="004324E8">
            <w:pPr>
              <w:jc w:val="center"/>
              <w:rPr>
                <w:rFonts w:ascii="Times" w:hAnsi="Times" w:cs="Times"/>
              </w:rPr>
            </w:pPr>
            <w:r w:rsidRPr="00561769">
              <w:rPr>
                <w:rFonts w:ascii="Times" w:hAnsi="Times" w:cs="Times"/>
                <w:color w:val="000000" w:themeColor="text1"/>
              </w:rPr>
              <w:t>I</w:t>
            </w:r>
          </w:p>
        </w:tc>
        <w:tc>
          <w:tcPr>
            <w:tcW w:w="0" w:type="auto"/>
            <w:vAlign w:val="center"/>
          </w:tcPr>
          <w:p w:rsidR="006B43E5" w:rsidRPr="00822E5F" w:rsidRDefault="00EF7E51" w:rsidP="004324E8">
            <w:pPr>
              <w:jc w:val="center"/>
              <w:rPr>
                <w:rFonts w:ascii="Times" w:hAnsi="Times" w:cs="Times"/>
                <w:lang w:val="en-US"/>
              </w:rPr>
            </w:pPr>
            <w:r w:rsidRPr="00822E5F">
              <w:rPr>
                <w:rFonts w:ascii="Times" w:hAnsi="Times" w:cs="Times"/>
                <w:lang w:val="en-US"/>
              </w:rPr>
              <w:t>highly resilience on the impact of the catchment</w:t>
            </w:r>
          </w:p>
        </w:tc>
      </w:tr>
      <w:tr w:rsidR="006B43E5" w:rsidRPr="00AA3342" w:rsidTr="004324E8">
        <w:tc>
          <w:tcPr>
            <w:tcW w:w="0" w:type="auto"/>
            <w:vAlign w:val="center"/>
          </w:tcPr>
          <w:p w:rsidR="006B43E5" w:rsidRPr="00561769" w:rsidRDefault="00EF7E51" w:rsidP="004324E8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000000" w:themeColor="text1"/>
              </w:rPr>
              <w:t>od 0.9 do 1.</w:t>
            </w:r>
            <w:r w:rsidR="006B43E5" w:rsidRPr="00561769">
              <w:rPr>
                <w:rFonts w:ascii="Times" w:hAnsi="Times" w:cs="Times"/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 w:rsidR="006B43E5" w:rsidRPr="00561769" w:rsidRDefault="006B43E5" w:rsidP="004324E8">
            <w:pPr>
              <w:jc w:val="center"/>
              <w:rPr>
                <w:rFonts w:ascii="Times" w:hAnsi="Times" w:cs="Times"/>
              </w:rPr>
            </w:pPr>
            <w:r w:rsidRPr="00561769">
              <w:rPr>
                <w:rFonts w:ascii="Times" w:hAnsi="Times" w:cs="Times"/>
                <w:color w:val="000000" w:themeColor="text1"/>
              </w:rPr>
              <w:t>II</w:t>
            </w:r>
          </w:p>
        </w:tc>
        <w:tc>
          <w:tcPr>
            <w:tcW w:w="0" w:type="auto"/>
            <w:vAlign w:val="center"/>
          </w:tcPr>
          <w:p w:rsidR="006B43E5" w:rsidRPr="00822E5F" w:rsidRDefault="00EF7E51" w:rsidP="004324E8">
            <w:pPr>
              <w:jc w:val="center"/>
              <w:rPr>
                <w:rFonts w:ascii="Times" w:hAnsi="Times" w:cs="Times"/>
                <w:lang w:val="en-US"/>
              </w:rPr>
            </w:pPr>
            <w:r w:rsidRPr="00822E5F">
              <w:rPr>
                <w:rFonts w:ascii="Times" w:hAnsi="Times" w:cs="Times"/>
                <w:lang w:val="en-US"/>
              </w:rPr>
              <w:t>moderately resilience on the impact of the catchment</w:t>
            </w:r>
          </w:p>
        </w:tc>
      </w:tr>
      <w:tr w:rsidR="006B43E5" w:rsidRPr="00AA3342" w:rsidTr="004324E8">
        <w:tc>
          <w:tcPr>
            <w:tcW w:w="0" w:type="auto"/>
            <w:vAlign w:val="center"/>
          </w:tcPr>
          <w:p w:rsidR="006B43E5" w:rsidRPr="00561769" w:rsidRDefault="00EF7E51" w:rsidP="004324E8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000000" w:themeColor="text1"/>
              </w:rPr>
              <w:t>od 1.7 do 2.</w:t>
            </w:r>
            <w:r w:rsidR="006B43E5" w:rsidRPr="00561769">
              <w:rPr>
                <w:rFonts w:ascii="Times" w:hAnsi="Times" w:cs="Times"/>
                <w:color w:val="000000" w:themeColor="text1"/>
              </w:rPr>
              <w:t>4</w:t>
            </w:r>
          </w:p>
        </w:tc>
        <w:tc>
          <w:tcPr>
            <w:tcW w:w="0" w:type="auto"/>
            <w:vAlign w:val="center"/>
          </w:tcPr>
          <w:p w:rsidR="006B43E5" w:rsidRPr="00561769" w:rsidRDefault="006B43E5" w:rsidP="004324E8">
            <w:pPr>
              <w:jc w:val="center"/>
              <w:rPr>
                <w:rFonts w:ascii="Times" w:hAnsi="Times" w:cs="Times"/>
              </w:rPr>
            </w:pPr>
            <w:r w:rsidRPr="00561769">
              <w:rPr>
                <w:rFonts w:ascii="Times" w:hAnsi="Times" w:cs="Times"/>
                <w:color w:val="000000" w:themeColor="text1"/>
              </w:rPr>
              <w:t>III</w:t>
            </w:r>
          </w:p>
        </w:tc>
        <w:tc>
          <w:tcPr>
            <w:tcW w:w="0" w:type="auto"/>
            <w:vAlign w:val="center"/>
          </w:tcPr>
          <w:p w:rsidR="006B43E5" w:rsidRPr="00822E5F" w:rsidRDefault="00EF7E51" w:rsidP="004324E8">
            <w:pPr>
              <w:jc w:val="center"/>
              <w:rPr>
                <w:rFonts w:ascii="Times" w:hAnsi="Times" w:cs="Times"/>
                <w:lang w:val="en-US"/>
              </w:rPr>
            </w:pPr>
            <w:r w:rsidRPr="00822E5F">
              <w:rPr>
                <w:rFonts w:ascii="Times" w:hAnsi="Times" w:cs="Times"/>
                <w:lang w:val="en-US"/>
              </w:rPr>
              <w:t>little resilience on the impact of the catchment</w:t>
            </w:r>
          </w:p>
        </w:tc>
      </w:tr>
      <w:tr w:rsidR="006B43E5" w:rsidRPr="00AA3342" w:rsidTr="004324E8">
        <w:tc>
          <w:tcPr>
            <w:tcW w:w="0" w:type="auto"/>
            <w:vAlign w:val="center"/>
          </w:tcPr>
          <w:p w:rsidR="006B43E5" w:rsidRPr="00561769" w:rsidRDefault="00EF7E51" w:rsidP="004324E8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000000" w:themeColor="text1"/>
              </w:rPr>
              <w:t>&gt; 2.</w:t>
            </w:r>
            <w:r w:rsidR="006B43E5" w:rsidRPr="00561769">
              <w:rPr>
                <w:rFonts w:ascii="Times" w:hAnsi="Times" w:cs="Times"/>
                <w:color w:val="000000" w:themeColor="text1"/>
              </w:rPr>
              <w:t>4</w:t>
            </w:r>
          </w:p>
        </w:tc>
        <w:tc>
          <w:tcPr>
            <w:tcW w:w="0" w:type="auto"/>
            <w:vAlign w:val="center"/>
          </w:tcPr>
          <w:p w:rsidR="006B43E5" w:rsidRPr="00561769" w:rsidRDefault="006B43E5" w:rsidP="004324E8">
            <w:pPr>
              <w:jc w:val="center"/>
              <w:rPr>
                <w:rFonts w:ascii="Times" w:hAnsi="Times" w:cs="Times"/>
              </w:rPr>
            </w:pPr>
            <w:r w:rsidRPr="00561769">
              <w:rPr>
                <w:rFonts w:ascii="Times" w:hAnsi="Times" w:cs="Times"/>
                <w:color w:val="000000" w:themeColor="text1"/>
              </w:rPr>
              <w:t>IV</w:t>
            </w:r>
          </w:p>
        </w:tc>
        <w:tc>
          <w:tcPr>
            <w:tcW w:w="0" w:type="auto"/>
            <w:vAlign w:val="center"/>
          </w:tcPr>
          <w:p w:rsidR="006B43E5" w:rsidRPr="00822E5F" w:rsidRDefault="00EF7E51" w:rsidP="00EF7E51">
            <w:pPr>
              <w:rPr>
                <w:rFonts w:ascii="Times" w:hAnsi="Times" w:cs="Times"/>
                <w:lang w:val="en-US"/>
              </w:rPr>
            </w:pPr>
            <w:r w:rsidRPr="00822E5F">
              <w:rPr>
                <w:rFonts w:ascii="Times" w:hAnsi="Times" w:cs="Times"/>
                <w:lang w:val="en-US"/>
              </w:rPr>
              <w:t>practically not resilience on the impact of the catchment</w:t>
            </w:r>
          </w:p>
        </w:tc>
      </w:tr>
    </w:tbl>
    <w:p w:rsidR="0053519F" w:rsidRPr="00691A69" w:rsidRDefault="0053519F" w:rsidP="00691A69">
      <w:pPr>
        <w:spacing w:after="0" w:line="276" w:lineRule="auto"/>
        <w:jc w:val="both"/>
        <w:rPr>
          <w:rFonts w:ascii="Times" w:hAnsi="Times" w:cs="Times"/>
          <w:b/>
          <w:sz w:val="24"/>
          <w:szCs w:val="24"/>
          <w:lang w:val="en-US"/>
        </w:rPr>
      </w:pPr>
    </w:p>
    <w:p w:rsidR="006B43E5" w:rsidRPr="00691A69" w:rsidRDefault="006B43E5" w:rsidP="00691A69">
      <w:pPr>
        <w:spacing w:after="0" w:line="276" w:lineRule="auto"/>
        <w:jc w:val="both"/>
        <w:rPr>
          <w:rFonts w:ascii="Times" w:eastAsia="Times New Roman" w:hAnsi="Times" w:cs="Times"/>
          <w:b/>
          <w:sz w:val="24"/>
          <w:szCs w:val="24"/>
          <w:lang w:val="en-GB" w:eastAsia="pl-PL"/>
        </w:rPr>
      </w:pPr>
      <w:r w:rsidRPr="00691A69">
        <w:rPr>
          <w:rFonts w:ascii="Times" w:hAnsi="Times" w:cs="Times"/>
          <w:b/>
          <w:sz w:val="24"/>
          <w:szCs w:val="24"/>
          <w:lang w:val="en-GB"/>
        </w:rPr>
        <w:t xml:space="preserve">Table 3. Susceptibility assessment of catchment for the supply of matter into the reservoir </w:t>
      </w:r>
      <w:r w:rsidRPr="00691A69">
        <w:rPr>
          <w:rFonts w:ascii="Times" w:eastAsia="Times New Roman" w:hAnsi="Times" w:cs="Times"/>
          <w:b/>
          <w:sz w:val="24"/>
          <w:szCs w:val="24"/>
          <w:lang w:val="en-GB" w:eastAsia="pl-PL"/>
        </w:rPr>
        <w:t xml:space="preserve">(Bajkiewicz – Grabowska, 1987, </w:t>
      </w:r>
      <w:r w:rsidRPr="00691A69">
        <w:rPr>
          <w:rFonts w:ascii="Times" w:eastAsia="BookAntiqua" w:hAnsi="Times" w:cs="Times"/>
          <w:b/>
          <w:sz w:val="24"/>
          <w:szCs w:val="24"/>
          <w:lang w:val="en-GB" w:eastAsia="pl-PL"/>
        </w:rPr>
        <w:t>2010</w:t>
      </w:r>
      <w:r w:rsidRPr="00691A69">
        <w:rPr>
          <w:rFonts w:ascii="Times" w:eastAsia="Times New Roman" w:hAnsi="Times" w:cs="Times"/>
          <w:b/>
          <w:sz w:val="24"/>
          <w:szCs w:val="24"/>
          <w:lang w:val="en-GB" w:eastAsia="pl-PL"/>
        </w:rPr>
        <w:t>)</w:t>
      </w:r>
      <w:r w:rsidR="00BD590D" w:rsidRPr="00691A69">
        <w:rPr>
          <w:rFonts w:ascii="Times" w:eastAsia="Times New Roman" w:hAnsi="Times" w:cs="Times"/>
          <w:b/>
          <w:sz w:val="24"/>
          <w:szCs w:val="24"/>
          <w:lang w:val="en-GB" w:eastAsia="pl-PL"/>
        </w:rPr>
        <w:t>.</w:t>
      </w:r>
    </w:p>
    <w:p w:rsidR="006B43E5" w:rsidRPr="00691A69" w:rsidRDefault="006B43E5" w:rsidP="00691A69">
      <w:pPr>
        <w:spacing w:after="0" w:line="276" w:lineRule="auto"/>
        <w:jc w:val="both"/>
        <w:rPr>
          <w:rFonts w:ascii="Times" w:hAnsi="Times" w:cs="Times"/>
          <w:b/>
          <w:sz w:val="24"/>
          <w:szCs w:val="24"/>
          <w:lang w:val="en-US"/>
        </w:rPr>
      </w:pPr>
    </w:p>
    <w:tbl>
      <w:tblPr>
        <w:tblStyle w:val="Tabela-Siatka2"/>
        <w:tblW w:w="821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276"/>
        <w:gridCol w:w="1417"/>
        <w:gridCol w:w="1843"/>
      </w:tblGrid>
      <w:tr w:rsidR="00850A51" w:rsidRPr="0053519F" w:rsidTr="00C47C7D">
        <w:trPr>
          <w:trHeight w:val="25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A51" w:rsidRPr="0053519F" w:rsidRDefault="00850A51" w:rsidP="0053519F">
            <w:pPr>
              <w:suppressAutoHyphens/>
              <w:rPr>
                <w:rFonts w:ascii="Times" w:hAnsi="Times"/>
                <w:b/>
              </w:rPr>
            </w:pPr>
            <w:r w:rsidRPr="0053519F">
              <w:rPr>
                <w:rFonts w:ascii="Times" w:eastAsia="Times New Roman" w:hAnsi="Times"/>
                <w:b/>
                <w:lang w:val="en-GB" w:eastAsia="pl-PL"/>
              </w:rPr>
              <w:t>Parameters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51" w:rsidRPr="000F69B4" w:rsidRDefault="00850A51" w:rsidP="0053519F">
            <w:pPr>
              <w:suppressAutoHyphens/>
              <w:jc w:val="center"/>
              <w:rPr>
                <w:rFonts w:ascii="Times" w:hAnsi="Times" w:cs="Times"/>
                <w:b/>
                <w:lang w:val="en-GB"/>
              </w:rPr>
            </w:pPr>
            <w:proofErr w:type="spellStart"/>
            <w:r w:rsidRPr="000F69B4">
              <w:rPr>
                <w:rFonts w:ascii="Times" w:hAnsi="Times" w:cs="Times"/>
                <w:b/>
              </w:rPr>
              <w:t>Points</w:t>
            </w:r>
            <w:proofErr w:type="spellEnd"/>
            <w:r w:rsidRPr="000F69B4">
              <w:rPr>
                <w:rFonts w:ascii="Times" w:hAnsi="Times" w:cs="Times"/>
                <w:b/>
              </w:rPr>
              <w:t xml:space="preserve"> </w:t>
            </w:r>
            <w:proofErr w:type="spellStart"/>
            <w:r w:rsidRPr="000F69B4">
              <w:rPr>
                <w:rFonts w:ascii="Times" w:hAnsi="Times" w:cs="Times"/>
                <w:b/>
              </w:rPr>
              <w:t>total</w:t>
            </w:r>
            <w:proofErr w:type="spellEnd"/>
          </w:p>
        </w:tc>
      </w:tr>
      <w:tr w:rsidR="001A7433" w:rsidRPr="0053519F" w:rsidTr="00C47C7D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901E3E" w:rsidRDefault="001A7433" w:rsidP="001A7433">
            <w:pPr>
              <w:suppressAutoHyphens/>
              <w:rPr>
                <w:rFonts w:ascii="Times" w:eastAsia="Times New Roman" w:hAnsi="Times"/>
                <w:b/>
                <w:lang w:val="en-GB"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0F69B4" w:rsidRDefault="001A7433" w:rsidP="001A7433">
            <w:pPr>
              <w:suppressAutoHyphens/>
              <w:jc w:val="center"/>
              <w:rPr>
                <w:rFonts w:ascii="Times" w:hAnsi="Times" w:cs="Times"/>
                <w:b/>
                <w:color w:val="000000" w:themeColor="text1"/>
                <w:lang w:val="en-GB"/>
              </w:rPr>
            </w:pPr>
            <w:r w:rsidRPr="000F69B4">
              <w:rPr>
                <w:rFonts w:ascii="Times" w:hAnsi="Times" w:cs="Times"/>
                <w:b/>
                <w:color w:val="000000" w:themeColor="text1"/>
                <w:lang w:val="en-GB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0F69B4" w:rsidRDefault="001A7433" w:rsidP="001A7433">
            <w:pPr>
              <w:suppressAutoHyphens/>
              <w:jc w:val="center"/>
              <w:rPr>
                <w:rFonts w:ascii="Times" w:hAnsi="Times" w:cs="Times"/>
                <w:b/>
                <w:color w:val="000000" w:themeColor="text1"/>
                <w:lang w:val="en-GB"/>
              </w:rPr>
            </w:pPr>
            <w:r w:rsidRPr="000F69B4">
              <w:rPr>
                <w:rFonts w:ascii="Times" w:hAnsi="Times" w:cs="Times"/>
                <w:b/>
                <w:color w:val="000000" w:themeColor="text1"/>
                <w:lang w:val="en-GB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0F69B4" w:rsidRDefault="001A7433" w:rsidP="001A7433">
            <w:pPr>
              <w:suppressAutoHyphens/>
              <w:jc w:val="center"/>
              <w:rPr>
                <w:rFonts w:ascii="Times" w:hAnsi="Times" w:cs="Times"/>
                <w:b/>
                <w:color w:val="000000" w:themeColor="text1"/>
                <w:lang w:val="en-GB"/>
              </w:rPr>
            </w:pPr>
            <w:r w:rsidRPr="000F69B4">
              <w:rPr>
                <w:rFonts w:ascii="Times" w:hAnsi="Times" w:cs="Times"/>
                <w:b/>
                <w:color w:val="000000" w:themeColor="text1"/>
                <w:lang w:val="en-GB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0F69B4" w:rsidRDefault="001A7433" w:rsidP="001A7433">
            <w:pPr>
              <w:suppressAutoHyphens/>
              <w:jc w:val="center"/>
              <w:rPr>
                <w:rFonts w:ascii="Times" w:hAnsi="Times" w:cs="Times"/>
                <w:b/>
                <w:color w:val="000000" w:themeColor="text1"/>
                <w:lang w:val="en-GB"/>
              </w:rPr>
            </w:pPr>
            <w:r w:rsidRPr="000F69B4">
              <w:rPr>
                <w:rFonts w:ascii="Times" w:hAnsi="Times" w:cs="Times"/>
                <w:b/>
                <w:color w:val="000000" w:themeColor="text1"/>
                <w:lang w:val="en-GB"/>
              </w:rPr>
              <w:t>3</w:t>
            </w:r>
          </w:p>
        </w:tc>
      </w:tr>
      <w:tr w:rsidR="001A7433" w:rsidRPr="0053519F" w:rsidTr="00C47C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53519F" w:rsidRDefault="001A7433" w:rsidP="001A7433">
            <w:pPr>
              <w:suppressAutoHyphens/>
              <w:rPr>
                <w:rFonts w:ascii="Times" w:hAnsi="Times"/>
              </w:rPr>
            </w:pPr>
            <w:proofErr w:type="spellStart"/>
            <w:r w:rsidRPr="0053519F">
              <w:rPr>
                <w:rFonts w:ascii="Times" w:hAnsi="Times"/>
              </w:rPr>
              <w:t>Ohle's</w:t>
            </w:r>
            <w:proofErr w:type="spellEnd"/>
            <w:r w:rsidRPr="0053519F">
              <w:rPr>
                <w:rFonts w:ascii="Times" w:hAnsi="Times"/>
              </w:rPr>
              <w:t xml:space="preserve"> </w:t>
            </w:r>
            <w:proofErr w:type="spellStart"/>
            <w:r w:rsidRPr="0053519F">
              <w:rPr>
                <w:rFonts w:ascii="Times" w:hAnsi="Times"/>
              </w:rPr>
              <w:t>coefficient</w:t>
            </w:r>
            <w:proofErr w:type="spellEnd"/>
            <w:r w:rsidRPr="0053519F">
              <w:rPr>
                <w:rFonts w:ascii="Times" w:hAnsi="Times"/>
              </w:rPr>
              <w:t>*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0F69B4" w:rsidRDefault="001A7433" w:rsidP="001A7433">
            <w:pPr>
              <w:suppressAutoHyphens/>
              <w:jc w:val="center"/>
              <w:rPr>
                <w:rFonts w:ascii="Times" w:hAnsi="Times" w:cs="Times"/>
                <w:color w:val="000000" w:themeColor="text1"/>
                <w:lang w:val="en-GB"/>
              </w:rPr>
            </w:pPr>
            <w:r w:rsidRPr="000F69B4">
              <w:rPr>
                <w:rFonts w:ascii="Times" w:hAnsi="Times" w:cs="Times"/>
                <w:color w:val="000000" w:themeColor="text1"/>
                <w:lang w:val="en-GB"/>
              </w:rPr>
              <w:t>&lt;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0F69B4" w:rsidRDefault="001A7433" w:rsidP="001A7433">
            <w:pPr>
              <w:suppressAutoHyphens/>
              <w:jc w:val="center"/>
              <w:rPr>
                <w:rFonts w:ascii="Times" w:hAnsi="Times" w:cs="Times"/>
                <w:color w:val="000000" w:themeColor="text1"/>
                <w:lang w:val="en-GB"/>
              </w:rPr>
            </w:pPr>
            <w:r w:rsidRPr="000F69B4">
              <w:rPr>
                <w:rFonts w:ascii="Times" w:hAnsi="Times" w:cs="Times"/>
                <w:color w:val="000000" w:themeColor="text1"/>
                <w:lang w:val="en-GB"/>
              </w:rPr>
              <w:t>10-40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0F69B4" w:rsidRDefault="001A7433" w:rsidP="001A7433">
            <w:pPr>
              <w:suppressAutoHyphens/>
              <w:jc w:val="center"/>
              <w:rPr>
                <w:rFonts w:ascii="Times" w:hAnsi="Times" w:cs="Times"/>
                <w:color w:val="000000" w:themeColor="text1"/>
                <w:lang w:val="en-GB"/>
              </w:rPr>
            </w:pPr>
            <w:r w:rsidRPr="000F69B4">
              <w:rPr>
                <w:rFonts w:ascii="Times" w:hAnsi="Times" w:cs="Times"/>
                <w:color w:val="000000" w:themeColor="text1"/>
                <w:lang w:val="en-GB"/>
              </w:rPr>
              <w:t>40-150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0F69B4" w:rsidRDefault="001A7433" w:rsidP="001A7433">
            <w:pPr>
              <w:suppressAutoHyphens/>
              <w:jc w:val="center"/>
              <w:rPr>
                <w:rFonts w:ascii="Times" w:hAnsi="Times" w:cs="Times"/>
                <w:color w:val="000000" w:themeColor="text1"/>
                <w:lang w:val="en-GB"/>
              </w:rPr>
            </w:pPr>
            <w:r w:rsidRPr="000F69B4">
              <w:rPr>
                <w:rFonts w:ascii="Times" w:hAnsi="Times" w:cs="Times"/>
                <w:color w:val="000000" w:themeColor="text1"/>
                <w:lang w:val="en-GB"/>
              </w:rPr>
              <w:t>&gt; 150</w:t>
            </w:r>
          </w:p>
        </w:tc>
      </w:tr>
      <w:tr w:rsidR="00E062C0" w:rsidRPr="0053519F" w:rsidTr="00C47C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C0" w:rsidRPr="0053519F" w:rsidRDefault="00E062C0" w:rsidP="00E062C0">
            <w:pPr>
              <w:suppressAutoHyphens/>
              <w:rPr>
                <w:rFonts w:ascii="Times" w:hAnsi="Times"/>
              </w:rPr>
            </w:pPr>
            <w:r w:rsidRPr="0053519F">
              <w:rPr>
                <w:rFonts w:ascii="Times" w:eastAsia="Times New Roman" w:hAnsi="Times"/>
                <w:lang w:val="en-GB" w:eastAsia="pl-PL"/>
              </w:rPr>
              <w:t xml:space="preserve">Balance type </w:t>
            </w:r>
            <w:r w:rsidRPr="0053519F">
              <w:rPr>
                <w:rFonts w:ascii="Times" w:eastAsia="BookAntiqua" w:hAnsi="Times"/>
                <w:lang w:val="en-GB" w:eastAsia="pl-PL"/>
              </w:rPr>
              <w:t>of lake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C0" w:rsidRPr="00C47C7D" w:rsidRDefault="00E062C0" w:rsidP="00E062C0">
            <w:pPr>
              <w:suppressAutoHyphens/>
              <w:jc w:val="center"/>
              <w:rPr>
                <w:rFonts w:ascii="Times" w:hAnsi="Times" w:cs="Times"/>
                <w:color w:val="000000" w:themeColor="text1"/>
              </w:rPr>
            </w:pPr>
            <w:r w:rsidRPr="00C47C7D">
              <w:rPr>
                <w:rFonts w:ascii="Times" w:hAnsi="Times" w:cs="Times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C0" w:rsidRPr="00C47C7D" w:rsidRDefault="00E062C0" w:rsidP="00E062C0">
            <w:pPr>
              <w:jc w:val="center"/>
              <w:rPr>
                <w:rFonts w:ascii="Times" w:hAnsi="Times" w:cs="Times"/>
              </w:rPr>
            </w:pPr>
            <w:proofErr w:type="spellStart"/>
            <w:r w:rsidRPr="00C47C7D">
              <w:rPr>
                <w:rFonts w:ascii="Times" w:hAnsi="Times" w:cs="Times"/>
              </w:rPr>
              <w:t>Exorheic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C0" w:rsidRPr="00C47C7D" w:rsidRDefault="00E062C0" w:rsidP="00E062C0">
            <w:pPr>
              <w:jc w:val="center"/>
              <w:rPr>
                <w:rFonts w:ascii="Times" w:hAnsi="Times" w:cs="Times"/>
              </w:rPr>
            </w:pPr>
            <w:proofErr w:type="spellStart"/>
            <w:r w:rsidRPr="00C47C7D">
              <w:rPr>
                <w:rFonts w:ascii="Times" w:hAnsi="Times" w:cs="Times"/>
              </w:rPr>
              <w:t>Endorheic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C0" w:rsidRPr="00C47C7D" w:rsidRDefault="00E062C0" w:rsidP="00E062C0">
            <w:pPr>
              <w:jc w:val="center"/>
              <w:rPr>
                <w:rFonts w:ascii="Times" w:hAnsi="Times" w:cs="Times"/>
              </w:rPr>
            </w:pPr>
            <w:proofErr w:type="spellStart"/>
            <w:r w:rsidRPr="00C47C7D">
              <w:rPr>
                <w:rFonts w:ascii="Times" w:hAnsi="Times" w:cs="Times"/>
              </w:rPr>
              <w:t>Flow-through</w:t>
            </w:r>
            <w:proofErr w:type="spellEnd"/>
          </w:p>
        </w:tc>
      </w:tr>
      <w:tr w:rsidR="001A7433" w:rsidRPr="001A7433" w:rsidTr="00C47C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53519F" w:rsidRDefault="001A7433" w:rsidP="001A7433">
            <w:pPr>
              <w:rPr>
                <w:rFonts w:ascii="Times" w:eastAsia="Times New Roman" w:hAnsi="Times"/>
                <w:lang w:val="en-GB" w:eastAsia="pl-PL"/>
              </w:rPr>
            </w:pPr>
            <w:r w:rsidRPr="0053519F">
              <w:rPr>
                <w:rFonts w:ascii="Times" w:eastAsia="Times New Roman" w:hAnsi="Times"/>
                <w:lang w:val="en-GB" w:eastAsia="pl-PL"/>
              </w:rPr>
              <w:t xml:space="preserve">Average </w:t>
            </w:r>
            <w:r w:rsidRPr="0053519F">
              <w:rPr>
                <w:rFonts w:ascii="Times" w:eastAsia="Times New Roman" w:hAnsi="Times"/>
                <w:bCs/>
                <w:lang w:val="en-GB" w:eastAsia="pl-PL"/>
              </w:rPr>
              <w:t>slope</w:t>
            </w:r>
            <w:r w:rsidRPr="0053519F">
              <w:rPr>
                <w:rFonts w:ascii="Times" w:eastAsia="Times New Roman" w:hAnsi="Times"/>
                <w:b/>
                <w:lang w:val="en-GB" w:eastAsia="pl-PL"/>
              </w:rPr>
              <w:t xml:space="preserve"> </w:t>
            </w:r>
            <w:r w:rsidRPr="0053519F">
              <w:rPr>
                <w:rFonts w:ascii="Times" w:eastAsia="Times New Roman" w:hAnsi="Times"/>
                <w:lang w:val="en-GB" w:eastAsia="pl-PL"/>
              </w:rPr>
              <w:t>in the catchment [‰]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C47C7D" w:rsidRDefault="001A7433" w:rsidP="001A7433">
            <w:pPr>
              <w:suppressAutoHyphens/>
              <w:jc w:val="center"/>
              <w:rPr>
                <w:rFonts w:ascii="Times" w:hAnsi="Times" w:cs="Times"/>
                <w:color w:val="000000" w:themeColor="text1"/>
              </w:rPr>
            </w:pPr>
            <w:r w:rsidRPr="00C47C7D">
              <w:rPr>
                <w:rFonts w:ascii="Times" w:hAnsi="Times" w:cs="Times"/>
                <w:color w:val="000000" w:themeColor="text1"/>
              </w:rPr>
              <w:t>&lt;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C47C7D" w:rsidRDefault="001A7433" w:rsidP="001A7433">
            <w:pPr>
              <w:suppressAutoHyphens/>
              <w:jc w:val="center"/>
              <w:rPr>
                <w:rFonts w:ascii="Times" w:hAnsi="Times" w:cs="Times"/>
                <w:color w:val="000000" w:themeColor="text1"/>
              </w:rPr>
            </w:pPr>
            <w:r w:rsidRPr="00C47C7D">
              <w:rPr>
                <w:rFonts w:ascii="Times" w:hAnsi="Times" w:cs="Times"/>
                <w:color w:val="000000" w:themeColor="text1"/>
              </w:rPr>
              <w:t>5-10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C47C7D" w:rsidRDefault="001A7433" w:rsidP="001A7433">
            <w:pPr>
              <w:suppressAutoHyphens/>
              <w:jc w:val="center"/>
              <w:rPr>
                <w:rFonts w:ascii="Times" w:hAnsi="Times" w:cs="Times"/>
                <w:color w:val="000000" w:themeColor="text1"/>
              </w:rPr>
            </w:pPr>
            <w:r w:rsidRPr="00C47C7D">
              <w:rPr>
                <w:rFonts w:ascii="Times" w:hAnsi="Times" w:cs="Times"/>
                <w:color w:val="000000" w:themeColor="text1"/>
              </w:rPr>
              <w:t>10-20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C47C7D" w:rsidRDefault="001A7433" w:rsidP="001A7433">
            <w:pPr>
              <w:suppressAutoHyphens/>
              <w:jc w:val="center"/>
              <w:rPr>
                <w:rFonts w:ascii="Times" w:hAnsi="Times" w:cs="Times"/>
                <w:color w:val="000000" w:themeColor="text1"/>
              </w:rPr>
            </w:pPr>
            <w:r w:rsidRPr="00C47C7D">
              <w:rPr>
                <w:rFonts w:ascii="Times" w:hAnsi="Times" w:cs="Times"/>
                <w:color w:val="000000" w:themeColor="text1"/>
              </w:rPr>
              <w:t>&gt; 20</w:t>
            </w:r>
          </w:p>
        </w:tc>
      </w:tr>
      <w:tr w:rsidR="00E062C0" w:rsidRPr="001A7433" w:rsidTr="00C47C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C0" w:rsidRPr="0053519F" w:rsidRDefault="00E062C0" w:rsidP="00E062C0">
            <w:pPr>
              <w:suppressAutoHyphens/>
              <w:rPr>
                <w:rFonts w:ascii="Times" w:hAnsi="Times"/>
                <w:lang w:val="en-GB"/>
              </w:rPr>
            </w:pPr>
            <w:r w:rsidRPr="0053519F">
              <w:rPr>
                <w:rFonts w:ascii="Times" w:eastAsia="Times New Roman" w:hAnsi="Times"/>
                <w:lang w:val="en-GB" w:eastAsia="pl-PL"/>
              </w:rPr>
              <w:t>Geological structure of the catchment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C0" w:rsidRPr="00C47C7D" w:rsidRDefault="00E062C0" w:rsidP="00E062C0">
            <w:pPr>
              <w:suppressAutoHyphens/>
              <w:jc w:val="center"/>
              <w:rPr>
                <w:rFonts w:ascii="Times" w:hAnsi="Times" w:cs="Times"/>
                <w:color w:val="000000" w:themeColor="text1"/>
                <w:sz w:val="18"/>
                <w:szCs w:val="18"/>
              </w:rPr>
            </w:pPr>
            <w:proofErr w:type="spellStart"/>
            <w:r w:rsidRPr="00C47C7D">
              <w:rPr>
                <w:rFonts w:ascii="Times" w:hAnsi="Times" w:cs="Times"/>
              </w:rPr>
              <w:t>clayey</w:t>
            </w:r>
            <w:proofErr w:type="spellEnd"/>
            <w:r w:rsidRPr="00C47C7D">
              <w:rPr>
                <w:rFonts w:ascii="Times" w:hAnsi="Times" w:cs="Time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C0" w:rsidRPr="00C47C7D" w:rsidRDefault="00E062C0" w:rsidP="00E062C0">
            <w:pPr>
              <w:suppressAutoHyphens/>
              <w:jc w:val="center"/>
              <w:rPr>
                <w:rFonts w:ascii="Times" w:hAnsi="Times" w:cs="Times"/>
                <w:color w:val="000000" w:themeColor="text1"/>
                <w:sz w:val="18"/>
                <w:szCs w:val="18"/>
              </w:rPr>
            </w:pPr>
            <w:proofErr w:type="spellStart"/>
            <w:r w:rsidRPr="00C47C7D">
              <w:rPr>
                <w:rFonts w:ascii="Times" w:hAnsi="Times" w:cs="Times"/>
              </w:rPr>
              <w:t>sandy</w:t>
            </w:r>
            <w:proofErr w:type="spellEnd"/>
            <w:r w:rsidRPr="00C47C7D">
              <w:rPr>
                <w:rFonts w:ascii="Times" w:hAnsi="Times" w:cs="Times"/>
              </w:rPr>
              <w:t xml:space="preserve"> - </w:t>
            </w:r>
            <w:proofErr w:type="spellStart"/>
            <w:r w:rsidRPr="00C47C7D">
              <w:rPr>
                <w:rFonts w:ascii="Times" w:hAnsi="Times" w:cs="Times"/>
              </w:rPr>
              <w:t>clayey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C0" w:rsidRPr="00C47C7D" w:rsidRDefault="00E062C0" w:rsidP="00E062C0">
            <w:pPr>
              <w:jc w:val="center"/>
              <w:rPr>
                <w:rFonts w:ascii="Times" w:hAnsi="Times" w:cs="Times"/>
              </w:rPr>
            </w:pPr>
            <w:proofErr w:type="spellStart"/>
            <w:r w:rsidRPr="00C47C7D">
              <w:rPr>
                <w:rFonts w:ascii="Times" w:hAnsi="Times" w:cs="Times"/>
              </w:rPr>
              <w:t>clayey</w:t>
            </w:r>
            <w:proofErr w:type="spellEnd"/>
            <w:r w:rsidRPr="00C47C7D">
              <w:rPr>
                <w:rFonts w:ascii="Times" w:hAnsi="Times" w:cs="Times"/>
              </w:rPr>
              <w:t xml:space="preserve"> – </w:t>
            </w:r>
            <w:proofErr w:type="spellStart"/>
            <w:r w:rsidRPr="00C47C7D">
              <w:rPr>
                <w:rFonts w:ascii="Times" w:hAnsi="Times" w:cs="Times"/>
              </w:rPr>
              <w:t>sandy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C0" w:rsidRPr="00C47C7D" w:rsidRDefault="00E062C0" w:rsidP="00E062C0">
            <w:pPr>
              <w:jc w:val="center"/>
              <w:rPr>
                <w:rFonts w:ascii="Times" w:hAnsi="Times" w:cs="Times"/>
              </w:rPr>
            </w:pPr>
            <w:proofErr w:type="spellStart"/>
            <w:r w:rsidRPr="00C47C7D">
              <w:rPr>
                <w:rFonts w:ascii="Times" w:hAnsi="Times" w:cs="Times"/>
              </w:rPr>
              <w:t>sandy</w:t>
            </w:r>
            <w:proofErr w:type="spellEnd"/>
          </w:p>
        </w:tc>
      </w:tr>
      <w:tr w:rsidR="001A7433" w:rsidRPr="0053519F" w:rsidTr="00C47C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53519F" w:rsidRDefault="001A7433" w:rsidP="001A7433">
            <w:pPr>
              <w:suppressAutoHyphens/>
              <w:rPr>
                <w:rFonts w:ascii="Times" w:hAnsi="Times"/>
              </w:rPr>
            </w:pPr>
            <w:r w:rsidRPr="0053519F">
              <w:rPr>
                <w:rFonts w:ascii="Times" w:eastAsia="BookAntiqua" w:hAnsi="Times"/>
                <w:lang w:val="en-GB" w:eastAsia="pl-PL"/>
              </w:rPr>
              <w:lastRenderedPageBreak/>
              <w:t>Usage of the catchment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2C31D3" w:rsidRDefault="002C31D3" w:rsidP="00C47C7D">
            <w:pPr>
              <w:suppressAutoHyphens/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  <w:lang w:val="en-US"/>
              </w:rPr>
            </w:pPr>
            <w:r w:rsidRPr="002C31D3">
              <w:rPr>
                <w:rFonts w:ascii="Times" w:hAnsi="Times" w:cs="Times"/>
                <w:color w:val="000000" w:themeColor="text1"/>
                <w:sz w:val="20"/>
                <w:szCs w:val="20"/>
                <w:lang w:val="en-US"/>
              </w:rPr>
              <w:t>forest,</w:t>
            </w:r>
            <w:r w:rsidR="001A7433" w:rsidRPr="002C31D3">
              <w:rPr>
                <w:rFonts w:ascii="Times" w:hAnsi="Times" w:cs="Times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C31D3">
              <w:rPr>
                <w:rFonts w:ascii="Times" w:hAnsi="Times" w:cs="Times"/>
                <w:color w:val="000000" w:themeColor="text1"/>
                <w:sz w:val="20"/>
                <w:szCs w:val="20"/>
                <w:lang w:val="en-US"/>
              </w:rPr>
              <w:t xml:space="preserve">agricultural - forest, </w:t>
            </w:r>
            <w:r w:rsidR="007F2DA7">
              <w:rPr>
                <w:rFonts w:ascii="Times" w:hAnsi="Times" w:cs="Times"/>
                <w:color w:val="000000" w:themeColor="text1"/>
                <w:sz w:val="20"/>
                <w:szCs w:val="20"/>
                <w:lang w:val="en-US"/>
              </w:rPr>
              <w:t>pasture - agricultural -</w:t>
            </w:r>
            <w:r w:rsidRPr="002C31D3">
              <w:rPr>
                <w:rFonts w:ascii="Times" w:hAnsi="Times" w:cs="Times"/>
                <w:color w:val="000000" w:themeColor="text1"/>
                <w:sz w:val="20"/>
                <w:szCs w:val="20"/>
                <w:lang w:val="en-US"/>
              </w:rPr>
              <w:t xml:space="preserve"> forest, pasture-forest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A7" w:rsidRPr="007F2DA7" w:rsidRDefault="007F2DA7" w:rsidP="00C47C7D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proofErr w:type="spellStart"/>
            <w:r w:rsidRPr="007F2DA7">
              <w:rPr>
                <w:rFonts w:ascii="Times" w:hAnsi="Times" w:cs="Times"/>
                <w:color w:val="000000" w:themeColor="text1"/>
                <w:sz w:val="20"/>
                <w:szCs w:val="20"/>
              </w:rPr>
              <w:t>forest</w:t>
            </w:r>
            <w:proofErr w:type="spellEnd"/>
            <w:r w:rsidRPr="007F2DA7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-</w:t>
            </w:r>
            <w:r w:rsidRPr="007F2DA7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2DA7">
              <w:rPr>
                <w:rFonts w:ascii="Times" w:hAnsi="Times" w:cs="Times"/>
                <w:color w:val="000000" w:themeColor="text1"/>
                <w:sz w:val="20"/>
                <w:szCs w:val="20"/>
              </w:rPr>
              <w:t>agricultural</w:t>
            </w:r>
            <w:proofErr w:type="spellEnd"/>
            <w:r w:rsidRPr="007F2DA7">
              <w:rPr>
                <w:rFonts w:ascii="Times" w:hAnsi="Times" w:cs="Times"/>
                <w:color w:val="000000" w:themeColor="text1"/>
                <w:sz w:val="20"/>
                <w:szCs w:val="20"/>
              </w:rPr>
              <w:t>,</w:t>
            </w:r>
          </w:p>
          <w:p w:rsidR="007F2DA7" w:rsidRPr="007F2DA7" w:rsidRDefault="007F2DA7" w:rsidP="00C47C7D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pasture</w:t>
            </w:r>
            <w:proofErr w:type="spellEnd"/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-</w:t>
            </w:r>
            <w:r w:rsidRPr="007F2DA7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2DA7">
              <w:rPr>
                <w:rFonts w:ascii="Times" w:hAnsi="Times" w:cs="Times"/>
                <w:color w:val="000000" w:themeColor="text1"/>
                <w:sz w:val="20"/>
                <w:szCs w:val="20"/>
              </w:rPr>
              <w:t>agricultural</w:t>
            </w:r>
            <w:proofErr w:type="spellEnd"/>
          </w:p>
          <w:p w:rsidR="001A7433" w:rsidRPr="00712EAB" w:rsidRDefault="001A7433" w:rsidP="00C47C7D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D" w:rsidRPr="00C47C7D" w:rsidRDefault="00C47C7D" w:rsidP="00C47C7D">
            <w:pPr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C47C7D">
              <w:rPr>
                <w:rFonts w:ascii="Times" w:hAnsi="Times" w:cs="Times"/>
                <w:sz w:val="20"/>
                <w:szCs w:val="20"/>
                <w:lang w:val="en-GB"/>
              </w:rPr>
              <w:t>agricultural,</w:t>
            </w:r>
          </w:p>
          <w:p w:rsidR="00C47C7D" w:rsidRPr="00C47C7D" w:rsidRDefault="00C47C7D" w:rsidP="00C47C7D">
            <w:pPr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C47C7D">
              <w:rPr>
                <w:rFonts w:ascii="Times" w:hAnsi="Times" w:cs="Times"/>
                <w:sz w:val="20"/>
                <w:szCs w:val="20"/>
                <w:lang w:val="en-GB"/>
              </w:rPr>
              <w:t>pasture - forest - agricultural with buildings,</w:t>
            </w:r>
          </w:p>
          <w:p w:rsidR="001A7433" w:rsidRPr="00712EAB" w:rsidRDefault="00C47C7D" w:rsidP="00C47C7D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7C7D">
              <w:rPr>
                <w:rFonts w:ascii="Times" w:hAnsi="Times" w:cs="Times"/>
                <w:sz w:val="20"/>
                <w:szCs w:val="20"/>
              </w:rPr>
              <w:t>forest</w:t>
            </w:r>
            <w:proofErr w:type="spellEnd"/>
            <w:r w:rsidRPr="00C47C7D">
              <w:rPr>
                <w:rFonts w:ascii="Times" w:hAnsi="Times" w:cs="Times"/>
                <w:sz w:val="20"/>
                <w:szCs w:val="20"/>
              </w:rPr>
              <w:t xml:space="preserve"> with </w:t>
            </w:r>
            <w:proofErr w:type="spellStart"/>
            <w:r w:rsidRPr="00C47C7D">
              <w:rPr>
                <w:rFonts w:ascii="Times" w:hAnsi="Times" w:cs="Times"/>
                <w:sz w:val="20"/>
                <w:szCs w:val="20"/>
              </w:rPr>
              <w:t>buildings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D" w:rsidRPr="00C47C7D" w:rsidRDefault="00C47C7D" w:rsidP="00C47C7D">
            <w:pPr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C47C7D">
              <w:rPr>
                <w:rFonts w:ascii="Times" w:hAnsi="Times" w:cs="Times"/>
                <w:sz w:val="20"/>
                <w:szCs w:val="20"/>
                <w:lang w:val="en-GB"/>
              </w:rPr>
              <w:t>forest - agricultural with buildings,</w:t>
            </w:r>
          </w:p>
          <w:p w:rsidR="00C47C7D" w:rsidRPr="00C47C7D" w:rsidRDefault="00C47C7D" w:rsidP="00C47C7D">
            <w:pPr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C47C7D">
              <w:rPr>
                <w:rFonts w:ascii="Times" w:hAnsi="Times" w:cs="Times"/>
                <w:sz w:val="20"/>
                <w:szCs w:val="20"/>
                <w:lang w:val="en-GB"/>
              </w:rPr>
              <w:t>pasture - agricultural with buildings,</w:t>
            </w:r>
          </w:p>
          <w:p w:rsidR="001A7433" w:rsidRPr="00712EAB" w:rsidRDefault="00C47C7D" w:rsidP="00C47C7D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7C7D">
              <w:rPr>
                <w:rFonts w:ascii="Times" w:hAnsi="Times" w:cs="Times"/>
                <w:sz w:val="20"/>
                <w:szCs w:val="20"/>
              </w:rPr>
              <w:t>agricultural</w:t>
            </w:r>
            <w:proofErr w:type="spellEnd"/>
            <w:r w:rsidRPr="00C47C7D">
              <w:rPr>
                <w:rFonts w:ascii="Times" w:hAnsi="Times" w:cs="Times"/>
                <w:sz w:val="20"/>
                <w:szCs w:val="20"/>
              </w:rPr>
              <w:t xml:space="preserve"> with </w:t>
            </w:r>
            <w:proofErr w:type="spellStart"/>
            <w:r w:rsidRPr="00C47C7D">
              <w:rPr>
                <w:rFonts w:ascii="Times" w:hAnsi="Times" w:cs="Times"/>
                <w:sz w:val="20"/>
                <w:szCs w:val="20"/>
              </w:rPr>
              <w:t>buildings</w:t>
            </w:r>
            <w:proofErr w:type="spellEnd"/>
          </w:p>
        </w:tc>
      </w:tr>
      <w:tr w:rsidR="001A7433" w:rsidRPr="001A7433" w:rsidTr="00C47C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53519F" w:rsidRDefault="001A7433" w:rsidP="001A7433">
            <w:pPr>
              <w:suppressAutoHyphens/>
              <w:rPr>
                <w:rFonts w:ascii="Times" w:hAnsi="Times"/>
                <w:lang w:val="en-GB"/>
              </w:rPr>
            </w:pPr>
            <w:r w:rsidRPr="0053519F">
              <w:rPr>
                <w:rFonts w:ascii="Times" w:eastAsia="Times New Roman" w:hAnsi="Times"/>
                <w:lang w:val="en-GB" w:eastAsia="pl-PL"/>
              </w:rPr>
              <w:t>Density of river network [km•km</w:t>
            </w:r>
            <w:r w:rsidRPr="0053519F">
              <w:rPr>
                <w:rFonts w:ascii="Times" w:eastAsia="Times New Roman" w:hAnsi="Times"/>
                <w:vertAlign w:val="superscript"/>
                <w:lang w:val="en-GB" w:eastAsia="pl-PL"/>
              </w:rPr>
              <w:t>-2</w:t>
            </w:r>
            <w:r w:rsidRPr="0053519F">
              <w:rPr>
                <w:rFonts w:ascii="Times" w:eastAsia="Times New Roman" w:hAnsi="Times"/>
                <w:lang w:val="en-GB" w:eastAsia="pl-P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C47C7D" w:rsidRDefault="001A7433" w:rsidP="00C47C7D">
            <w:pPr>
              <w:suppressAutoHyphens/>
              <w:jc w:val="center"/>
              <w:rPr>
                <w:rFonts w:ascii="Times" w:hAnsi="Times" w:cs="Times"/>
                <w:color w:val="000000" w:themeColor="text1"/>
              </w:rPr>
            </w:pPr>
            <w:r w:rsidRPr="00C47C7D">
              <w:rPr>
                <w:rFonts w:ascii="Times" w:hAnsi="Times" w:cs="Times"/>
                <w:color w:val="000000" w:themeColor="text1"/>
              </w:rPr>
              <w:t>&lt; 0</w:t>
            </w:r>
            <w:r w:rsidR="00C47C7D" w:rsidRPr="00C47C7D">
              <w:rPr>
                <w:rFonts w:ascii="Times" w:hAnsi="Times" w:cs="Times"/>
                <w:color w:val="000000" w:themeColor="text1"/>
              </w:rPr>
              <w:t>.</w:t>
            </w:r>
            <w:r w:rsidRPr="00C47C7D">
              <w:rPr>
                <w:rFonts w:ascii="Times" w:hAnsi="Times" w:cs="Times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C47C7D" w:rsidRDefault="001A7433" w:rsidP="00C47C7D">
            <w:pPr>
              <w:suppressAutoHyphens/>
              <w:jc w:val="center"/>
              <w:rPr>
                <w:rFonts w:ascii="Times" w:hAnsi="Times" w:cs="Times"/>
                <w:color w:val="000000" w:themeColor="text1"/>
              </w:rPr>
            </w:pPr>
            <w:r w:rsidRPr="00C47C7D">
              <w:rPr>
                <w:rFonts w:ascii="Times" w:hAnsi="Times" w:cs="Times"/>
                <w:color w:val="000000" w:themeColor="text1"/>
              </w:rPr>
              <w:t>0</w:t>
            </w:r>
            <w:r w:rsidR="00C47C7D" w:rsidRPr="00C47C7D">
              <w:rPr>
                <w:rFonts w:ascii="Times" w:hAnsi="Times" w:cs="Times"/>
                <w:color w:val="000000" w:themeColor="text1"/>
              </w:rPr>
              <w:t>.5-1.</w:t>
            </w:r>
            <w:r w:rsidRPr="00C47C7D">
              <w:rPr>
                <w:rFonts w:ascii="Times" w:hAnsi="Times" w:cs="Times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C47C7D" w:rsidRDefault="001A7433" w:rsidP="001A7433">
            <w:pPr>
              <w:suppressAutoHyphens/>
              <w:jc w:val="center"/>
              <w:rPr>
                <w:rFonts w:ascii="Times" w:hAnsi="Times" w:cs="Times"/>
                <w:color w:val="000000" w:themeColor="text1"/>
              </w:rPr>
            </w:pPr>
            <w:r w:rsidRPr="00C47C7D">
              <w:rPr>
                <w:rFonts w:ascii="Times" w:hAnsi="Times" w:cs="Times"/>
                <w:color w:val="000000" w:themeColor="text1"/>
              </w:rPr>
              <w:t>1</w:t>
            </w:r>
            <w:r w:rsidR="00C47C7D" w:rsidRPr="00C47C7D">
              <w:rPr>
                <w:rFonts w:ascii="Times" w:hAnsi="Times" w:cs="Times"/>
                <w:color w:val="000000" w:themeColor="text1"/>
              </w:rPr>
              <w:t>.</w:t>
            </w:r>
            <w:r w:rsidRPr="00C47C7D">
              <w:rPr>
                <w:rFonts w:ascii="Times" w:hAnsi="Times" w:cs="Times"/>
                <w:color w:val="000000" w:themeColor="text1"/>
              </w:rPr>
              <w:t>0-1</w:t>
            </w:r>
            <w:r w:rsidR="00C47C7D" w:rsidRPr="00C47C7D">
              <w:rPr>
                <w:rFonts w:ascii="Times" w:hAnsi="Times" w:cs="Times"/>
                <w:color w:val="000000" w:themeColor="text1"/>
              </w:rPr>
              <w:t>.</w:t>
            </w:r>
            <w:r w:rsidRPr="00C47C7D">
              <w:rPr>
                <w:rFonts w:ascii="Times" w:hAnsi="Times" w:cs="Times"/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C47C7D" w:rsidRDefault="00C47C7D" w:rsidP="001A7433">
            <w:pPr>
              <w:suppressAutoHyphens/>
              <w:jc w:val="center"/>
              <w:rPr>
                <w:rFonts w:ascii="Times" w:hAnsi="Times" w:cs="Times"/>
                <w:color w:val="000000" w:themeColor="text1"/>
              </w:rPr>
            </w:pPr>
            <w:r w:rsidRPr="00C47C7D">
              <w:rPr>
                <w:rFonts w:ascii="Times" w:hAnsi="Times" w:cs="Times"/>
                <w:color w:val="000000" w:themeColor="text1"/>
              </w:rPr>
              <w:t>&gt; 1.</w:t>
            </w:r>
            <w:r w:rsidR="001A7433" w:rsidRPr="00C47C7D">
              <w:rPr>
                <w:rFonts w:ascii="Times" w:hAnsi="Times" w:cs="Times"/>
                <w:color w:val="000000" w:themeColor="text1"/>
              </w:rPr>
              <w:t>5</w:t>
            </w:r>
          </w:p>
        </w:tc>
      </w:tr>
      <w:tr w:rsidR="001A7433" w:rsidRPr="0053519F" w:rsidTr="00C47C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53519F" w:rsidRDefault="001A7433" w:rsidP="001A7433">
            <w:pPr>
              <w:suppressAutoHyphens/>
              <w:rPr>
                <w:rFonts w:ascii="Times" w:hAnsi="Times"/>
              </w:rPr>
            </w:pPr>
            <w:r w:rsidRPr="0053519F">
              <w:rPr>
                <w:rFonts w:ascii="Times" w:eastAsia="Times New Roman" w:hAnsi="Times"/>
                <w:lang w:val="en-GB" w:eastAsia="pl-PL"/>
              </w:rPr>
              <w:t xml:space="preserve">Contribution of endorheic areas </w:t>
            </w:r>
            <w:r w:rsidRPr="0053519F">
              <w:rPr>
                <w:rFonts w:ascii="Times" w:eastAsia="Times New Roman" w:hAnsi="Times"/>
                <w:lang w:eastAsia="pl-PL"/>
              </w:rPr>
              <w:t>[%]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C47C7D" w:rsidRDefault="001A7433" w:rsidP="001A7433">
            <w:pPr>
              <w:suppressAutoHyphens/>
              <w:jc w:val="center"/>
              <w:rPr>
                <w:rFonts w:ascii="Times" w:hAnsi="Times" w:cs="Times"/>
                <w:color w:val="000000" w:themeColor="text1"/>
              </w:rPr>
            </w:pPr>
            <w:r w:rsidRPr="00C47C7D">
              <w:rPr>
                <w:rFonts w:ascii="Times" w:hAnsi="Times" w:cs="Times"/>
                <w:color w:val="000000" w:themeColor="text1"/>
              </w:rPr>
              <w:t>&gt;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C47C7D" w:rsidRDefault="001A7433" w:rsidP="001A7433">
            <w:pPr>
              <w:suppressAutoHyphens/>
              <w:jc w:val="center"/>
              <w:rPr>
                <w:rFonts w:ascii="Times" w:hAnsi="Times" w:cs="Times"/>
                <w:color w:val="000000" w:themeColor="text1"/>
              </w:rPr>
            </w:pPr>
            <w:r w:rsidRPr="00C47C7D">
              <w:rPr>
                <w:rFonts w:ascii="Times" w:hAnsi="Times" w:cs="Times"/>
                <w:color w:val="000000" w:themeColor="text1"/>
              </w:rPr>
              <w:t>45-60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C47C7D" w:rsidRDefault="001A7433" w:rsidP="001A7433">
            <w:pPr>
              <w:suppressAutoHyphens/>
              <w:jc w:val="center"/>
              <w:rPr>
                <w:rFonts w:ascii="Times" w:hAnsi="Times" w:cs="Times"/>
                <w:color w:val="000000" w:themeColor="text1"/>
              </w:rPr>
            </w:pPr>
            <w:r w:rsidRPr="00C47C7D">
              <w:rPr>
                <w:rFonts w:ascii="Times" w:hAnsi="Times" w:cs="Times"/>
                <w:color w:val="000000" w:themeColor="text1"/>
              </w:rPr>
              <w:t>20-45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33" w:rsidRPr="00C47C7D" w:rsidRDefault="001A7433" w:rsidP="001A7433">
            <w:pPr>
              <w:suppressAutoHyphens/>
              <w:jc w:val="center"/>
              <w:rPr>
                <w:rFonts w:ascii="Times" w:hAnsi="Times" w:cs="Times"/>
                <w:color w:val="000000" w:themeColor="text1"/>
              </w:rPr>
            </w:pPr>
            <w:r w:rsidRPr="00C47C7D">
              <w:rPr>
                <w:rFonts w:ascii="Times" w:hAnsi="Times" w:cs="Times"/>
                <w:color w:val="000000" w:themeColor="text1"/>
              </w:rPr>
              <w:t>&lt; 20</w:t>
            </w:r>
          </w:p>
        </w:tc>
      </w:tr>
    </w:tbl>
    <w:p w:rsidR="00636063" w:rsidRPr="001D153F" w:rsidRDefault="00636063" w:rsidP="00691A69">
      <w:pPr>
        <w:spacing w:after="0" w:line="276" w:lineRule="auto"/>
        <w:rPr>
          <w:rFonts w:ascii="Times" w:hAnsi="Times" w:cs="Times New Roman"/>
          <w:color w:val="231F20"/>
          <w:lang w:val="en-GB"/>
        </w:rPr>
      </w:pPr>
      <w:r w:rsidRPr="00D61C42">
        <w:rPr>
          <w:rFonts w:ascii="Times" w:hAnsi="Times" w:cs="Times New Roman"/>
          <w:lang w:val="en-GB"/>
        </w:rPr>
        <w:t>* Ratio of the total catchment area to the reservoir area.</w:t>
      </w:r>
    </w:p>
    <w:p w:rsidR="0053519F" w:rsidRPr="00636063" w:rsidRDefault="0053519F" w:rsidP="00691A69">
      <w:pPr>
        <w:spacing w:after="0" w:line="276" w:lineRule="auto"/>
        <w:jc w:val="both"/>
        <w:rPr>
          <w:rFonts w:ascii="Times" w:hAnsi="Times" w:cs="Times New Roman"/>
          <w:b/>
          <w:sz w:val="24"/>
          <w:szCs w:val="24"/>
          <w:lang w:val="en-GB"/>
        </w:rPr>
      </w:pPr>
    </w:p>
    <w:p w:rsidR="006B43E5" w:rsidRPr="00247227" w:rsidRDefault="00247227" w:rsidP="00691A69">
      <w:pPr>
        <w:spacing w:after="0" w:line="276" w:lineRule="auto"/>
        <w:jc w:val="both"/>
        <w:rPr>
          <w:rFonts w:ascii="Times" w:eastAsia="Times New Roman" w:hAnsi="Times" w:cs="Times"/>
          <w:b/>
          <w:sz w:val="24"/>
          <w:szCs w:val="24"/>
          <w:lang w:val="en-GB" w:eastAsia="pl-PL"/>
        </w:rPr>
      </w:pPr>
      <w:r>
        <w:rPr>
          <w:rFonts w:ascii="Times" w:hAnsi="Times" w:cs="Times"/>
          <w:b/>
          <w:sz w:val="24"/>
          <w:szCs w:val="24"/>
          <w:lang w:val="en-GB"/>
        </w:rPr>
        <w:t>Table 4</w:t>
      </w:r>
      <w:r w:rsidR="006B43E5" w:rsidRPr="00247227">
        <w:rPr>
          <w:rFonts w:ascii="Times" w:hAnsi="Times" w:cs="Times"/>
          <w:b/>
          <w:sz w:val="24"/>
          <w:szCs w:val="24"/>
          <w:lang w:val="en-GB"/>
        </w:rPr>
        <w:t>. Susceptibility groups of catchment for the supply of matter into the reservoir (It w</w:t>
      </w:r>
      <w:r w:rsidRPr="00247227">
        <w:rPr>
          <w:rFonts w:ascii="Times" w:hAnsi="Times" w:cs="Times"/>
          <w:b/>
          <w:sz w:val="24"/>
          <w:szCs w:val="24"/>
          <w:lang w:val="en-GB"/>
        </w:rPr>
        <w:t xml:space="preserve">as compiled on the basis of </w:t>
      </w:r>
      <w:r w:rsidRPr="00247227">
        <w:rPr>
          <w:rFonts w:ascii="Times" w:eastAsia="Times New Roman" w:hAnsi="Times" w:cs="Times"/>
          <w:b/>
          <w:sz w:val="24"/>
          <w:szCs w:val="24"/>
          <w:lang w:val="en-GB" w:eastAsia="pl-PL"/>
        </w:rPr>
        <w:t xml:space="preserve">Bajkiewicz – Grabowska, 1987, </w:t>
      </w:r>
      <w:r w:rsidRPr="00247227">
        <w:rPr>
          <w:rFonts w:ascii="Times" w:eastAsia="BookAntiqua" w:hAnsi="Times" w:cs="Times"/>
          <w:b/>
          <w:sz w:val="24"/>
          <w:szCs w:val="24"/>
          <w:lang w:val="en-GB" w:eastAsia="pl-PL"/>
        </w:rPr>
        <w:t>2010</w:t>
      </w:r>
      <w:r w:rsidRPr="00247227">
        <w:rPr>
          <w:rFonts w:ascii="Times" w:eastAsia="Times New Roman" w:hAnsi="Times" w:cs="Times"/>
          <w:b/>
          <w:sz w:val="24"/>
          <w:szCs w:val="24"/>
          <w:lang w:val="en-GB" w:eastAsia="pl-PL"/>
        </w:rPr>
        <w:t>).</w:t>
      </w:r>
    </w:p>
    <w:p w:rsidR="00247227" w:rsidRPr="00247227" w:rsidRDefault="00247227" w:rsidP="00691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1"/>
        <w:gridCol w:w="840"/>
        <w:gridCol w:w="4835"/>
      </w:tblGrid>
      <w:tr w:rsidR="006B43E5" w:rsidRPr="00B348C3" w:rsidTr="00247227">
        <w:tc>
          <w:tcPr>
            <w:tcW w:w="0" w:type="auto"/>
            <w:vAlign w:val="center"/>
          </w:tcPr>
          <w:p w:rsidR="006B43E5" w:rsidRPr="00247227" w:rsidRDefault="00984E4E" w:rsidP="004324E8">
            <w:pPr>
              <w:jc w:val="center"/>
              <w:rPr>
                <w:rFonts w:ascii="Times" w:hAnsi="Times" w:cs="Times"/>
                <w:b/>
              </w:rPr>
            </w:pPr>
            <w:proofErr w:type="spellStart"/>
            <w:r w:rsidRPr="00822E5F">
              <w:rPr>
                <w:rFonts w:ascii="Times" w:hAnsi="Times" w:cs="Times"/>
                <w:b/>
              </w:rPr>
              <w:t>Arithmetic</w:t>
            </w:r>
            <w:proofErr w:type="spellEnd"/>
            <w:r w:rsidRPr="00822E5F">
              <w:rPr>
                <w:rFonts w:ascii="Times" w:hAnsi="Times" w:cs="Times"/>
                <w:b/>
              </w:rPr>
              <w:t xml:space="preserve"> </w:t>
            </w:r>
            <w:proofErr w:type="spellStart"/>
            <w:r w:rsidRPr="00822E5F">
              <w:rPr>
                <w:rStyle w:val="hw5"/>
                <w:rFonts w:ascii="Times" w:hAnsi="Times" w:cs="Times"/>
                <w:color w:val="auto"/>
              </w:rPr>
              <w:t>average</w:t>
            </w:r>
            <w:proofErr w:type="spellEnd"/>
          </w:p>
        </w:tc>
        <w:tc>
          <w:tcPr>
            <w:tcW w:w="0" w:type="auto"/>
            <w:vAlign w:val="center"/>
          </w:tcPr>
          <w:p w:rsidR="006B43E5" w:rsidRPr="00984E4E" w:rsidRDefault="00984E4E" w:rsidP="004324E8">
            <w:pPr>
              <w:jc w:val="center"/>
              <w:rPr>
                <w:rFonts w:ascii="Times" w:hAnsi="Times" w:cs="Times"/>
              </w:rPr>
            </w:pPr>
            <w:proofErr w:type="spellStart"/>
            <w:r>
              <w:rPr>
                <w:rStyle w:val="hw5"/>
                <w:rFonts w:ascii="Times" w:hAnsi="Times" w:cs="Times"/>
                <w:color w:val="auto"/>
              </w:rPr>
              <w:t>G</w:t>
            </w:r>
            <w:r w:rsidRPr="00984E4E">
              <w:rPr>
                <w:rStyle w:val="hw5"/>
                <w:rFonts w:ascii="Times" w:hAnsi="Times" w:cs="Times"/>
                <w:color w:val="auto"/>
              </w:rPr>
              <w:t>roup</w:t>
            </w:r>
            <w:proofErr w:type="spellEnd"/>
          </w:p>
        </w:tc>
        <w:tc>
          <w:tcPr>
            <w:tcW w:w="0" w:type="auto"/>
            <w:vAlign w:val="center"/>
          </w:tcPr>
          <w:p w:rsidR="006B43E5" w:rsidRPr="00247227" w:rsidRDefault="00AA3342" w:rsidP="004324E8">
            <w:pPr>
              <w:jc w:val="center"/>
              <w:rPr>
                <w:rFonts w:ascii="Times" w:hAnsi="Times" w:cs="Times"/>
                <w:b/>
              </w:rPr>
            </w:pPr>
            <w:hyperlink r:id="rId5" w:history="1">
              <w:proofErr w:type="spellStart"/>
              <w:r w:rsidR="00984E4E" w:rsidRPr="00822E5F">
                <w:rPr>
                  <w:rFonts w:ascii="Times" w:hAnsi="Times" w:cs="Times"/>
                  <w:b/>
                </w:rPr>
                <w:t>Description</w:t>
              </w:r>
              <w:proofErr w:type="spellEnd"/>
            </w:hyperlink>
          </w:p>
        </w:tc>
      </w:tr>
      <w:tr w:rsidR="006B43E5" w:rsidRPr="00AA3342" w:rsidTr="00247227">
        <w:tc>
          <w:tcPr>
            <w:tcW w:w="0" w:type="auto"/>
            <w:vAlign w:val="center"/>
          </w:tcPr>
          <w:p w:rsidR="006B43E5" w:rsidRPr="00247227" w:rsidRDefault="006B43E5" w:rsidP="00F462B1">
            <w:pPr>
              <w:jc w:val="center"/>
              <w:rPr>
                <w:rFonts w:ascii="Times" w:hAnsi="Times" w:cs="Times"/>
              </w:rPr>
            </w:pPr>
            <w:r w:rsidRPr="00247227">
              <w:rPr>
                <w:rFonts w:ascii="Times" w:hAnsi="Times" w:cs="Times"/>
                <w:color w:val="000000" w:themeColor="text1"/>
              </w:rPr>
              <w:t>≤ 1</w:t>
            </w:r>
            <w:r w:rsidR="00F462B1">
              <w:rPr>
                <w:rFonts w:ascii="Times" w:hAnsi="Times" w:cs="Times"/>
                <w:color w:val="000000" w:themeColor="text1"/>
              </w:rPr>
              <w:t>.</w:t>
            </w:r>
            <w:r w:rsidRPr="00247227">
              <w:rPr>
                <w:rFonts w:ascii="Times" w:hAnsi="Times" w:cs="Times"/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6B43E5" w:rsidRPr="00247227" w:rsidRDefault="006B43E5" w:rsidP="004324E8">
            <w:pPr>
              <w:jc w:val="center"/>
              <w:rPr>
                <w:rFonts w:ascii="Times" w:hAnsi="Times" w:cs="Times"/>
              </w:rPr>
            </w:pPr>
            <w:r w:rsidRPr="00247227">
              <w:rPr>
                <w:rFonts w:ascii="Times" w:hAnsi="Times" w:cs="Times"/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6B43E5" w:rsidRPr="004543F0" w:rsidRDefault="004543F0" w:rsidP="004324E8">
            <w:pPr>
              <w:jc w:val="center"/>
              <w:rPr>
                <w:rFonts w:ascii="Times" w:hAnsi="Times" w:cs="Times"/>
                <w:lang w:val="en-US"/>
              </w:rPr>
            </w:pPr>
            <w:r w:rsidRPr="004543F0">
              <w:rPr>
                <w:rFonts w:ascii="Times" w:hAnsi="Times" w:cs="Times"/>
                <w:lang w:val="en-US"/>
              </w:rPr>
              <w:t>practically no matter reaching the reservoir</w:t>
            </w:r>
          </w:p>
        </w:tc>
      </w:tr>
      <w:tr w:rsidR="006B43E5" w:rsidRPr="00AA3342" w:rsidTr="00247227">
        <w:tc>
          <w:tcPr>
            <w:tcW w:w="0" w:type="auto"/>
            <w:vAlign w:val="center"/>
          </w:tcPr>
          <w:p w:rsidR="006B43E5" w:rsidRPr="00247227" w:rsidRDefault="00F462B1" w:rsidP="004324E8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000000" w:themeColor="text1"/>
              </w:rPr>
              <w:t>od 1.1 do 1.</w:t>
            </w:r>
            <w:r w:rsidR="006B43E5" w:rsidRPr="00247227">
              <w:rPr>
                <w:rFonts w:ascii="Times" w:hAnsi="Times" w:cs="Times"/>
                <w:color w:val="000000" w:themeColor="text1"/>
              </w:rPr>
              <w:t>4</w:t>
            </w:r>
          </w:p>
        </w:tc>
        <w:tc>
          <w:tcPr>
            <w:tcW w:w="0" w:type="auto"/>
            <w:vAlign w:val="center"/>
          </w:tcPr>
          <w:p w:rsidR="006B43E5" w:rsidRPr="00247227" w:rsidRDefault="006B43E5" w:rsidP="004324E8">
            <w:pPr>
              <w:jc w:val="center"/>
              <w:rPr>
                <w:rFonts w:ascii="Times" w:hAnsi="Times" w:cs="Times"/>
              </w:rPr>
            </w:pPr>
            <w:r w:rsidRPr="00247227">
              <w:rPr>
                <w:rFonts w:ascii="Times" w:hAnsi="Times" w:cs="Times"/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:rsidR="006B43E5" w:rsidRPr="00952D9E" w:rsidRDefault="00952D9E" w:rsidP="004324E8">
            <w:pPr>
              <w:jc w:val="center"/>
              <w:rPr>
                <w:rFonts w:ascii="Times" w:hAnsi="Times" w:cs="Times"/>
                <w:lang w:val="en-US"/>
              </w:rPr>
            </w:pPr>
            <w:r w:rsidRPr="00952D9E">
              <w:rPr>
                <w:rFonts w:ascii="Times" w:hAnsi="Times" w:cs="Times"/>
                <w:lang w:val="en-US"/>
              </w:rPr>
              <w:t>low supply of matter to the reservoir</w:t>
            </w:r>
          </w:p>
        </w:tc>
      </w:tr>
      <w:tr w:rsidR="006B43E5" w:rsidRPr="00AA3342" w:rsidTr="00247227">
        <w:tc>
          <w:tcPr>
            <w:tcW w:w="0" w:type="auto"/>
            <w:vAlign w:val="center"/>
          </w:tcPr>
          <w:p w:rsidR="006B43E5" w:rsidRPr="00247227" w:rsidRDefault="00F462B1" w:rsidP="004324E8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000000" w:themeColor="text1"/>
              </w:rPr>
              <w:t>od 1.5 do 1.</w:t>
            </w:r>
            <w:r w:rsidR="006B43E5" w:rsidRPr="00247227">
              <w:rPr>
                <w:rFonts w:ascii="Times" w:hAnsi="Times" w:cs="Times"/>
                <w:color w:val="000000" w:themeColor="text1"/>
              </w:rPr>
              <w:t>9</w:t>
            </w:r>
          </w:p>
        </w:tc>
        <w:tc>
          <w:tcPr>
            <w:tcW w:w="0" w:type="auto"/>
            <w:vAlign w:val="center"/>
          </w:tcPr>
          <w:p w:rsidR="006B43E5" w:rsidRPr="00247227" w:rsidRDefault="006B43E5" w:rsidP="004324E8">
            <w:pPr>
              <w:jc w:val="center"/>
              <w:rPr>
                <w:rFonts w:ascii="Times" w:hAnsi="Times" w:cs="Times"/>
              </w:rPr>
            </w:pPr>
            <w:r w:rsidRPr="00247227">
              <w:rPr>
                <w:rFonts w:ascii="Times" w:hAnsi="Times" w:cs="Times"/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:rsidR="006B43E5" w:rsidRPr="00952D9E" w:rsidRDefault="00952D9E" w:rsidP="004324E8">
            <w:pPr>
              <w:jc w:val="center"/>
              <w:rPr>
                <w:rFonts w:ascii="Times" w:hAnsi="Times" w:cs="Times"/>
                <w:lang w:val="en-US"/>
              </w:rPr>
            </w:pPr>
            <w:r w:rsidRPr="00952D9E">
              <w:rPr>
                <w:rFonts w:ascii="Times" w:hAnsi="Times" w:cs="Times"/>
                <w:lang w:val="en-US"/>
              </w:rPr>
              <w:t>moderate possibility of matter reaching the reservoir</w:t>
            </w:r>
          </w:p>
        </w:tc>
      </w:tr>
      <w:tr w:rsidR="006B43E5" w:rsidRPr="00AA3342" w:rsidTr="00247227">
        <w:tc>
          <w:tcPr>
            <w:tcW w:w="0" w:type="auto"/>
            <w:vAlign w:val="center"/>
          </w:tcPr>
          <w:p w:rsidR="006B43E5" w:rsidRPr="00247227" w:rsidRDefault="00F462B1" w:rsidP="004324E8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000000" w:themeColor="text1"/>
              </w:rPr>
              <w:t>≥ 2.</w:t>
            </w:r>
            <w:r w:rsidR="006B43E5" w:rsidRPr="00247227">
              <w:rPr>
                <w:rFonts w:ascii="Times" w:hAnsi="Times" w:cs="Times"/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6B43E5" w:rsidRPr="00247227" w:rsidRDefault="006B43E5" w:rsidP="004324E8">
            <w:pPr>
              <w:jc w:val="center"/>
              <w:rPr>
                <w:rFonts w:ascii="Times" w:hAnsi="Times" w:cs="Times"/>
              </w:rPr>
            </w:pPr>
            <w:r w:rsidRPr="00247227">
              <w:rPr>
                <w:rFonts w:ascii="Times" w:hAnsi="Times" w:cs="Times"/>
                <w:color w:val="000000" w:themeColor="text1"/>
              </w:rPr>
              <w:t>4</w:t>
            </w:r>
          </w:p>
        </w:tc>
        <w:tc>
          <w:tcPr>
            <w:tcW w:w="0" w:type="auto"/>
            <w:vAlign w:val="center"/>
          </w:tcPr>
          <w:p w:rsidR="006B43E5" w:rsidRPr="00A13250" w:rsidRDefault="00A13250" w:rsidP="004324E8">
            <w:pPr>
              <w:jc w:val="center"/>
              <w:rPr>
                <w:rFonts w:ascii="Times" w:hAnsi="Times" w:cs="Times"/>
                <w:lang w:val="en-US"/>
              </w:rPr>
            </w:pPr>
            <w:r w:rsidRPr="00A13250">
              <w:rPr>
                <w:rFonts w:ascii="Times" w:hAnsi="Times" w:cs="Times"/>
                <w:lang w:val="en-US"/>
              </w:rPr>
              <w:t>large possibility of material delivery to the reservoir</w:t>
            </w:r>
          </w:p>
        </w:tc>
      </w:tr>
    </w:tbl>
    <w:p w:rsidR="006B43E5" w:rsidRPr="00A13250" w:rsidRDefault="006B43E5" w:rsidP="0049412B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lang w:val="en-US"/>
        </w:rPr>
      </w:pPr>
    </w:p>
    <w:sectPr w:rsidR="006B43E5" w:rsidRPr="00A1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2B"/>
    <w:rsid w:val="000014BE"/>
    <w:rsid w:val="00002397"/>
    <w:rsid w:val="00002495"/>
    <w:rsid w:val="00003300"/>
    <w:rsid w:val="0000758B"/>
    <w:rsid w:val="00011006"/>
    <w:rsid w:val="00011D44"/>
    <w:rsid w:val="00011F58"/>
    <w:rsid w:val="000157BD"/>
    <w:rsid w:val="0002294B"/>
    <w:rsid w:val="00023D16"/>
    <w:rsid w:val="00025429"/>
    <w:rsid w:val="00026847"/>
    <w:rsid w:val="00027947"/>
    <w:rsid w:val="00027A0D"/>
    <w:rsid w:val="00031AA3"/>
    <w:rsid w:val="000356A4"/>
    <w:rsid w:val="000407EB"/>
    <w:rsid w:val="0005545E"/>
    <w:rsid w:val="0006280D"/>
    <w:rsid w:val="00063F3C"/>
    <w:rsid w:val="00065422"/>
    <w:rsid w:val="00072874"/>
    <w:rsid w:val="00093D94"/>
    <w:rsid w:val="000A0C52"/>
    <w:rsid w:val="000A5046"/>
    <w:rsid w:val="000C09CB"/>
    <w:rsid w:val="000F69B4"/>
    <w:rsid w:val="00110B50"/>
    <w:rsid w:val="00116BC2"/>
    <w:rsid w:val="00123072"/>
    <w:rsid w:val="00126D76"/>
    <w:rsid w:val="00134594"/>
    <w:rsid w:val="00134F00"/>
    <w:rsid w:val="001414BE"/>
    <w:rsid w:val="0015530E"/>
    <w:rsid w:val="0015588C"/>
    <w:rsid w:val="001563AC"/>
    <w:rsid w:val="00157500"/>
    <w:rsid w:val="00161F16"/>
    <w:rsid w:val="00181AD2"/>
    <w:rsid w:val="00185735"/>
    <w:rsid w:val="001911A2"/>
    <w:rsid w:val="001A4151"/>
    <w:rsid w:val="001A7433"/>
    <w:rsid w:val="001B1769"/>
    <w:rsid w:val="001B3808"/>
    <w:rsid w:val="001B3BD0"/>
    <w:rsid w:val="001B4929"/>
    <w:rsid w:val="001C3C01"/>
    <w:rsid w:val="001C5728"/>
    <w:rsid w:val="001D2D60"/>
    <w:rsid w:val="001D3134"/>
    <w:rsid w:val="001F492F"/>
    <w:rsid w:val="00207F49"/>
    <w:rsid w:val="00215AAD"/>
    <w:rsid w:val="002161D5"/>
    <w:rsid w:val="002178F7"/>
    <w:rsid w:val="00217C2A"/>
    <w:rsid w:val="00222521"/>
    <w:rsid w:val="00247227"/>
    <w:rsid w:val="002515F5"/>
    <w:rsid w:val="00253DDA"/>
    <w:rsid w:val="0025606E"/>
    <w:rsid w:val="00262BA2"/>
    <w:rsid w:val="00272B32"/>
    <w:rsid w:val="0027396C"/>
    <w:rsid w:val="0028215D"/>
    <w:rsid w:val="0028366C"/>
    <w:rsid w:val="00290A25"/>
    <w:rsid w:val="002910E0"/>
    <w:rsid w:val="00296807"/>
    <w:rsid w:val="002A05D0"/>
    <w:rsid w:val="002A2D8B"/>
    <w:rsid w:val="002A3AE7"/>
    <w:rsid w:val="002B098E"/>
    <w:rsid w:val="002B61CA"/>
    <w:rsid w:val="002C31D3"/>
    <w:rsid w:val="002D19A0"/>
    <w:rsid w:val="002D2658"/>
    <w:rsid w:val="002E0256"/>
    <w:rsid w:val="002E2766"/>
    <w:rsid w:val="002E4490"/>
    <w:rsid w:val="002E4555"/>
    <w:rsid w:val="002F138F"/>
    <w:rsid w:val="00303D14"/>
    <w:rsid w:val="00307D17"/>
    <w:rsid w:val="0031090E"/>
    <w:rsid w:val="00312FF7"/>
    <w:rsid w:val="003136AD"/>
    <w:rsid w:val="00316217"/>
    <w:rsid w:val="0031794D"/>
    <w:rsid w:val="00317E68"/>
    <w:rsid w:val="00322823"/>
    <w:rsid w:val="00335D20"/>
    <w:rsid w:val="00350C7A"/>
    <w:rsid w:val="003526F7"/>
    <w:rsid w:val="003529FA"/>
    <w:rsid w:val="00360DAF"/>
    <w:rsid w:val="00367D31"/>
    <w:rsid w:val="00370B20"/>
    <w:rsid w:val="00373E78"/>
    <w:rsid w:val="003805F0"/>
    <w:rsid w:val="0038083F"/>
    <w:rsid w:val="003846FD"/>
    <w:rsid w:val="003A6F0E"/>
    <w:rsid w:val="003B289C"/>
    <w:rsid w:val="003D2A12"/>
    <w:rsid w:val="003E2C5D"/>
    <w:rsid w:val="003E42E4"/>
    <w:rsid w:val="003F2BCE"/>
    <w:rsid w:val="003F45BA"/>
    <w:rsid w:val="00403222"/>
    <w:rsid w:val="00407610"/>
    <w:rsid w:val="0041087E"/>
    <w:rsid w:val="00414889"/>
    <w:rsid w:val="00416061"/>
    <w:rsid w:val="00416B86"/>
    <w:rsid w:val="00437BB1"/>
    <w:rsid w:val="00450016"/>
    <w:rsid w:val="004524C0"/>
    <w:rsid w:val="004543F0"/>
    <w:rsid w:val="00462CCB"/>
    <w:rsid w:val="00474C57"/>
    <w:rsid w:val="00475A7B"/>
    <w:rsid w:val="00475CCC"/>
    <w:rsid w:val="00475EA4"/>
    <w:rsid w:val="00477081"/>
    <w:rsid w:val="004772E3"/>
    <w:rsid w:val="004778DC"/>
    <w:rsid w:val="0048303D"/>
    <w:rsid w:val="00484F7A"/>
    <w:rsid w:val="004879B1"/>
    <w:rsid w:val="00490CEA"/>
    <w:rsid w:val="00493805"/>
    <w:rsid w:val="0049412B"/>
    <w:rsid w:val="00494EF3"/>
    <w:rsid w:val="00495CFD"/>
    <w:rsid w:val="00496420"/>
    <w:rsid w:val="004972C3"/>
    <w:rsid w:val="004A5E46"/>
    <w:rsid w:val="004B4FAF"/>
    <w:rsid w:val="004C0F68"/>
    <w:rsid w:val="004C53D7"/>
    <w:rsid w:val="004C60BD"/>
    <w:rsid w:val="004D3E89"/>
    <w:rsid w:val="004D5D34"/>
    <w:rsid w:val="004D60E4"/>
    <w:rsid w:val="004D6F36"/>
    <w:rsid w:val="004D7CC6"/>
    <w:rsid w:val="004F362B"/>
    <w:rsid w:val="00514F0A"/>
    <w:rsid w:val="00520C98"/>
    <w:rsid w:val="0052433C"/>
    <w:rsid w:val="00525DF6"/>
    <w:rsid w:val="0053519F"/>
    <w:rsid w:val="00537B18"/>
    <w:rsid w:val="005441CA"/>
    <w:rsid w:val="00551964"/>
    <w:rsid w:val="00554F29"/>
    <w:rsid w:val="00561769"/>
    <w:rsid w:val="00570650"/>
    <w:rsid w:val="00570DFC"/>
    <w:rsid w:val="00576DDA"/>
    <w:rsid w:val="00584CE9"/>
    <w:rsid w:val="00586D7C"/>
    <w:rsid w:val="00587A0C"/>
    <w:rsid w:val="00590049"/>
    <w:rsid w:val="00597B73"/>
    <w:rsid w:val="005A5CAC"/>
    <w:rsid w:val="005B014A"/>
    <w:rsid w:val="005B5372"/>
    <w:rsid w:val="005B64D8"/>
    <w:rsid w:val="005B6D64"/>
    <w:rsid w:val="005C0074"/>
    <w:rsid w:val="005C78EE"/>
    <w:rsid w:val="005D5644"/>
    <w:rsid w:val="005E1DF3"/>
    <w:rsid w:val="005F1771"/>
    <w:rsid w:val="005F2B5D"/>
    <w:rsid w:val="00623CB1"/>
    <w:rsid w:val="00626FA1"/>
    <w:rsid w:val="0063000F"/>
    <w:rsid w:val="00634547"/>
    <w:rsid w:val="00636063"/>
    <w:rsid w:val="00641E0C"/>
    <w:rsid w:val="0064308C"/>
    <w:rsid w:val="0064557C"/>
    <w:rsid w:val="0064579F"/>
    <w:rsid w:val="00652265"/>
    <w:rsid w:val="006554AB"/>
    <w:rsid w:val="00655F02"/>
    <w:rsid w:val="0065641E"/>
    <w:rsid w:val="00671C6E"/>
    <w:rsid w:val="006844A0"/>
    <w:rsid w:val="006848CD"/>
    <w:rsid w:val="00691A69"/>
    <w:rsid w:val="006A2167"/>
    <w:rsid w:val="006A2B07"/>
    <w:rsid w:val="006A748C"/>
    <w:rsid w:val="006B1AEC"/>
    <w:rsid w:val="006B43E5"/>
    <w:rsid w:val="006D4E3B"/>
    <w:rsid w:val="006D7185"/>
    <w:rsid w:val="006D7614"/>
    <w:rsid w:val="006E2725"/>
    <w:rsid w:val="006F2000"/>
    <w:rsid w:val="00700C03"/>
    <w:rsid w:val="0071756C"/>
    <w:rsid w:val="00721A79"/>
    <w:rsid w:val="007263E3"/>
    <w:rsid w:val="00727BB4"/>
    <w:rsid w:val="00727F6B"/>
    <w:rsid w:val="007302F0"/>
    <w:rsid w:val="007305BD"/>
    <w:rsid w:val="007307DB"/>
    <w:rsid w:val="0073505F"/>
    <w:rsid w:val="00742270"/>
    <w:rsid w:val="007466F9"/>
    <w:rsid w:val="007532EF"/>
    <w:rsid w:val="00754B5A"/>
    <w:rsid w:val="0075588B"/>
    <w:rsid w:val="00763202"/>
    <w:rsid w:val="00770C42"/>
    <w:rsid w:val="00773AA4"/>
    <w:rsid w:val="00774912"/>
    <w:rsid w:val="007753E0"/>
    <w:rsid w:val="00792289"/>
    <w:rsid w:val="007940DC"/>
    <w:rsid w:val="0079534B"/>
    <w:rsid w:val="007A588C"/>
    <w:rsid w:val="007A6727"/>
    <w:rsid w:val="007C1DA6"/>
    <w:rsid w:val="007C3B3D"/>
    <w:rsid w:val="007C483F"/>
    <w:rsid w:val="007D06D1"/>
    <w:rsid w:val="007E09DC"/>
    <w:rsid w:val="007E39E1"/>
    <w:rsid w:val="007E7AAE"/>
    <w:rsid w:val="007F295D"/>
    <w:rsid w:val="007F2DA7"/>
    <w:rsid w:val="007F6182"/>
    <w:rsid w:val="00803437"/>
    <w:rsid w:val="00806F01"/>
    <w:rsid w:val="00807EE5"/>
    <w:rsid w:val="00811A85"/>
    <w:rsid w:val="008154E6"/>
    <w:rsid w:val="00816763"/>
    <w:rsid w:val="00822E5F"/>
    <w:rsid w:val="008246D2"/>
    <w:rsid w:val="00826A14"/>
    <w:rsid w:val="00827E0B"/>
    <w:rsid w:val="008356B5"/>
    <w:rsid w:val="0084103A"/>
    <w:rsid w:val="00844380"/>
    <w:rsid w:val="00850A51"/>
    <w:rsid w:val="00850F6B"/>
    <w:rsid w:val="00856317"/>
    <w:rsid w:val="00860E30"/>
    <w:rsid w:val="0086307B"/>
    <w:rsid w:val="00863205"/>
    <w:rsid w:val="0087499B"/>
    <w:rsid w:val="008901EF"/>
    <w:rsid w:val="00893095"/>
    <w:rsid w:val="008942B6"/>
    <w:rsid w:val="00897AFD"/>
    <w:rsid w:val="008B0D5F"/>
    <w:rsid w:val="008B6740"/>
    <w:rsid w:val="008B69CC"/>
    <w:rsid w:val="008C086D"/>
    <w:rsid w:val="008C27B4"/>
    <w:rsid w:val="008D12D9"/>
    <w:rsid w:val="008D3F75"/>
    <w:rsid w:val="008D78CC"/>
    <w:rsid w:val="008D7F13"/>
    <w:rsid w:val="008E5195"/>
    <w:rsid w:val="009008A6"/>
    <w:rsid w:val="00901E3E"/>
    <w:rsid w:val="0090412B"/>
    <w:rsid w:val="00920E84"/>
    <w:rsid w:val="009306F1"/>
    <w:rsid w:val="00934B7D"/>
    <w:rsid w:val="0093711E"/>
    <w:rsid w:val="00941506"/>
    <w:rsid w:val="00941C6D"/>
    <w:rsid w:val="0094296F"/>
    <w:rsid w:val="00947CAA"/>
    <w:rsid w:val="00952D9E"/>
    <w:rsid w:val="009537FC"/>
    <w:rsid w:val="009561F5"/>
    <w:rsid w:val="009621DF"/>
    <w:rsid w:val="009642B6"/>
    <w:rsid w:val="00972120"/>
    <w:rsid w:val="00984E4E"/>
    <w:rsid w:val="00985A50"/>
    <w:rsid w:val="00986F02"/>
    <w:rsid w:val="00990F2F"/>
    <w:rsid w:val="00991482"/>
    <w:rsid w:val="009A0B97"/>
    <w:rsid w:val="009A3E6D"/>
    <w:rsid w:val="009A656B"/>
    <w:rsid w:val="009B0C2C"/>
    <w:rsid w:val="009B11A0"/>
    <w:rsid w:val="009C7C7E"/>
    <w:rsid w:val="009D020A"/>
    <w:rsid w:val="009D6081"/>
    <w:rsid w:val="009D744E"/>
    <w:rsid w:val="009F13ED"/>
    <w:rsid w:val="009F1A28"/>
    <w:rsid w:val="009F7C80"/>
    <w:rsid w:val="00A00700"/>
    <w:rsid w:val="00A0636E"/>
    <w:rsid w:val="00A07769"/>
    <w:rsid w:val="00A13250"/>
    <w:rsid w:val="00A16C62"/>
    <w:rsid w:val="00A16E1B"/>
    <w:rsid w:val="00A20A9E"/>
    <w:rsid w:val="00A22AFD"/>
    <w:rsid w:val="00A27CC4"/>
    <w:rsid w:val="00A30D8C"/>
    <w:rsid w:val="00A314D2"/>
    <w:rsid w:val="00A34753"/>
    <w:rsid w:val="00A402ED"/>
    <w:rsid w:val="00A41B73"/>
    <w:rsid w:val="00A4733E"/>
    <w:rsid w:val="00A5197E"/>
    <w:rsid w:val="00A623F8"/>
    <w:rsid w:val="00A66262"/>
    <w:rsid w:val="00A66F16"/>
    <w:rsid w:val="00A8312C"/>
    <w:rsid w:val="00A8545F"/>
    <w:rsid w:val="00A87CF4"/>
    <w:rsid w:val="00A87F8D"/>
    <w:rsid w:val="00A90C15"/>
    <w:rsid w:val="00A92572"/>
    <w:rsid w:val="00A949E6"/>
    <w:rsid w:val="00A977EB"/>
    <w:rsid w:val="00AA3127"/>
    <w:rsid w:val="00AA3342"/>
    <w:rsid w:val="00AA4BDC"/>
    <w:rsid w:val="00AB0E1E"/>
    <w:rsid w:val="00AC528C"/>
    <w:rsid w:val="00AD1095"/>
    <w:rsid w:val="00AD7B77"/>
    <w:rsid w:val="00AE7D7E"/>
    <w:rsid w:val="00AF27EE"/>
    <w:rsid w:val="00AF41CD"/>
    <w:rsid w:val="00B00E4C"/>
    <w:rsid w:val="00B1145D"/>
    <w:rsid w:val="00B23C57"/>
    <w:rsid w:val="00B40736"/>
    <w:rsid w:val="00B41040"/>
    <w:rsid w:val="00B411E9"/>
    <w:rsid w:val="00B46EEE"/>
    <w:rsid w:val="00B47A20"/>
    <w:rsid w:val="00B661B4"/>
    <w:rsid w:val="00B87D48"/>
    <w:rsid w:val="00B91E2C"/>
    <w:rsid w:val="00BA2169"/>
    <w:rsid w:val="00BA3C20"/>
    <w:rsid w:val="00BA65C7"/>
    <w:rsid w:val="00BC0842"/>
    <w:rsid w:val="00BC7C8A"/>
    <w:rsid w:val="00BD30F5"/>
    <w:rsid w:val="00BD565C"/>
    <w:rsid w:val="00BD590D"/>
    <w:rsid w:val="00BE5B4D"/>
    <w:rsid w:val="00BE6279"/>
    <w:rsid w:val="00BE64C4"/>
    <w:rsid w:val="00BF1B47"/>
    <w:rsid w:val="00C021C3"/>
    <w:rsid w:val="00C04562"/>
    <w:rsid w:val="00C35828"/>
    <w:rsid w:val="00C3591A"/>
    <w:rsid w:val="00C47C7D"/>
    <w:rsid w:val="00C522A3"/>
    <w:rsid w:val="00C53E2E"/>
    <w:rsid w:val="00C573BE"/>
    <w:rsid w:val="00C57769"/>
    <w:rsid w:val="00C61AB0"/>
    <w:rsid w:val="00C646E3"/>
    <w:rsid w:val="00C72046"/>
    <w:rsid w:val="00C7768F"/>
    <w:rsid w:val="00C83BD8"/>
    <w:rsid w:val="00C86604"/>
    <w:rsid w:val="00C91AFC"/>
    <w:rsid w:val="00C93D4A"/>
    <w:rsid w:val="00C94150"/>
    <w:rsid w:val="00CA4107"/>
    <w:rsid w:val="00CA47CB"/>
    <w:rsid w:val="00CB2EB4"/>
    <w:rsid w:val="00CC130A"/>
    <w:rsid w:val="00CD518C"/>
    <w:rsid w:val="00CF1345"/>
    <w:rsid w:val="00D004F2"/>
    <w:rsid w:val="00D134E5"/>
    <w:rsid w:val="00D14D5C"/>
    <w:rsid w:val="00D211C2"/>
    <w:rsid w:val="00D2501F"/>
    <w:rsid w:val="00D254B3"/>
    <w:rsid w:val="00D2580C"/>
    <w:rsid w:val="00D2711B"/>
    <w:rsid w:val="00D31014"/>
    <w:rsid w:val="00D34954"/>
    <w:rsid w:val="00D37285"/>
    <w:rsid w:val="00D4088E"/>
    <w:rsid w:val="00D56DB2"/>
    <w:rsid w:val="00D603D5"/>
    <w:rsid w:val="00D61FC7"/>
    <w:rsid w:val="00D626C9"/>
    <w:rsid w:val="00D71320"/>
    <w:rsid w:val="00D8026D"/>
    <w:rsid w:val="00D82078"/>
    <w:rsid w:val="00D82FFE"/>
    <w:rsid w:val="00D83E11"/>
    <w:rsid w:val="00D926A5"/>
    <w:rsid w:val="00D9543A"/>
    <w:rsid w:val="00D97410"/>
    <w:rsid w:val="00D97A00"/>
    <w:rsid w:val="00DA1344"/>
    <w:rsid w:val="00DA4345"/>
    <w:rsid w:val="00DA7BAA"/>
    <w:rsid w:val="00DB7CD8"/>
    <w:rsid w:val="00DB7D33"/>
    <w:rsid w:val="00DD5F9B"/>
    <w:rsid w:val="00DD71F5"/>
    <w:rsid w:val="00DE2A82"/>
    <w:rsid w:val="00DE66BB"/>
    <w:rsid w:val="00DF11DE"/>
    <w:rsid w:val="00DF238E"/>
    <w:rsid w:val="00DF2BF3"/>
    <w:rsid w:val="00DF41AF"/>
    <w:rsid w:val="00E00552"/>
    <w:rsid w:val="00E062C0"/>
    <w:rsid w:val="00E06CA7"/>
    <w:rsid w:val="00E10DF6"/>
    <w:rsid w:val="00E172D0"/>
    <w:rsid w:val="00E17539"/>
    <w:rsid w:val="00E31F58"/>
    <w:rsid w:val="00E3549A"/>
    <w:rsid w:val="00E36B4A"/>
    <w:rsid w:val="00E4153E"/>
    <w:rsid w:val="00E47B0D"/>
    <w:rsid w:val="00E5019A"/>
    <w:rsid w:val="00E53FF5"/>
    <w:rsid w:val="00E5402D"/>
    <w:rsid w:val="00E57892"/>
    <w:rsid w:val="00E6080E"/>
    <w:rsid w:val="00E8093F"/>
    <w:rsid w:val="00E829DE"/>
    <w:rsid w:val="00E85EB8"/>
    <w:rsid w:val="00E92D67"/>
    <w:rsid w:val="00EA4D84"/>
    <w:rsid w:val="00EB788B"/>
    <w:rsid w:val="00EC15D6"/>
    <w:rsid w:val="00EC7371"/>
    <w:rsid w:val="00ED1CE6"/>
    <w:rsid w:val="00ED28A2"/>
    <w:rsid w:val="00ED2A8B"/>
    <w:rsid w:val="00ED3945"/>
    <w:rsid w:val="00EE05FF"/>
    <w:rsid w:val="00EF493D"/>
    <w:rsid w:val="00EF58A4"/>
    <w:rsid w:val="00EF7E51"/>
    <w:rsid w:val="00F0414B"/>
    <w:rsid w:val="00F053F5"/>
    <w:rsid w:val="00F068ED"/>
    <w:rsid w:val="00F10B09"/>
    <w:rsid w:val="00F10B7D"/>
    <w:rsid w:val="00F1269E"/>
    <w:rsid w:val="00F133FE"/>
    <w:rsid w:val="00F152F8"/>
    <w:rsid w:val="00F24804"/>
    <w:rsid w:val="00F25126"/>
    <w:rsid w:val="00F25671"/>
    <w:rsid w:val="00F30953"/>
    <w:rsid w:val="00F45A0D"/>
    <w:rsid w:val="00F45BBE"/>
    <w:rsid w:val="00F462B1"/>
    <w:rsid w:val="00F46A44"/>
    <w:rsid w:val="00F5332E"/>
    <w:rsid w:val="00F53A5D"/>
    <w:rsid w:val="00F57E66"/>
    <w:rsid w:val="00F61CF5"/>
    <w:rsid w:val="00F65DA0"/>
    <w:rsid w:val="00F76922"/>
    <w:rsid w:val="00F85709"/>
    <w:rsid w:val="00F955AD"/>
    <w:rsid w:val="00FA4152"/>
    <w:rsid w:val="00FA5379"/>
    <w:rsid w:val="00FA6C23"/>
    <w:rsid w:val="00FC2C41"/>
    <w:rsid w:val="00FD4E5E"/>
    <w:rsid w:val="00FD5AE4"/>
    <w:rsid w:val="00FD5D88"/>
    <w:rsid w:val="00FD7DDB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5BB83-6CBB-47B6-BDDA-7AEB9495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3519F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3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3519F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6B43E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hw5">
    <w:name w:val="hw5"/>
    <w:basedOn w:val="Domylnaczcionkaakapitu"/>
    <w:rsid w:val="00EF7E51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7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33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ki.pl/slownik-angielskiego?q=description" TargetMode="External"/><Relationship Id="rId4" Type="http://schemas.openxmlformats.org/officeDocument/2006/relationships/hyperlink" Target="https://www.diki.pl/slownik-angielskiego?q=descrip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218</cp:revision>
  <dcterms:created xsi:type="dcterms:W3CDTF">2020-04-02T12:02:00Z</dcterms:created>
  <dcterms:modified xsi:type="dcterms:W3CDTF">2020-04-07T20:50:00Z</dcterms:modified>
</cp:coreProperties>
</file>