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2BAA" w14:textId="77777777" w:rsidR="00022711" w:rsidRPr="00525F57" w:rsidRDefault="00022711" w:rsidP="00022711">
      <w:pPr>
        <w:spacing w:line="480" w:lineRule="auto"/>
        <w:jc w:val="both"/>
        <w:rPr>
          <w:rFonts w:eastAsia="宋体" w:cs="Times New Roman"/>
          <w:szCs w:val="24"/>
        </w:rPr>
      </w:pPr>
      <w:r w:rsidRPr="00525F57">
        <w:rPr>
          <w:rFonts w:eastAsia="宋体" w:cs="Times New Roman"/>
          <w:b/>
          <w:bCs/>
          <w:szCs w:val="24"/>
        </w:rPr>
        <w:t>Table S8</w:t>
      </w:r>
      <w:r w:rsidRPr="00525F57">
        <w:rPr>
          <w:rFonts w:eastAsia="宋体" w:cs="Times New Roman"/>
          <w:szCs w:val="24"/>
        </w:rPr>
        <w:t xml:space="preserve"> Permutational multivariate analysis of variance (</w:t>
      </w:r>
      <w:proofErr w:type="spellStart"/>
      <w:r w:rsidRPr="00525F57">
        <w:rPr>
          <w:rFonts w:eastAsia="宋体" w:cs="Times New Roman"/>
          <w:szCs w:val="24"/>
        </w:rPr>
        <w:t>PerMANOVA</w:t>
      </w:r>
      <w:proofErr w:type="spellEnd"/>
      <w:r w:rsidRPr="00525F57">
        <w:rPr>
          <w:rFonts w:eastAsia="宋体" w:cs="Times New Roman"/>
          <w:szCs w:val="24"/>
        </w:rPr>
        <w:t xml:space="preserve">) testing the effect of grazing on </w:t>
      </w:r>
      <w:r w:rsidRPr="00525F57">
        <w:rPr>
          <w:rFonts w:cs="Times New Roman"/>
          <w:szCs w:val="24"/>
        </w:rPr>
        <w:t>arbuscular mycorrhizal fungal</w:t>
      </w:r>
      <w:r w:rsidRPr="00525F57">
        <w:rPr>
          <w:rFonts w:eastAsia="宋体" w:cs="Times New Roman"/>
          <w:szCs w:val="24"/>
        </w:rPr>
        <w:t xml:space="preserve"> community composition in roots.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560"/>
        <w:gridCol w:w="850"/>
        <w:gridCol w:w="1276"/>
        <w:gridCol w:w="1276"/>
        <w:gridCol w:w="1134"/>
        <w:gridCol w:w="1134"/>
        <w:gridCol w:w="992"/>
      </w:tblGrid>
      <w:tr w:rsidR="00022711" w:rsidRPr="00525F57" w14:paraId="16F719B8" w14:textId="77777777" w:rsidTr="00A4635D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D4A1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DCFC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Df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87BD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2F7B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6902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5E13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R</w:t>
            </w:r>
            <w:r w:rsidRPr="00525F57">
              <w:rPr>
                <w:rFonts w:eastAsia="等线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CB68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Cs w:val="24"/>
              </w:rPr>
              <w:t>P</w:t>
            </w:r>
            <w:r w:rsidRPr="00525F57">
              <w:rPr>
                <w:rFonts w:eastAsia="等线" w:cs="Times New Roman"/>
                <w:color w:val="000000"/>
                <w:szCs w:val="24"/>
              </w:rPr>
              <w:t>-value</w:t>
            </w:r>
          </w:p>
        </w:tc>
      </w:tr>
      <w:tr w:rsidR="00022711" w:rsidRPr="00525F57" w14:paraId="57DDCCD3" w14:textId="77777777" w:rsidTr="00A4635D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5F85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Grazing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2339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F423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0.01155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9F8F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0.01155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F74E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5AAF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9BE6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0.335</w:t>
            </w:r>
          </w:p>
        </w:tc>
      </w:tr>
      <w:tr w:rsidR="00022711" w:rsidRPr="00525F57" w14:paraId="2DDBAFDF" w14:textId="77777777" w:rsidTr="00A4635D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A7AC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Residuals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5657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0DF7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0.40133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85B7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0.01056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6DCF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7E1C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BED4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022711" w:rsidRPr="00525F57" w14:paraId="6AC12E82" w14:textId="77777777" w:rsidTr="00A4635D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C438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79C1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99AF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0.41288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5ADBC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D2FF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6856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9410" w14:textId="77777777" w:rsidR="00022711" w:rsidRPr="00525F57" w:rsidRDefault="00022711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</w:tr>
    </w:tbl>
    <w:p w14:paraId="7B98E14F" w14:textId="77777777" w:rsidR="004A63D4" w:rsidRDefault="00022711">
      <w:bookmarkStart w:id="0" w:name="_GoBack"/>
      <w:bookmarkEnd w:id="0"/>
    </w:p>
    <w:sectPr w:rsidR="004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1"/>
    <w:rsid w:val="00022711"/>
    <w:rsid w:val="005136BF"/>
    <w:rsid w:val="007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4152"/>
  <w15:chartTrackingRefBased/>
  <w15:docId w15:val="{62DBDC54-DAD6-446E-B6A1-3143F16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11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1</cp:revision>
  <dcterms:created xsi:type="dcterms:W3CDTF">2020-04-08T01:46:00Z</dcterms:created>
  <dcterms:modified xsi:type="dcterms:W3CDTF">2020-04-08T01:46:00Z</dcterms:modified>
</cp:coreProperties>
</file>