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9F8" w:rsidRPr="00F4759B" w:rsidRDefault="00C70238">
      <w:pPr>
        <w:spacing w:after="0"/>
        <w:rPr>
          <w:rFonts w:ascii="Arial" w:hAnsi="Arial" w:cs="Arial"/>
          <w:sz w:val="22"/>
          <w:szCs w:val="22"/>
        </w:rPr>
      </w:pPr>
      <w:r w:rsidRPr="00F4759B">
        <w:rPr>
          <w:rFonts w:ascii="Arial" w:hAnsi="Arial" w:cs="Arial"/>
          <w:b/>
          <w:sz w:val="22"/>
          <w:szCs w:val="22"/>
        </w:rPr>
        <w:t>COREQ Checklist</w:t>
      </w:r>
    </w:p>
    <w:p w:rsidR="00C70238" w:rsidRPr="00F4759B" w:rsidRDefault="00C70238" w:rsidP="00C70238">
      <w:pPr>
        <w:spacing w:line="480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C70238" w:rsidRDefault="00C70238" w:rsidP="00FC2D4F">
      <w:pPr>
        <w:jc w:val="both"/>
        <w:rPr>
          <w:rFonts w:ascii="Arial" w:hAnsi="Arial" w:cs="Arial"/>
          <w:sz w:val="22"/>
          <w:szCs w:val="22"/>
          <w:lang w:val="en-GB"/>
        </w:rPr>
      </w:pPr>
      <w:r w:rsidRPr="00F4759B">
        <w:rPr>
          <w:rFonts w:ascii="Arial" w:hAnsi="Arial" w:cs="Arial"/>
          <w:b/>
          <w:sz w:val="22"/>
          <w:szCs w:val="22"/>
          <w:lang w:val="en-GB"/>
        </w:rPr>
        <w:t xml:space="preserve">Manuscript: </w:t>
      </w:r>
      <w:r w:rsidRPr="00F4759B">
        <w:rPr>
          <w:rFonts w:ascii="Arial" w:hAnsi="Arial" w:cs="Arial"/>
          <w:sz w:val="22"/>
          <w:szCs w:val="22"/>
          <w:lang w:val="en-GB"/>
        </w:rPr>
        <w:t>Quantifying Local Ecological Knowledge to Model Past Abundance of Long-lived, Heavily-Exploited Fauna</w:t>
      </w:r>
    </w:p>
    <w:p w:rsidR="00F4759B" w:rsidRPr="00F4759B" w:rsidRDefault="00F4759B" w:rsidP="00FC2D4F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F4759B">
        <w:rPr>
          <w:rFonts w:ascii="Arial" w:hAnsi="Arial" w:cs="Arial"/>
          <w:b/>
          <w:sz w:val="22"/>
          <w:szCs w:val="22"/>
          <w:lang w:val="en-GB"/>
        </w:rPr>
        <w:t>Journal</w:t>
      </w:r>
      <w:r>
        <w:rPr>
          <w:rFonts w:ascii="Arial" w:hAnsi="Arial" w:cs="Arial"/>
          <w:sz w:val="22"/>
          <w:szCs w:val="22"/>
          <w:lang w:val="en-GB"/>
        </w:rPr>
        <w:t>: PeerJ</w:t>
      </w:r>
    </w:p>
    <w:p w:rsidR="00C70238" w:rsidRPr="00F4759B" w:rsidRDefault="00C70238" w:rsidP="00FC2D4F">
      <w:pPr>
        <w:jc w:val="both"/>
        <w:rPr>
          <w:rFonts w:ascii="Arial" w:hAnsi="Arial" w:cs="Arial"/>
          <w:sz w:val="22"/>
          <w:szCs w:val="22"/>
          <w:lang w:val="en-GB"/>
        </w:rPr>
      </w:pPr>
      <w:r w:rsidRPr="00F4759B">
        <w:rPr>
          <w:rFonts w:ascii="Arial" w:hAnsi="Arial" w:cs="Arial"/>
          <w:b/>
          <w:sz w:val="22"/>
          <w:szCs w:val="22"/>
          <w:lang w:val="en-GB"/>
        </w:rPr>
        <w:t xml:space="preserve">Authors: </w:t>
      </w:r>
      <w:r w:rsidRPr="00F4759B">
        <w:rPr>
          <w:rFonts w:ascii="Arial" w:hAnsi="Arial" w:cs="Arial"/>
          <w:sz w:val="22"/>
          <w:szCs w:val="22"/>
          <w:lang w:val="en-GB"/>
        </w:rPr>
        <w:t>Early-Capistrán, Michelle-María, Solana-Arellano, Elena, Abreu-Grobois, F</w:t>
      </w:r>
      <w:r w:rsidR="008D79AA" w:rsidRPr="00F4759B">
        <w:rPr>
          <w:rFonts w:ascii="Arial" w:hAnsi="Arial" w:cs="Arial"/>
          <w:sz w:val="22"/>
          <w:szCs w:val="22"/>
          <w:lang w:val="en-GB"/>
        </w:rPr>
        <w:t xml:space="preserve">. </w:t>
      </w:r>
      <w:r w:rsidRPr="00F4759B">
        <w:rPr>
          <w:rFonts w:ascii="Arial" w:hAnsi="Arial" w:cs="Arial"/>
          <w:sz w:val="22"/>
          <w:szCs w:val="22"/>
          <w:lang w:val="en-GB"/>
        </w:rPr>
        <w:t>Alberto, Narchi, Nemer E., Garibay-Melo, Gerardo, Seminoff, Jeffrey A., Koch, Volker, Sáenz-Arroyo, Andrea</w:t>
      </w:r>
    </w:p>
    <w:p w:rsidR="00C70238" w:rsidRPr="00F4759B" w:rsidRDefault="00C70238">
      <w:pPr>
        <w:spacing w:after="0"/>
        <w:rPr>
          <w:rFonts w:ascii="Arial" w:hAnsi="Arial" w:cs="Arial"/>
          <w:sz w:val="22"/>
          <w:szCs w:val="22"/>
          <w:lang w:val="en-GB"/>
        </w:rPr>
      </w:pPr>
    </w:p>
    <w:p w:rsidR="00D469F8" w:rsidRPr="00F4759B" w:rsidRDefault="00D469F8">
      <w:pPr>
        <w:spacing w:after="0"/>
        <w:rPr>
          <w:rFonts w:ascii="Arial" w:hAnsi="Arial" w:cs="Arial"/>
          <w:sz w:val="22"/>
          <w:szCs w:val="22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52"/>
        <w:gridCol w:w="4446"/>
        <w:gridCol w:w="2070"/>
      </w:tblGrid>
      <w:tr w:rsidR="00D469F8" w:rsidRPr="00F4759B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469F8" w:rsidRPr="00F4759B" w:rsidRDefault="005572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F4759B">
              <w:rPr>
                <w:rFonts w:ascii="Arial" w:hAnsi="Arial" w:cs="Arial"/>
                <w:b/>
                <w:sz w:val="22"/>
                <w:szCs w:val="22"/>
              </w:rPr>
              <w:t xml:space="preserve">No.  Item </w:t>
            </w:r>
          </w:p>
          <w:p w:rsidR="00D469F8" w:rsidRPr="00F4759B" w:rsidRDefault="00D469F8">
            <w:pPr>
              <w:spacing w:after="0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469F8" w:rsidRPr="00F4759B" w:rsidRDefault="00557207">
            <w:pPr>
              <w:spacing w:after="0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F4759B">
              <w:rPr>
                <w:rFonts w:ascii="Arial" w:hAnsi="Arial" w:cs="Arial"/>
                <w:b/>
                <w:sz w:val="22"/>
                <w:szCs w:val="22"/>
              </w:rPr>
              <w:t>Guide questions/description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469F8" w:rsidRPr="00F4759B" w:rsidRDefault="00557207">
            <w:pPr>
              <w:spacing w:after="0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F4759B">
              <w:rPr>
                <w:rFonts w:ascii="Arial" w:eastAsiaTheme="minorHAnsi" w:hAnsi="Arial" w:cs="Arial"/>
                <w:b/>
                <w:sz w:val="22"/>
                <w:szCs w:val="22"/>
              </w:rPr>
              <w:t>Reported on Page #</w:t>
            </w:r>
          </w:p>
        </w:tc>
      </w:tr>
      <w:tr w:rsidR="00D469F8" w:rsidRPr="00F4759B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F8" w:rsidRPr="00F4759B" w:rsidRDefault="005572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F4759B">
              <w:rPr>
                <w:rFonts w:ascii="Arial" w:hAnsi="Arial" w:cs="Arial"/>
                <w:b/>
                <w:sz w:val="22"/>
                <w:szCs w:val="22"/>
              </w:rPr>
              <w:t xml:space="preserve">Domain 1: Research team and reﬂexivity 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F8" w:rsidRPr="00F4759B" w:rsidRDefault="00D469F8">
            <w:pPr>
              <w:spacing w:after="0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F8" w:rsidRPr="00F4759B" w:rsidRDefault="00D469F8">
            <w:pPr>
              <w:spacing w:after="0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D469F8" w:rsidRPr="00F4759B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F8" w:rsidRPr="00F4759B" w:rsidRDefault="005572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rPr>
                <w:rFonts w:ascii="Arial" w:hAnsi="Arial" w:cs="Arial"/>
                <w:i/>
                <w:sz w:val="22"/>
                <w:szCs w:val="22"/>
              </w:rPr>
            </w:pPr>
            <w:r w:rsidRPr="00F4759B">
              <w:rPr>
                <w:rFonts w:ascii="Arial" w:hAnsi="Arial" w:cs="Arial"/>
                <w:i/>
                <w:sz w:val="22"/>
                <w:szCs w:val="22"/>
              </w:rPr>
              <w:t xml:space="preserve">Personal Characteristics 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F8" w:rsidRPr="00F4759B" w:rsidRDefault="00D469F8">
            <w:pPr>
              <w:spacing w:after="0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F8" w:rsidRPr="00F4759B" w:rsidRDefault="00D469F8">
            <w:pPr>
              <w:spacing w:after="0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D469F8" w:rsidRPr="00F4759B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F8" w:rsidRPr="00F4759B" w:rsidRDefault="00557207">
            <w:pPr>
              <w:spacing w:after="0"/>
              <w:rPr>
                <w:rFonts w:ascii="Arial" w:eastAsiaTheme="minorHAnsi" w:hAnsi="Arial" w:cs="Arial"/>
                <w:sz w:val="22"/>
                <w:szCs w:val="22"/>
              </w:rPr>
            </w:pPr>
            <w:r w:rsidRPr="00F4759B">
              <w:rPr>
                <w:rFonts w:ascii="Arial" w:hAnsi="Arial" w:cs="Arial"/>
                <w:sz w:val="22"/>
                <w:szCs w:val="22"/>
              </w:rPr>
              <w:t>1. Inter viewer/facilitator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F8" w:rsidRPr="00F4759B" w:rsidRDefault="005572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4759B">
              <w:rPr>
                <w:rFonts w:ascii="Arial" w:hAnsi="Arial" w:cs="Arial"/>
                <w:sz w:val="22"/>
                <w:szCs w:val="22"/>
              </w:rPr>
              <w:t>M.M.E.C. and G.G.M. conducted all interviews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F8" w:rsidRPr="00F4759B" w:rsidRDefault="00C44B08">
            <w:pPr>
              <w:spacing w:after="0"/>
              <w:rPr>
                <w:rFonts w:ascii="Arial" w:eastAsiaTheme="minorHAnsi" w:hAnsi="Arial" w:cs="Arial"/>
                <w:sz w:val="22"/>
                <w:szCs w:val="22"/>
              </w:rPr>
            </w:pPr>
            <w:r w:rsidRPr="00F4759B">
              <w:rPr>
                <w:rFonts w:ascii="Arial" w:eastAsiaTheme="minorHAnsi" w:hAnsi="Arial" w:cs="Arial"/>
                <w:sz w:val="22"/>
                <w:szCs w:val="22"/>
              </w:rPr>
              <w:t>Methods</w:t>
            </w:r>
          </w:p>
        </w:tc>
      </w:tr>
      <w:tr w:rsidR="00D469F8" w:rsidRPr="00F4759B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F8" w:rsidRPr="00F4759B" w:rsidRDefault="00557207">
            <w:pPr>
              <w:spacing w:after="0"/>
              <w:rPr>
                <w:rFonts w:ascii="Arial" w:eastAsiaTheme="minorHAnsi" w:hAnsi="Arial" w:cs="Arial"/>
                <w:sz w:val="22"/>
                <w:szCs w:val="22"/>
              </w:rPr>
            </w:pPr>
            <w:r w:rsidRPr="00F4759B">
              <w:rPr>
                <w:rFonts w:ascii="Arial" w:hAnsi="Arial" w:cs="Arial"/>
                <w:sz w:val="22"/>
                <w:szCs w:val="22"/>
              </w:rPr>
              <w:t>2. Credentials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F8" w:rsidRPr="00F4759B" w:rsidRDefault="00557207" w:rsidP="00D9632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4759B">
              <w:rPr>
                <w:rFonts w:ascii="Arial" w:hAnsi="Arial" w:cs="Arial"/>
                <w:sz w:val="22"/>
                <w:szCs w:val="22"/>
              </w:rPr>
              <w:t xml:space="preserve">The first author and </w:t>
            </w:r>
            <w:r w:rsidR="00600701" w:rsidRPr="00F4759B">
              <w:rPr>
                <w:rFonts w:ascii="Arial" w:hAnsi="Arial" w:cs="Arial"/>
                <w:sz w:val="22"/>
                <w:szCs w:val="22"/>
              </w:rPr>
              <w:t xml:space="preserve">primary </w:t>
            </w:r>
            <w:r w:rsidRPr="00F4759B">
              <w:rPr>
                <w:rFonts w:ascii="Arial" w:hAnsi="Arial" w:cs="Arial"/>
                <w:sz w:val="22"/>
                <w:szCs w:val="22"/>
              </w:rPr>
              <w:t xml:space="preserve">researcher, M.M.E.C., </w:t>
            </w:r>
            <w:r w:rsidR="00D9632B" w:rsidRPr="00F4759B">
              <w:rPr>
                <w:rFonts w:ascii="Arial" w:hAnsi="Arial" w:cs="Arial"/>
                <w:sz w:val="22"/>
                <w:szCs w:val="22"/>
              </w:rPr>
              <w:t>is</w:t>
            </w:r>
            <w:r w:rsidRPr="00F4759B">
              <w:rPr>
                <w:rFonts w:ascii="Arial" w:hAnsi="Arial" w:cs="Arial"/>
                <w:sz w:val="22"/>
                <w:szCs w:val="22"/>
              </w:rPr>
              <w:t xml:space="preserve"> a PhD </w:t>
            </w:r>
            <w:r w:rsidR="00D9632B" w:rsidRPr="00F4759B">
              <w:rPr>
                <w:rFonts w:ascii="Arial" w:hAnsi="Arial" w:cs="Arial"/>
                <w:sz w:val="22"/>
                <w:szCs w:val="22"/>
              </w:rPr>
              <w:t>candidate</w:t>
            </w:r>
            <w:r w:rsidRPr="00F4759B">
              <w:rPr>
                <w:rFonts w:ascii="Arial" w:hAnsi="Arial" w:cs="Arial"/>
                <w:sz w:val="22"/>
                <w:szCs w:val="22"/>
              </w:rPr>
              <w:t xml:space="preserve"> in Ocean Science, </w:t>
            </w:r>
            <w:r w:rsidR="00F4354F" w:rsidRPr="00F4759B">
              <w:rPr>
                <w:rFonts w:ascii="Arial" w:hAnsi="Arial" w:cs="Arial"/>
                <w:sz w:val="22"/>
                <w:szCs w:val="22"/>
              </w:rPr>
              <w:t>M.Sc.</w:t>
            </w:r>
            <w:r w:rsidRPr="00F4759B">
              <w:rPr>
                <w:rFonts w:ascii="Arial" w:hAnsi="Arial" w:cs="Arial"/>
                <w:sz w:val="22"/>
                <w:szCs w:val="22"/>
              </w:rPr>
              <w:t xml:space="preserve"> in Ocean Science, and B.A. in Cultural Anthropology. G.G.M. </w:t>
            </w:r>
            <w:r w:rsidR="00F76B09" w:rsidRPr="00F4759B">
              <w:rPr>
                <w:rFonts w:ascii="Arial" w:hAnsi="Arial" w:cs="Arial"/>
                <w:sz w:val="22"/>
                <w:szCs w:val="22"/>
              </w:rPr>
              <w:t>is</w:t>
            </w:r>
            <w:r w:rsidR="00640474" w:rsidRPr="00F4759B">
              <w:rPr>
                <w:rFonts w:ascii="Arial" w:hAnsi="Arial" w:cs="Arial"/>
                <w:sz w:val="22"/>
                <w:szCs w:val="22"/>
              </w:rPr>
              <w:t xml:space="preserve"> an M</w:t>
            </w:r>
            <w:r w:rsidRPr="00F4759B">
              <w:rPr>
                <w:rFonts w:ascii="Arial" w:hAnsi="Arial" w:cs="Arial"/>
                <w:sz w:val="22"/>
                <w:szCs w:val="22"/>
              </w:rPr>
              <w:t>Sc in Drylands Ecosystem Management and a B.A. in Philosophy.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F8" w:rsidRPr="00F4759B" w:rsidRDefault="00486091">
            <w:pPr>
              <w:spacing w:after="0"/>
              <w:rPr>
                <w:rFonts w:ascii="Arial" w:eastAsiaTheme="minorHAnsi" w:hAnsi="Arial" w:cs="Arial"/>
                <w:sz w:val="22"/>
                <w:szCs w:val="22"/>
              </w:rPr>
            </w:pPr>
            <w:r w:rsidRPr="00F4759B">
              <w:rPr>
                <w:rFonts w:ascii="Arial" w:eastAsiaTheme="minorHAnsi" w:hAnsi="Arial" w:cs="Arial"/>
                <w:sz w:val="22"/>
                <w:szCs w:val="22"/>
              </w:rPr>
              <w:t>N/A</w:t>
            </w:r>
          </w:p>
        </w:tc>
      </w:tr>
      <w:tr w:rsidR="00D469F8" w:rsidRPr="00F4759B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F8" w:rsidRPr="00F4759B" w:rsidRDefault="00557207">
            <w:pPr>
              <w:spacing w:after="0"/>
              <w:rPr>
                <w:rFonts w:ascii="Arial" w:eastAsiaTheme="minorHAnsi" w:hAnsi="Arial" w:cs="Arial"/>
                <w:sz w:val="22"/>
                <w:szCs w:val="22"/>
              </w:rPr>
            </w:pPr>
            <w:r w:rsidRPr="00F4759B">
              <w:rPr>
                <w:rFonts w:ascii="Arial" w:hAnsi="Arial" w:cs="Arial"/>
                <w:sz w:val="22"/>
                <w:szCs w:val="22"/>
              </w:rPr>
              <w:t>3. Occupation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F8" w:rsidRPr="00F4759B" w:rsidRDefault="00D9632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4759B">
              <w:rPr>
                <w:rFonts w:ascii="Arial" w:hAnsi="Arial" w:cs="Arial"/>
                <w:sz w:val="22"/>
                <w:szCs w:val="22"/>
              </w:rPr>
              <w:t xml:space="preserve">At the time fieldwork was conducted, </w:t>
            </w:r>
            <w:r w:rsidR="00557207" w:rsidRPr="00F4759B">
              <w:rPr>
                <w:rFonts w:ascii="Arial" w:hAnsi="Arial" w:cs="Arial"/>
                <w:sz w:val="22"/>
                <w:szCs w:val="22"/>
              </w:rPr>
              <w:t>M.M.E.C. was</w:t>
            </w:r>
            <w:r w:rsidRPr="00F4759B">
              <w:rPr>
                <w:rFonts w:ascii="Arial" w:hAnsi="Arial" w:cs="Arial"/>
                <w:sz w:val="22"/>
                <w:szCs w:val="22"/>
              </w:rPr>
              <w:t xml:space="preserve"> a PhD student and</w:t>
            </w:r>
            <w:r w:rsidR="00640474" w:rsidRPr="00F4759B">
              <w:rPr>
                <w:rFonts w:ascii="Arial" w:hAnsi="Arial" w:cs="Arial"/>
                <w:sz w:val="22"/>
                <w:szCs w:val="22"/>
              </w:rPr>
              <w:t xml:space="preserve"> G.G.M. was an MSc</w:t>
            </w:r>
            <w:r w:rsidR="00557207" w:rsidRPr="00F4759B">
              <w:rPr>
                <w:rFonts w:ascii="Arial" w:hAnsi="Arial" w:cs="Arial"/>
                <w:sz w:val="22"/>
                <w:szCs w:val="22"/>
              </w:rPr>
              <w:t xml:space="preserve"> Student.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F8" w:rsidRPr="00F4759B" w:rsidRDefault="00486091">
            <w:pPr>
              <w:spacing w:after="0"/>
              <w:rPr>
                <w:rFonts w:ascii="Arial" w:eastAsiaTheme="minorHAnsi" w:hAnsi="Arial" w:cs="Arial"/>
                <w:sz w:val="22"/>
                <w:szCs w:val="22"/>
              </w:rPr>
            </w:pPr>
            <w:r w:rsidRPr="00F4759B">
              <w:rPr>
                <w:rFonts w:ascii="Arial" w:eastAsiaTheme="minorHAnsi" w:hAnsi="Arial" w:cs="Arial"/>
                <w:sz w:val="22"/>
                <w:szCs w:val="22"/>
              </w:rPr>
              <w:t>N/A</w:t>
            </w:r>
          </w:p>
        </w:tc>
      </w:tr>
      <w:tr w:rsidR="00D469F8" w:rsidRPr="00F4759B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F8" w:rsidRPr="00F4759B" w:rsidRDefault="00557207">
            <w:pPr>
              <w:spacing w:after="0"/>
              <w:rPr>
                <w:rFonts w:ascii="Arial" w:eastAsiaTheme="minorHAnsi" w:hAnsi="Arial" w:cs="Arial"/>
                <w:sz w:val="22"/>
                <w:szCs w:val="22"/>
              </w:rPr>
            </w:pPr>
            <w:r w:rsidRPr="00F4759B">
              <w:rPr>
                <w:rFonts w:ascii="Arial" w:hAnsi="Arial" w:cs="Arial"/>
                <w:sz w:val="22"/>
                <w:szCs w:val="22"/>
              </w:rPr>
              <w:t>4. Gender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F8" w:rsidRPr="00F4759B" w:rsidRDefault="00557207" w:rsidP="00F44C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4759B">
              <w:rPr>
                <w:rFonts w:ascii="Arial" w:hAnsi="Arial" w:cs="Arial"/>
                <w:sz w:val="22"/>
                <w:szCs w:val="22"/>
              </w:rPr>
              <w:t xml:space="preserve">M.M.E.C. is </w:t>
            </w:r>
            <w:r w:rsidR="00F44C39">
              <w:rPr>
                <w:rFonts w:ascii="Arial" w:hAnsi="Arial" w:cs="Arial"/>
                <w:sz w:val="22"/>
                <w:szCs w:val="22"/>
              </w:rPr>
              <w:t>a woman, G.G.M. is a man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F8" w:rsidRPr="00F4759B" w:rsidRDefault="00557207">
            <w:pPr>
              <w:spacing w:after="0"/>
              <w:rPr>
                <w:rFonts w:ascii="Arial" w:eastAsiaTheme="minorHAnsi" w:hAnsi="Arial" w:cs="Arial"/>
                <w:sz w:val="22"/>
                <w:szCs w:val="22"/>
              </w:rPr>
            </w:pPr>
            <w:r w:rsidRPr="00F4759B">
              <w:rPr>
                <w:rFonts w:ascii="Arial" w:eastAsiaTheme="minorHAnsi" w:hAnsi="Arial" w:cs="Arial"/>
                <w:sz w:val="22"/>
                <w:szCs w:val="22"/>
              </w:rPr>
              <w:t>N/A</w:t>
            </w:r>
          </w:p>
        </w:tc>
      </w:tr>
      <w:tr w:rsidR="00D469F8" w:rsidRPr="00F4759B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F8" w:rsidRPr="00F4759B" w:rsidRDefault="00557207">
            <w:pPr>
              <w:spacing w:after="0"/>
              <w:rPr>
                <w:rFonts w:ascii="Arial" w:eastAsiaTheme="minorHAnsi" w:hAnsi="Arial" w:cs="Arial"/>
                <w:sz w:val="22"/>
                <w:szCs w:val="22"/>
              </w:rPr>
            </w:pPr>
            <w:r w:rsidRPr="00F4759B">
              <w:rPr>
                <w:rFonts w:ascii="Arial" w:hAnsi="Arial" w:cs="Arial"/>
                <w:sz w:val="22"/>
                <w:szCs w:val="22"/>
              </w:rPr>
              <w:t>5. Experience and training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F8" w:rsidRPr="00F4759B" w:rsidRDefault="00557207" w:rsidP="00D275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4759B">
              <w:rPr>
                <w:rFonts w:ascii="Arial" w:hAnsi="Arial" w:cs="Arial"/>
                <w:sz w:val="22"/>
                <w:szCs w:val="22"/>
              </w:rPr>
              <w:t xml:space="preserve">M.M.E.C. is a cultural anthropologist </w:t>
            </w:r>
            <w:r w:rsidR="00D27518">
              <w:rPr>
                <w:rFonts w:ascii="Arial" w:hAnsi="Arial" w:cs="Arial"/>
                <w:sz w:val="22"/>
                <w:szCs w:val="22"/>
              </w:rPr>
              <w:t>who</w:t>
            </w:r>
            <w:bookmarkStart w:id="0" w:name="_GoBack"/>
            <w:bookmarkEnd w:id="0"/>
            <w:r w:rsidR="00FD2C01" w:rsidRPr="00F4759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86091" w:rsidRPr="00F4759B">
              <w:rPr>
                <w:rFonts w:ascii="Arial" w:hAnsi="Arial" w:cs="Arial"/>
                <w:sz w:val="22"/>
                <w:szCs w:val="22"/>
              </w:rPr>
              <w:t>has conducted ethnographic research in Latin America since 2002</w:t>
            </w:r>
            <w:r w:rsidR="00FD2C01" w:rsidRPr="00F4759B">
              <w:rPr>
                <w:rFonts w:ascii="Arial" w:hAnsi="Arial" w:cs="Arial"/>
                <w:sz w:val="22"/>
                <w:szCs w:val="22"/>
              </w:rPr>
              <w:t>, and has worked with fishing communities in the Mexican Pacific since 2007</w:t>
            </w:r>
            <w:r w:rsidRPr="00F4759B">
              <w:rPr>
                <w:rFonts w:ascii="Arial" w:hAnsi="Arial" w:cs="Arial"/>
                <w:sz w:val="22"/>
                <w:szCs w:val="22"/>
              </w:rPr>
              <w:t xml:space="preserve">. G.G.M. has a B.A. in Philosophy and has conducted ethnographic fieldwork in fishing communities in Northwest Mexico since 2012.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F8" w:rsidRPr="00F4759B" w:rsidRDefault="00486091">
            <w:pPr>
              <w:spacing w:after="0"/>
              <w:rPr>
                <w:rFonts w:ascii="Arial" w:eastAsiaTheme="minorHAnsi" w:hAnsi="Arial" w:cs="Arial"/>
                <w:sz w:val="22"/>
                <w:szCs w:val="22"/>
              </w:rPr>
            </w:pPr>
            <w:r w:rsidRPr="00F4759B">
              <w:rPr>
                <w:rFonts w:ascii="Arial" w:eastAsiaTheme="minorHAnsi" w:hAnsi="Arial" w:cs="Arial"/>
                <w:sz w:val="22"/>
                <w:szCs w:val="22"/>
              </w:rPr>
              <w:t>N/A</w:t>
            </w:r>
          </w:p>
        </w:tc>
      </w:tr>
      <w:tr w:rsidR="00D469F8" w:rsidRPr="00F4759B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F8" w:rsidRPr="00F4759B" w:rsidRDefault="005572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rPr>
                <w:rFonts w:ascii="Arial" w:hAnsi="Arial" w:cs="Arial"/>
                <w:i/>
                <w:sz w:val="22"/>
                <w:szCs w:val="22"/>
              </w:rPr>
            </w:pPr>
            <w:r w:rsidRPr="00F4759B">
              <w:rPr>
                <w:rFonts w:ascii="Arial" w:hAnsi="Arial" w:cs="Arial"/>
                <w:i/>
                <w:sz w:val="22"/>
                <w:szCs w:val="22"/>
              </w:rPr>
              <w:t xml:space="preserve">Relationship with participants 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F8" w:rsidRPr="00F4759B" w:rsidRDefault="00D469F8">
            <w:pPr>
              <w:spacing w:after="0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F8" w:rsidRPr="00F4759B" w:rsidRDefault="00D469F8">
            <w:pPr>
              <w:spacing w:after="0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D469F8" w:rsidRPr="00F4759B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F8" w:rsidRPr="00F4759B" w:rsidRDefault="00557207">
            <w:pPr>
              <w:spacing w:after="0"/>
              <w:rPr>
                <w:rFonts w:ascii="Arial" w:eastAsiaTheme="minorHAnsi" w:hAnsi="Arial" w:cs="Arial"/>
                <w:sz w:val="22"/>
                <w:szCs w:val="22"/>
              </w:rPr>
            </w:pPr>
            <w:r w:rsidRPr="00F4759B">
              <w:rPr>
                <w:rFonts w:ascii="Arial" w:hAnsi="Arial" w:cs="Arial"/>
                <w:sz w:val="22"/>
                <w:szCs w:val="22"/>
              </w:rPr>
              <w:t>6. Relationship established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F8" w:rsidRPr="00F4759B" w:rsidRDefault="005572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4759B">
              <w:rPr>
                <w:rFonts w:ascii="Arial" w:hAnsi="Arial" w:cs="Arial"/>
                <w:sz w:val="22"/>
                <w:szCs w:val="22"/>
              </w:rPr>
              <w:t>Both M.M.E.C. and G.G.M. have conducted ethnographic research in the study area since 2012, and had worked previously with ~85% of study participants.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F8" w:rsidRPr="00F4759B" w:rsidRDefault="00557207">
            <w:pPr>
              <w:spacing w:after="0"/>
              <w:rPr>
                <w:rFonts w:ascii="Arial" w:eastAsiaTheme="minorHAnsi" w:hAnsi="Arial" w:cs="Arial"/>
                <w:sz w:val="22"/>
                <w:szCs w:val="22"/>
              </w:rPr>
            </w:pPr>
            <w:r w:rsidRPr="00F4759B">
              <w:rPr>
                <w:rFonts w:ascii="Arial" w:eastAsiaTheme="minorHAnsi" w:hAnsi="Arial" w:cs="Arial"/>
                <w:sz w:val="22"/>
                <w:szCs w:val="22"/>
              </w:rPr>
              <w:t>N/A</w:t>
            </w:r>
          </w:p>
        </w:tc>
      </w:tr>
      <w:tr w:rsidR="00D469F8" w:rsidRPr="00F4759B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F8" w:rsidRPr="00F4759B" w:rsidRDefault="005572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4759B">
              <w:rPr>
                <w:rFonts w:ascii="Arial" w:hAnsi="Arial" w:cs="Arial"/>
                <w:sz w:val="22"/>
                <w:szCs w:val="22"/>
              </w:rPr>
              <w:t xml:space="preserve">7. Participant knowledge of the interviewer 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F8" w:rsidRPr="00F4759B" w:rsidRDefault="005572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4759B">
              <w:rPr>
                <w:rFonts w:ascii="Arial" w:hAnsi="Arial" w:cs="Arial"/>
                <w:sz w:val="22"/>
                <w:szCs w:val="22"/>
                <w:lang w:val="en-GB"/>
              </w:rPr>
              <w:t xml:space="preserve">The research team obtained permission from local authorities, and clearly disclosed the aims and objectives of the research, as well as institutional backing and funding </w:t>
            </w:r>
            <w:r w:rsidRPr="00F4759B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 xml:space="preserve">sources to participants. All participation was voluntary, and we clearly communicated to participants the right to reserve responses to any questions. </w:t>
            </w:r>
            <w:r w:rsidRPr="00F4759B">
              <w:rPr>
                <w:rFonts w:ascii="Arial" w:hAnsi="Arial" w:cs="Arial"/>
                <w:bCs/>
                <w:sz w:val="22"/>
                <w:szCs w:val="22"/>
                <w:lang w:val="en-GB"/>
              </w:rPr>
              <w:t>We also gained informed, verbal consent to carry out or record interviews, and to take photographs or produce audio or video recordings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5EE" w:rsidRPr="00F4759B" w:rsidRDefault="007B7E01">
            <w:pPr>
              <w:spacing w:after="0"/>
              <w:rPr>
                <w:rFonts w:ascii="Arial" w:eastAsiaTheme="minorHAnsi" w:hAnsi="Arial" w:cs="Arial"/>
                <w:sz w:val="22"/>
                <w:szCs w:val="22"/>
              </w:rPr>
            </w:pPr>
            <w:r w:rsidRPr="00F4759B">
              <w:rPr>
                <w:rFonts w:ascii="Arial" w:eastAsiaTheme="minorHAnsi" w:hAnsi="Arial" w:cs="Arial"/>
                <w:sz w:val="22"/>
                <w:szCs w:val="22"/>
              </w:rPr>
              <w:lastRenderedPageBreak/>
              <w:t>Methods;</w:t>
            </w:r>
          </w:p>
          <w:p w:rsidR="00D469F8" w:rsidRPr="00F4759B" w:rsidRDefault="007B7E01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4759B">
              <w:rPr>
                <w:rFonts w:ascii="Arial" w:eastAsiaTheme="minorHAnsi" w:hAnsi="Arial" w:cs="Arial"/>
                <w:sz w:val="22"/>
                <w:szCs w:val="22"/>
              </w:rPr>
              <w:t>Supporting Information: Article S1, Article S2</w:t>
            </w:r>
          </w:p>
        </w:tc>
      </w:tr>
      <w:tr w:rsidR="00D469F8" w:rsidRPr="00F4759B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F8" w:rsidRPr="00F4759B" w:rsidRDefault="00557207">
            <w:pPr>
              <w:spacing w:after="0"/>
              <w:rPr>
                <w:rFonts w:ascii="Arial" w:eastAsiaTheme="minorHAnsi" w:hAnsi="Arial" w:cs="Arial"/>
                <w:sz w:val="22"/>
                <w:szCs w:val="22"/>
              </w:rPr>
            </w:pPr>
            <w:r w:rsidRPr="00F4759B">
              <w:rPr>
                <w:rFonts w:ascii="Arial" w:hAnsi="Arial" w:cs="Arial"/>
                <w:sz w:val="22"/>
                <w:szCs w:val="22"/>
              </w:rPr>
              <w:lastRenderedPageBreak/>
              <w:t>8. Interviewer characteristics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F8" w:rsidRPr="00F4759B" w:rsidRDefault="005572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4759B">
              <w:rPr>
                <w:rFonts w:ascii="Arial" w:hAnsi="Arial" w:cs="Arial"/>
                <w:sz w:val="22"/>
                <w:szCs w:val="22"/>
              </w:rPr>
              <w:t>Interviewers reported the purpose and aims of the research to participants.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F8" w:rsidRPr="00F4759B" w:rsidRDefault="00557207" w:rsidP="00F673BB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4759B">
              <w:rPr>
                <w:rFonts w:ascii="Arial" w:eastAsiaTheme="minorHAnsi" w:hAnsi="Arial" w:cs="Arial"/>
                <w:sz w:val="22"/>
                <w:szCs w:val="22"/>
              </w:rPr>
              <w:t xml:space="preserve">Supporting Information, </w:t>
            </w:r>
            <w:r w:rsidR="00F673BB" w:rsidRPr="00F4759B">
              <w:rPr>
                <w:rFonts w:ascii="Arial" w:eastAsiaTheme="minorHAnsi" w:hAnsi="Arial" w:cs="Arial"/>
                <w:sz w:val="22"/>
                <w:szCs w:val="22"/>
              </w:rPr>
              <w:t>Article S1</w:t>
            </w:r>
          </w:p>
        </w:tc>
      </w:tr>
      <w:tr w:rsidR="00D469F8" w:rsidRPr="00F4759B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F8" w:rsidRPr="00F4759B" w:rsidRDefault="005572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F4759B">
              <w:rPr>
                <w:rFonts w:ascii="Arial" w:hAnsi="Arial" w:cs="Arial"/>
                <w:b/>
                <w:sz w:val="22"/>
                <w:szCs w:val="22"/>
              </w:rPr>
              <w:t xml:space="preserve">Domain 2: study design 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F8" w:rsidRPr="00F4759B" w:rsidRDefault="00D469F8">
            <w:pPr>
              <w:spacing w:after="0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F8" w:rsidRPr="00F4759B" w:rsidRDefault="00D469F8">
            <w:pPr>
              <w:spacing w:after="0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D469F8" w:rsidRPr="00F4759B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F8" w:rsidRPr="00F4759B" w:rsidRDefault="005572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rPr>
                <w:rFonts w:ascii="Arial" w:hAnsi="Arial" w:cs="Arial"/>
                <w:i/>
                <w:sz w:val="22"/>
                <w:szCs w:val="22"/>
              </w:rPr>
            </w:pPr>
            <w:r w:rsidRPr="00F4759B">
              <w:rPr>
                <w:rFonts w:ascii="Arial" w:hAnsi="Arial" w:cs="Arial"/>
                <w:i/>
                <w:sz w:val="22"/>
                <w:szCs w:val="22"/>
              </w:rPr>
              <w:t xml:space="preserve">Theoretical framework 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F8" w:rsidRPr="00F4759B" w:rsidRDefault="00D469F8">
            <w:pPr>
              <w:spacing w:after="0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F8" w:rsidRPr="00F4759B" w:rsidRDefault="00D469F8">
            <w:pPr>
              <w:spacing w:after="0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D469F8" w:rsidRPr="00F4759B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F8" w:rsidRPr="00F4759B" w:rsidRDefault="005572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4759B">
              <w:rPr>
                <w:rFonts w:ascii="Arial" w:hAnsi="Arial" w:cs="Arial"/>
                <w:sz w:val="22"/>
                <w:szCs w:val="22"/>
              </w:rPr>
              <w:t xml:space="preserve">9. Methodological orientation and Theory 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F8" w:rsidRPr="00F4759B" w:rsidRDefault="005572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4759B">
              <w:rPr>
                <w:rFonts w:ascii="Arial" w:hAnsi="Arial" w:cs="Arial"/>
                <w:sz w:val="22"/>
                <w:szCs w:val="22"/>
              </w:rPr>
              <w:t>Ethnography was the primary methodological approach for this research, in conjunction with elements of grounded theory.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F8" w:rsidRPr="00F4759B" w:rsidRDefault="004B33B8" w:rsidP="00F673BB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4759B">
              <w:rPr>
                <w:rFonts w:ascii="Arial" w:eastAsiaTheme="minorHAnsi" w:hAnsi="Arial" w:cs="Arial"/>
                <w:sz w:val="22"/>
                <w:szCs w:val="22"/>
              </w:rPr>
              <w:t>Methods</w:t>
            </w:r>
          </w:p>
        </w:tc>
      </w:tr>
      <w:tr w:rsidR="00D469F8" w:rsidRPr="00F4759B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F8" w:rsidRPr="00F4759B" w:rsidRDefault="005572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rPr>
                <w:rFonts w:ascii="Arial" w:hAnsi="Arial" w:cs="Arial"/>
                <w:i/>
                <w:sz w:val="22"/>
                <w:szCs w:val="22"/>
              </w:rPr>
            </w:pPr>
            <w:r w:rsidRPr="00F4759B">
              <w:rPr>
                <w:rFonts w:ascii="Arial" w:hAnsi="Arial" w:cs="Arial"/>
                <w:i/>
                <w:sz w:val="22"/>
                <w:szCs w:val="22"/>
              </w:rPr>
              <w:t xml:space="preserve">Participant selection 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F8" w:rsidRPr="00F4759B" w:rsidRDefault="00D469F8">
            <w:pPr>
              <w:spacing w:after="0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F8" w:rsidRPr="00F4759B" w:rsidRDefault="00D469F8">
            <w:pPr>
              <w:spacing w:after="0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D469F8" w:rsidRPr="00F4759B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F8" w:rsidRPr="00F4759B" w:rsidRDefault="00D469F8">
            <w:pPr>
              <w:spacing w:after="0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C4" w:rsidRPr="00F4759B" w:rsidRDefault="00C566C4" w:rsidP="00C566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4759B">
              <w:rPr>
                <w:rFonts w:ascii="Arial" w:hAnsi="Arial" w:cs="Arial"/>
                <w:sz w:val="22"/>
                <w:szCs w:val="22"/>
              </w:rPr>
              <w:t>We defined three social groups within the community and documented their knowledge</w:t>
            </w:r>
            <w:r w:rsidR="007B39CA" w:rsidRPr="00F4759B">
              <w:rPr>
                <w:rFonts w:ascii="Arial" w:hAnsi="Arial" w:cs="Arial"/>
                <w:sz w:val="22"/>
                <w:szCs w:val="22"/>
              </w:rPr>
              <w:t>: (i)</w:t>
            </w:r>
            <w:r w:rsidRPr="00F4759B">
              <w:rPr>
                <w:rFonts w:ascii="Arial" w:hAnsi="Arial" w:cs="Arial"/>
                <w:sz w:val="22"/>
                <w:szCs w:val="22"/>
              </w:rPr>
              <w:t xml:space="preserve"> Fishers who participated in the legal green turtle fishery before 1990 (henceforth, turtle fishers) constituted the target population and provided the majority of specialized LEK related to human-turtle interaction</w:t>
            </w:r>
            <w:r w:rsidR="007B39CA" w:rsidRPr="00F4759B">
              <w:rPr>
                <w:rFonts w:ascii="Arial" w:hAnsi="Arial" w:cs="Arial"/>
                <w:sz w:val="22"/>
                <w:szCs w:val="22"/>
              </w:rPr>
              <w:t>; (ii)</w:t>
            </w:r>
            <w:r w:rsidRPr="00F4759B">
              <w:rPr>
                <w:rFonts w:ascii="Arial" w:hAnsi="Arial" w:cs="Arial"/>
                <w:sz w:val="22"/>
                <w:szCs w:val="22"/>
              </w:rPr>
              <w:t xml:space="preserve"> Key local collaborators —defined as community members with expertise in particular topics— provided important complementary and contextual information</w:t>
            </w:r>
            <w:r w:rsidR="007B39CA" w:rsidRPr="00F4759B">
              <w:rPr>
                <w:rFonts w:ascii="Arial" w:hAnsi="Arial" w:cs="Arial"/>
                <w:sz w:val="22"/>
                <w:szCs w:val="22"/>
              </w:rPr>
              <w:t>; and (iii)</w:t>
            </w:r>
            <w:r w:rsidRPr="00F4759B">
              <w:rPr>
                <w:rFonts w:ascii="Arial" w:hAnsi="Arial" w:cs="Arial"/>
                <w:sz w:val="22"/>
                <w:szCs w:val="22"/>
              </w:rPr>
              <w:t xml:space="preserve"> members of the community at large (henceforth, community members), including fishers’ families, green turtle merchants, local authorities, commercial and sport fishers, and conservation workers</w:t>
            </w:r>
            <w:r w:rsidR="007B39CA" w:rsidRPr="00F4759B">
              <w:rPr>
                <w:rFonts w:ascii="Arial" w:hAnsi="Arial" w:cs="Arial"/>
                <w:sz w:val="22"/>
                <w:szCs w:val="22"/>
              </w:rPr>
              <w:t>, provided complementary data</w:t>
            </w:r>
            <w:r w:rsidRPr="00F4759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D469F8" w:rsidRPr="00F4759B" w:rsidRDefault="007B39CA" w:rsidP="00C566C4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4759B">
              <w:rPr>
                <w:rFonts w:ascii="Arial" w:hAnsi="Arial" w:cs="Arial"/>
                <w:sz w:val="22"/>
                <w:szCs w:val="22"/>
              </w:rPr>
              <w:t>Turtle fishers</w:t>
            </w:r>
            <w:r w:rsidR="00C566C4" w:rsidRPr="00F4759B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557207" w:rsidRPr="00F4759B">
              <w:rPr>
                <w:rFonts w:ascii="Arial" w:hAnsi="Arial" w:cs="Arial"/>
                <w:sz w:val="22"/>
                <w:szCs w:val="22"/>
              </w:rPr>
              <w:t>Deliberate hierarchical sampling</w:t>
            </w:r>
          </w:p>
          <w:p w:rsidR="00C566C4" w:rsidRPr="00F4759B" w:rsidRDefault="00C566C4" w:rsidP="00C566C4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4759B">
              <w:rPr>
                <w:rFonts w:ascii="Arial" w:hAnsi="Arial" w:cs="Arial"/>
                <w:sz w:val="22"/>
                <w:szCs w:val="22"/>
              </w:rPr>
              <w:t>Key local collaborators: purposive and respondent-driven sampling</w:t>
            </w:r>
          </w:p>
          <w:p w:rsidR="00C566C4" w:rsidRPr="00F4759B" w:rsidRDefault="007B39CA" w:rsidP="00C566C4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4759B">
              <w:rPr>
                <w:rFonts w:ascii="Arial" w:hAnsi="Arial" w:cs="Arial"/>
                <w:sz w:val="22"/>
                <w:szCs w:val="22"/>
              </w:rPr>
              <w:t>Community members</w:t>
            </w:r>
            <w:r w:rsidR="00C566C4" w:rsidRPr="00F4759B">
              <w:rPr>
                <w:rFonts w:ascii="Arial" w:hAnsi="Arial" w:cs="Arial"/>
                <w:sz w:val="22"/>
                <w:szCs w:val="22"/>
              </w:rPr>
              <w:t>: cluster sampling and self-selection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F8" w:rsidRPr="00F4759B" w:rsidRDefault="00F673BB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4759B">
              <w:rPr>
                <w:rFonts w:ascii="Arial" w:eastAsiaTheme="minorHAnsi" w:hAnsi="Arial" w:cs="Arial"/>
                <w:sz w:val="22"/>
                <w:szCs w:val="22"/>
              </w:rPr>
              <w:t>Methods</w:t>
            </w:r>
          </w:p>
        </w:tc>
      </w:tr>
      <w:tr w:rsidR="00D469F8" w:rsidRPr="00F4759B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F8" w:rsidRPr="00F4759B" w:rsidRDefault="00D469F8">
            <w:pPr>
              <w:spacing w:after="0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F8" w:rsidRPr="00F4759B" w:rsidRDefault="005572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4759B">
              <w:rPr>
                <w:rFonts w:ascii="Arial" w:hAnsi="Arial" w:cs="Arial"/>
                <w:sz w:val="22"/>
                <w:szCs w:val="22"/>
              </w:rPr>
              <w:t>Face to face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F8" w:rsidRPr="00F4759B" w:rsidRDefault="00557207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4759B">
              <w:rPr>
                <w:rFonts w:ascii="Arial" w:eastAsiaTheme="minorHAnsi" w:hAnsi="Arial" w:cs="Arial"/>
                <w:sz w:val="22"/>
                <w:szCs w:val="22"/>
              </w:rPr>
              <w:t>N/A</w:t>
            </w:r>
          </w:p>
        </w:tc>
      </w:tr>
      <w:tr w:rsidR="00C566C4" w:rsidRPr="00F4759B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C4" w:rsidRPr="00F4759B" w:rsidRDefault="00C566C4" w:rsidP="00C566C4">
            <w:pPr>
              <w:spacing w:after="0"/>
              <w:rPr>
                <w:rFonts w:ascii="Arial" w:eastAsiaTheme="minorHAnsi" w:hAnsi="Arial" w:cs="Arial"/>
                <w:sz w:val="22"/>
                <w:szCs w:val="22"/>
              </w:rPr>
            </w:pPr>
            <w:r w:rsidRPr="00F4759B">
              <w:rPr>
                <w:rFonts w:ascii="Arial" w:hAnsi="Arial" w:cs="Arial"/>
                <w:sz w:val="22"/>
                <w:szCs w:val="22"/>
              </w:rPr>
              <w:t>10. Sampling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C4" w:rsidRPr="00F4759B" w:rsidRDefault="007B39CA" w:rsidP="00C566C4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4759B">
              <w:rPr>
                <w:rFonts w:ascii="Arial" w:hAnsi="Arial" w:cs="Arial"/>
                <w:sz w:val="22"/>
                <w:szCs w:val="22"/>
              </w:rPr>
              <w:t>Turtle fishers</w:t>
            </w:r>
            <w:r w:rsidR="00C566C4" w:rsidRPr="00F4759B">
              <w:rPr>
                <w:rFonts w:ascii="Arial" w:hAnsi="Arial" w:cs="Arial"/>
                <w:sz w:val="22"/>
                <w:szCs w:val="22"/>
              </w:rPr>
              <w:t>: n=16 (94% of the  statistical population)</w:t>
            </w:r>
          </w:p>
          <w:p w:rsidR="00C566C4" w:rsidRPr="00F4759B" w:rsidRDefault="00C566C4" w:rsidP="00C566C4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4759B">
              <w:rPr>
                <w:rFonts w:ascii="Arial" w:hAnsi="Arial" w:cs="Arial"/>
                <w:sz w:val="22"/>
                <w:szCs w:val="22"/>
              </w:rPr>
              <w:t>Key local collaborators: n=7</w:t>
            </w:r>
          </w:p>
          <w:p w:rsidR="00C566C4" w:rsidRPr="00F4759B" w:rsidRDefault="007B39CA" w:rsidP="000005A3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4759B">
              <w:rPr>
                <w:rFonts w:ascii="Arial" w:hAnsi="Arial" w:cs="Arial"/>
                <w:sz w:val="22"/>
                <w:szCs w:val="22"/>
              </w:rPr>
              <w:t>Community members</w:t>
            </w:r>
            <w:r w:rsidR="00C566C4" w:rsidRPr="00F4759B">
              <w:rPr>
                <w:rFonts w:ascii="Arial" w:hAnsi="Arial" w:cs="Arial"/>
                <w:sz w:val="22"/>
                <w:szCs w:val="22"/>
              </w:rPr>
              <w:t>: n=48</w:t>
            </w:r>
            <w:r w:rsidR="000005A3" w:rsidRPr="00F4759B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C566C4" w:rsidRPr="00F4759B">
              <w:rPr>
                <w:rFonts w:ascii="Arial" w:hAnsi="Arial" w:cs="Arial"/>
                <w:sz w:val="22"/>
                <w:szCs w:val="22"/>
              </w:rPr>
              <w:t>~8% of the community’s population</w:t>
            </w:r>
            <w:r w:rsidR="000005A3" w:rsidRPr="00F4759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C4" w:rsidRPr="00F4759B" w:rsidRDefault="00C566C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4759B">
              <w:rPr>
                <w:rFonts w:ascii="Arial" w:eastAsiaTheme="minorHAnsi" w:hAnsi="Arial" w:cs="Arial"/>
                <w:sz w:val="22"/>
                <w:szCs w:val="22"/>
              </w:rPr>
              <w:t>Methods</w:t>
            </w:r>
          </w:p>
        </w:tc>
      </w:tr>
      <w:tr w:rsidR="00C566C4" w:rsidRPr="00F4759B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C4" w:rsidRPr="00F4759B" w:rsidRDefault="00C566C4" w:rsidP="00C566C4">
            <w:pPr>
              <w:spacing w:after="0"/>
              <w:rPr>
                <w:rFonts w:ascii="Arial" w:eastAsiaTheme="minorHAnsi" w:hAnsi="Arial" w:cs="Arial"/>
                <w:sz w:val="22"/>
                <w:szCs w:val="22"/>
              </w:rPr>
            </w:pPr>
            <w:r w:rsidRPr="00F4759B">
              <w:rPr>
                <w:rFonts w:ascii="Arial" w:hAnsi="Arial" w:cs="Arial"/>
                <w:sz w:val="22"/>
                <w:szCs w:val="22"/>
              </w:rPr>
              <w:t>11. Method of approach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C4" w:rsidRPr="00F4759B" w:rsidRDefault="00C566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4759B">
              <w:rPr>
                <w:rFonts w:ascii="Arial" w:hAnsi="Arial" w:cs="Arial"/>
                <w:sz w:val="22"/>
                <w:szCs w:val="22"/>
              </w:rPr>
              <w:t>1 person chose not to participate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C4" w:rsidRPr="00F4759B" w:rsidRDefault="00C566C4" w:rsidP="00C566C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4759B">
              <w:rPr>
                <w:rFonts w:ascii="Arial" w:eastAsiaTheme="minorHAnsi" w:hAnsi="Arial" w:cs="Arial"/>
                <w:sz w:val="22"/>
                <w:szCs w:val="22"/>
              </w:rPr>
              <w:t>Methods</w:t>
            </w:r>
          </w:p>
        </w:tc>
      </w:tr>
      <w:tr w:rsidR="00C566C4" w:rsidRPr="00F4759B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C4" w:rsidRPr="00F4759B" w:rsidRDefault="00C566C4">
            <w:pPr>
              <w:spacing w:after="0"/>
              <w:rPr>
                <w:rFonts w:ascii="Arial" w:eastAsiaTheme="minorHAnsi" w:hAnsi="Arial" w:cs="Arial"/>
                <w:i/>
                <w:sz w:val="22"/>
                <w:szCs w:val="22"/>
              </w:rPr>
            </w:pPr>
            <w:r w:rsidRPr="00F4759B">
              <w:rPr>
                <w:rFonts w:ascii="Arial" w:hAnsi="Arial" w:cs="Arial"/>
                <w:i/>
                <w:sz w:val="22"/>
                <w:szCs w:val="22"/>
              </w:rPr>
              <w:t>Setting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C4" w:rsidRPr="00F4759B" w:rsidRDefault="00C566C4">
            <w:pPr>
              <w:spacing w:after="0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C4" w:rsidRPr="00F4759B" w:rsidRDefault="00C566C4">
            <w:pPr>
              <w:spacing w:after="0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C566C4" w:rsidRPr="00F4759B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C4" w:rsidRPr="00F4759B" w:rsidRDefault="00C566C4">
            <w:pPr>
              <w:spacing w:after="0"/>
              <w:rPr>
                <w:rFonts w:ascii="Arial" w:eastAsiaTheme="minorHAnsi" w:hAnsi="Arial" w:cs="Arial"/>
                <w:sz w:val="22"/>
                <w:szCs w:val="22"/>
              </w:rPr>
            </w:pPr>
            <w:r w:rsidRPr="00F4759B">
              <w:rPr>
                <w:rFonts w:ascii="Arial" w:hAnsi="Arial" w:cs="Arial"/>
                <w:sz w:val="22"/>
                <w:szCs w:val="22"/>
              </w:rPr>
              <w:lastRenderedPageBreak/>
              <w:t>14. Setting of data collection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C4" w:rsidRPr="00F4759B" w:rsidRDefault="00C566C4" w:rsidP="00BF7EF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4759B">
              <w:rPr>
                <w:rFonts w:ascii="Arial" w:hAnsi="Arial" w:cs="Arial"/>
                <w:sz w:val="22"/>
                <w:szCs w:val="22"/>
              </w:rPr>
              <w:t xml:space="preserve">Participant observation and informal interviews were conducted at several locations in the community and at sea with fishers. Semi-structured interviews, in-depth interviews, and focus groups were conducted primarily in fishers’ homes or in public spaces in the community.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C4" w:rsidRPr="00F4759B" w:rsidRDefault="00C566C4">
            <w:pPr>
              <w:spacing w:after="0"/>
              <w:rPr>
                <w:rFonts w:ascii="Arial" w:eastAsiaTheme="minorHAnsi" w:hAnsi="Arial" w:cs="Arial"/>
                <w:sz w:val="22"/>
                <w:szCs w:val="22"/>
              </w:rPr>
            </w:pPr>
            <w:r w:rsidRPr="00F4759B">
              <w:rPr>
                <w:rFonts w:ascii="Arial" w:eastAsiaTheme="minorHAnsi" w:hAnsi="Arial" w:cs="Arial"/>
                <w:sz w:val="22"/>
                <w:szCs w:val="22"/>
              </w:rPr>
              <w:t>N/A</w:t>
            </w:r>
          </w:p>
        </w:tc>
      </w:tr>
      <w:tr w:rsidR="00C566C4" w:rsidRPr="00F4759B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C4" w:rsidRPr="00F4759B" w:rsidRDefault="00C566C4">
            <w:pPr>
              <w:spacing w:after="0"/>
              <w:rPr>
                <w:rFonts w:ascii="Arial" w:eastAsiaTheme="minorHAnsi" w:hAnsi="Arial" w:cs="Arial"/>
                <w:sz w:val="22"/>
                <w:szCs w:val="22"/>
              </w:rPr>
            </w:pPr>
            <w:r w:rsidRPr="00F4759B">
              <w:rPr>
                <w:rFonts w:ascii="Arial" w:hAnsi="Arial" w:cs="Arial"/>
                <w:sz w:val="22"/>
                <w:szCs w:val="22"/>
              </w:rPr>
              <w:t>15. Presence of non-participants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C4" w:rsidRPr="00F4759B" w:rsidRDefault="00C566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4759B">
              <w:rPr>
                <w:rFonts w:ascii="Arial" w:hAnsi="Arial" w:cs="Arial"/>
                <w:sz w:val="22"/>
                <w:szCs w:val="22"/>
              </w:rPr>
              <w:t xml:space="preserve">Family members and/or friends were present during the majority of semi-structured and/or in-depth interviews (~85%).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C4" w:rsidRPr="00F4759B" w:rsidRDefault="00C566C4">
            <w:pPr>
              <w:spacing w:after="0"/>
              <w:rPr>
                <w:rFonts w:ascii="Arial" w:eastAsiaTheme="minorHAnsi" w:hAnsi="Arial" w:cs="Arial"/>
                <w:sz w:val="22"/>
                <w:szCs w:val="22"/>
              </w:rPr>
            </w:pPr>
            <w:r w:rsidRPr="00F4759B">
              <w:rPr>
                <w:rFonts w:ascii="Arial" w:eastAsiaTheme="minorHAnsi" w:hAnsi="Arial" w:cs="Arial"/>
                <w:sz w:val="22"/>
                <w:szCs w:val="22"/>
              </w:rPr>
              <w:t>N/A</w:t>
            </w:r>
          </w:p>
        </w:tc>
      </w:tr>
      <w:tr w:rsidR="00C566C4" w:rsidRPr="00F4759B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C4" w:rsidRPr="00F4759B" w:rsidRDefault="00C566C4">
            <w:pPr>
              <w:spacing w:after="0"/>
              <w:rPr>
                <w:rFonts w:ascii="Arial" w:eastAsiaTheme="minorHAnsi" w:hAnsi="Arial" w:cs="Arial"/>
                <w:sz w:val="22"/>
                <w:szCs w:val="22"/>
              </w:rPr>
            </w:pPr>
            <w:r w:rsidRPr="00F4759B">
              <w:rPr>
                <w:rFonts w:ascii="Arial" w:hAnsi="Arial" w:cs="Arial"/>
                <w:sz w:val="22"/>
                <w:szCs w:val="22"/>
              </w:rPr>
              <w:t>16. Description of sample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2D3" w:rsidRPr="00F4759B" w:rsidRDefault="005D22D3" w:rsidP="000005A3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4759B">
              <w:rPr>
                <w:rFonts w:ascii="Arial" w:hAnsi="Arial" w:cs="Arial"/>
                <w:sz w:val="22"/>
                <w:szCs w:val="22"/>
              </w:rPr>
              <w:t>Turtle fishers are a small group of the oldest fishers in the community, between 55 and 85 years of age (</w:t>
            </w:r>
            <w:r w:rsidRPr="00F4759B">
              <w:rPr>
                <w:rFonts w:ascii="Arial" w:hAnsi="Arial" w:cs="Arial"/>
                <w:sz w:val="22"/>
                <w:szCs w:val="22"/>
              </w:rPr>
              <w:t>n=16</w:t>
            </w:r>
            <w:r w:rsidRPr="00F4759B">
              <w:rPr>
                <w:rFonts w:ascii="Arial" w:hAnsi="Arial" w:cs="Arial"/>
                <w:sz w:val="22"/>
                <w:szCs w:val="22"/>
              </w:rPr>
              <w:t>)</w:t>
            </w:r>
            <w:r w:rsidRPr="00F4759B">
              <w:rPr>
                <w:rFonts w:ascii="Arial" w:hAnsi="Arial" w:cs="Arial"/>
                <w:sz w:val="22"/>
                <w:szCs w:val="22"/>
              </w:rPr>
              <w:t>. All fishers in the population and sample were men.</w:t>
            </w:r>
          </w:p>
          <w:p w:rsidR="00C84760" w:rsidRPr="00F4759B" w:rsidRDefault="00C84760" w:rsidP="000005A3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4759B">
              <w:rPr>
                <w:rFonts w:ascii="Arial" w:hAnsi="Arial" w:cs="Arial"/>
                <w:sz w:val="22"/>
                <w:szCs w:val="22"/>
              </w:rPr>
              <w:t>Key local collaborators were primarily older (&gt;63, 71%). 43% were women and 57% were men</w:t>
            </w:r>
          </w:p>
          <w:p w:rsidR="000005A3" w:rsidRPr="00F4759B" w:rsidRDefault="00544149" w:rsidP="00544149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4759B">
              <w:rPr>
                <w:rFonts w:ascii="Arial" w:hAnsi="Arial" w:cs="Arial"/>
                <w:sz w:val="22"/>
                <w:szCs w:val="22"/>
              </w:rPr>
              <w:t xml:space="preserve">Community members </w:t>
            </w:r>
            <w:r w:rsidR="000005A3" w:rsidRPr="00F4759B">
              <w:rPr>
                <w:rFonts w:ascii="Arial" w:hAnsi="Arial" w:cs="Arial"/>
                <w:sz w:val="22"/>
                <w:szCs w:val="22"/>
              </w:rPr>
              <w:t>were split relatively evenly among genders (42% women, 58% men). Ages ranged from 18-93, with young (18-39, 35%), middle-aged (40-62, 37%), and older (&gt;63, 28%) participants. The group included both long-term residents (89%) and short-term residents (11%)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C4" w:rsidRPr="00F4759B" w:rsidRDefault="002C55BA">
            <w:pPr>
              <w:spacing w:after="0"/>
              <w:rPr>
                <w:rFonts w:ascii="Arial" w:eastAsiaTheme="minorHAnsi" w:hAnsi="Arial" w:cs="Arial"/>
                <w:sz w:val="22"/>
                <w:szCs w:val="22"/>
              </w:rPr>
            </w:pPr>
            <w:r w:rsidRPr="00F4759B">
              <w:rPr>
                <w:rFonts w:ascii="Arial" w:eastAsiaTheme="minorHAnsi" w:hAnsi="Arial" w:cs="Arial"/>
                <w:sz w:val="22"/>
                <w:szCs w:val="22"/>
              </w:rPr>
              <w:t>Methods</w:t>
            </w:r>
          </w:p>
        </w:tc>
      </w:tr>
      <w:tr w:rsidR="00C566C4" w:rsidRPr="00F4759B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C4" w:rsidRPr="00F4759B" w:rsidRDefault="00C566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rPr>
                <w:rFonts w:ascii="Arial" w:hAnsi="Arial" w:cs="Arial"/>
                <w:i/>
                <w:sz w:val="22"/>
                <w:szCs w:val="22"/>
              </w:rPr>
            </w:pPr>
            <w:r w:rsidRPr="00F4759B">
              <w:rPr>
                <w:rFonts w:ascii="Arial" w:hAnsi="Arial" w:cs="Arial"/>
                <w:i/>
                <w:sz w:val="22"/>
                <w:szCs w:val="22"/>
              </w:rPr>
              <w:t xml:space="preserve">Data collection 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C4" w:rsidRPr="00F4759B" w:rsidRDefault="00C566C4">
            <w:pPr>
              <w:spacing w:after="0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C4" w:rsidRPr="00F4759B" w:rsidRDefault="00C566C4">
            <w:pPr>
              <w:spacing w:after="0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C566C4" w:rsidRPr="00F4759B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C4" w:rsidRPr="00F4759B" w:rsidRDefault="00C566C4">
            <w:pPr>
              <w:spacing w:after="0"/>
              <w:rPr>
                <w:rFonts w:ascii="Arial" w:eastAsiaTheme="minorHAnsi" w:hAnsi="Arial" w:cs="Arial"/>
                <w:sz w:val="22"/>
                <w:szCs w:val="22"/>
              </w:rPr>
            </w:pPr>
            <w:r w:rsidRPr="00F4759B">
              <w:rPr>
                <w:rFonts w:ascii="Arial" w:hAnsi="Arial" w:cs="Arial"/>
                <w:sz w:val="22"/>
                <w:szCs w:val="22"/>
              </w:rPr>
              <w:t>17. Interview guide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C4" w:rsidRPr="00F4759B" w:rsidRDefault="00C566C4" w:rsidP="00F009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rPr>
                <w:rStyle w:val="Ninguno"/>
                <w:rFonts w:ascii="Arial" w:hAnsi="Arial" w:cs="Arial"/>
                <w:sz w:val="22"/>
                <w:szCs w:val="22"/>
              </w:rPr>
            </w:pPr>
            <w:r w:rsidRPr="00F4759B">
              <w:rPr>
                <w:rFonts w:ascii="Arial" w:hAnsi="Arial" w:cs="Arial"/>
                <w:sz w:val="22"/>
                <w:szCs w:val="22"/>
              </w:rPr>
              <w:t xml:space="preserve">Flexible topic guides were used for semi-structured and in-depth interviews. Guides covered 5 main areas: </w:t>
            </w:r>
            <w:r w:rsidRPr="00F4759B">
              <w:rPr>
                <w:rStyle w:val="Ninguno"/>
                <w:rFonts w:ascii="Arial" w:hAnsi="Arial" w:cs="Arial"/>
                <w:sz w:val="22"/>
                <w:szCs w:val="22"/>
              </w:rPr>
              <w:t xml:space="preserve">(1) biographical </w:t>
            </w:r>
            <w:r w:rsidRPr="00F4759B">
              <w:rPr>
                <w:rStyle w:val="Ninguno"/>
                <w:rFonts w:ascii="Arial" w:hAnsi="Arial" w:cs="Arial"/>
                <w:sz w:val="22"/>
                <w:szCs w:val="22"/>
                <w:u w:color="00000A"/>
                <w:lang w:eastAsia="es-MX"/>
              </w:rPr>
              <w:t>profile</w:t>
            </w:r>
            <w:r w:rsidRPr="00F4759B">
              <w:rPr>
                <w:rStyle w:val="Ninguno"/>
                <w:rFonts w:ascii="Arial" w:hAnsi="Arial" w:cs="Arial"/>
                <w:sz w:val="22"/>
                <w:szCs w:val="22"/>
              </w:rPr>
              <w:t xml:space="preserve"> and career history; (2) sea turtle consumption and commerce; (3) trends in sea turtle  captures and sizes; (4) spatial distribution of </w:t>
            </w:r>
            <w:r w:rsidRPr="00F4759B">
              <w:rPr>
                <w:rStyle w:val="Ninguno"/>
                <w:rFonts w:ascii="Arial" w:hAnsi="Arial" w:cs="Arial"/>
                <w:sz w:val="22"/>
                <w:szCs w:val="22"/>
                <w:u w:color="00000A"/>
                <w:lang w:eastAsia="es-MX"/>
              </w:rPr>
              <w:t>sea turtle fishing</w:t>
            </w:r>
            <w:r w:rsidRPr="00F4759B">
              <w:rPr>
                <w:rStyle w:val="Ninguno"/>
                <w:rFonts w:ascii="Arial" w:hAnsi="Arial" w:cs="Arial"/>
                <w:sz w:val="22"/>
                <w:szCs w:val="22"/>
              </w:rPr>
              <w:t xml:space="preserve">; and (5) </w:t>
            </w:r>
            <w:r w:rsidRPr="00F4759B">
              <w:rPr>
                <w:rStyle w:val="Ninguno"/>
                <w:rFonts w:ascii="Arial" w:hAnsi="Arial" w:cs="Arial"/>
                <w:sz w:val="22"/>
                <w:szCs w:val="22"/>
                <w:u w:color="00000A"/>
                <w:lang w:eastAsia="es-MX"/>
              </w:rPr>
              <w:t>fishing</w:t>
            </w:r>
            <w:r w:rsidRPr="00F4759B">
              <w:rPr>
                <w:rStyle w:val="Ninguno"/>
                <w:rFonts w:ascii="Arial" w:hAnsi="Arial" w:cs="Arial"/>
                <w:sz w:val="22"/>
                <w:szCs w:val="22"/>
              </w:rPr>
              <w:t xml:space="preserve"> effort and technology.</w:t>
            </w:r>
          </w:p>
          <w:p w:rsidR="00C566C4" w:rsidRPr="00F4759B" w:rsidRDefault="00C566C4" w:rsidP="00F009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rPr>
                <w:rStyle w:val="Ninguno"/>
                <w:rFonts w:ascii="Arial" w:hAnsi="Arial" w:cs="Arial"/>
                <w:sz w:val="22"/>
                <w:szCs w:val="22"/>
              </w:rPr>
            </w:pPr>
          </w:p>
          <w:p w:rsidR="00C566C4" w:rsidRPr="00F4759B" w:rsidRDefault="00C566C4" w:rsidP="00F009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rPr>
                <w:rStyle w:val="Ninguno"/>
                <w:rFonts w:ascii="Arial" w:hAnsi="Arial" w:cs="Arial"/>
                <w:sz w:val="22"/>
                <w:szCs w:val="22"/>
              </w:rPr>
            </w:pPr>
            <w:r w:rsidRPr="00F4759B">
              <w:rPr>
                <w:rFonts w:ascii="Arial" w:hAnsi="Arial" w:cs="Arial"/>
                <w:sz w:val="22"/>
                <w:szCs w:val="22"/>
                <w:lang w:val="en-GB"/>
              </w:rPr>
              <w:t>Questions were piloted with local fishers outside the target population (n=2), and were constantly refined to ensure that they were locally contextualised and elicited meaningful answers.</w:t>
            </w:r>
          </w:p>
          <w:p w:rsidR="00C566C4" w:rsidRPr="00F4759B" w:rsidRDefault="00C566C4" w:rsidP="00F009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C4" w:rsidRPr="00F4759B" w:rsidRDefault="00032138" w:rsidP="00032138">
            <w:pPr>
              <w:spacing w:after="0"/>
              <w:rPr>
                <w:rFonts w:ascii="Arial" w:eastAsiaTheme="minorHAnsi" w:hAnsi="Arial" w:cs="Arial"/>
                <w:sz w:val="22"/>
                <w:szCs w:val="22"/>
              </w:rPr>
            </w:pPr>
            <w:r w:rsidRPr="00F4759B">
              <w:rPr>
                <w:rFonts w:ascii="Arial" w:eastAsiaTheme="minorHAnsi" w:hAnsi="Arial" w:cs="Arial"/>
                <w:sz w:val="22"/>
                <w:szCs w:val="22"/>
              </w:rPr>
              <w:t xml:space="preserve">Methods, </w:t>
            </w:r>
            <w:r w:rsidR="00C566C4" w:rsidRPr="00F4759B">
              <w:rPr>
                <w:rFonts w:ascii="Arial" w:eastAsiaTheme="minorHAnsi" w:hAnsi="Arial" w:cs="Arial"/>
                <w:sz w:val="22"/>
                <w:szCs w:val="22"/>
              </w:rPr>
              <w:t>Box 1</w:t>
            </w:r>
          </w:p>
        </w:tc>
      </w:tr>
      <w:tr w:rsidR="00C566C4" w:rsidRPr="00F4759B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C4" w:rsidRPr="00F4759B" w:rsidRDefault="00C566C4">
            <w:pPr>
              <w:spacing w:after="0"/>
              <w:rPr>
                <w:rFonts w:ascii="Arial" w:eastAsiaTheme="minorHAnsi" w:hAnsi="Arial" w:cs="Arial"/>
                <w:sz w:val="22"/>
                <w:szCs w:val="22"/>
              </w:rPr>
            </w:pPr>
            <w:r w:rsidRPr="00F4759B">
              <w:rPr>
                <w:rFonts w:ascii="Arial" w:hAnsi="Arial" w:cs="Arial"/>
                <w:sz w:val="22"/>
                <w:szCs w:val="22"/>
              </w:rPr>
              <w:t>18. Repeat interviews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C4" w:rsidRPr="00F4759B" w:rsidRDefault="00C566C4" w:rsidP="0003213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4759B">
              <w:rPr>
                <w:rFonts w:ascii="Arial" w:hAnsi="Arial" w:cs="Arial"/>
                <w:sz w:val="22"/>
                <w:szCs w:val="22"/>
              </w:rPr>
              <w:t xml:space="preserve">Key local </w:t>
            </w:r>
            <w:r w:rsidR="00032138" w:rsidRPr="00F4759B">
              <w:rPr>
                <w:rFonts w:ascii="Arial" w:hAnsi="Arial" w:cs="Arial"/>
                <w:sz w:val="22"/>
                <w:szCs w:val="22"/>
              </w:rPr>
              <w:t>collaborators</w:t>
            </w:r>
            <w:r w:rsidRPr="00F4759B">
              <w:rPr>
                <w:rFonts w:ascii="Arial" w:hAnsi="Arial" w:cs="Arial"/>
                <w:sz w:val="22"/>
                <w:szCs w:val="22"/>
              </w:rPr>
              <w:t xml:space="preserve"> and expert LEK holders were interviewed repeatedly.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C4" w:rsidRPr="00F4759B" w:rsidRDefault="00C566C4" w:rsidP="00032138">
            <w:pPr>
              <w:spacing w:after="0"/>
              <w:rPr>
                <w:rFonts w:ascii="Arial" w:eastAsiaTheme="minorHAnsi" w:hAnsi="Arial" w:cs="Arial"/>
                <w:sz w:val="22"/>
                <w:szCs w:val="22"/>
              </w:rPr>
            </w:pPr>
            <w:r w:rsidRPr="00F4759B">
              <w:rPr>
                <w:rFonts w:ascii="Arial" w:eastAsiaTheme="minorHAnsi" w:hAnsi="Arial" w:cs="Arial"/>
                <w:sz w:val="22"/>
                <w:szCs w:val="22"/>
              </w:rPr>
              <w:t>Methods</w:t>
            </w:r>
          </w:p>
        </w:tc>
      </w:tr>
      <w:tr w:rsidR="00C566C4" w:rsidRPr="00F4759B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C4" w:rsidRPr="00F4759B" w:rsidRDefault="00C566C4">
            <w:pPr>
              <w:spacing w:after="0"/>
              <w:rPr>
                <w:rFonts w:ascii="Arial" w:eastAsiaTheme="minorHAnsi" w:hAnsi="Arial" w:cs="Arial"/>
                <w:sz w:val="22"/>
                <w:szCs w:val="22"/>
              </w:rPr>
            </w:pPr>
            <w:r w:rsidRPr="00F4759B">
              <w:rPr>
                <w:rFonts w:ascii="Arial" w:hAnsi="Arial" w:cs="Arial"/>
                <w:sz w:val="22"/>
                <w:szCs w:val="22"/>
              </w:rPr>
              <w:t>19. Audio/visual recording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C4" w:rsidRPr="00F4759B" w:rsidRDefault="00C566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4759B">
              <w:rPr>
                <w:rFonts w:ascii="Arial" w:hAnsi="Arial" w:cs="Arial"/>
                <w:sz w:val="22"/>
                <w:szCs w:val="22"/>
              </w:rPr>
              <w:t xml:space="preserve">Semi-structured interviews, in-depth interviews and focus groups were recorded in audio and/or video with participants’ informed verbal consent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C4" w:rsidRPr="00F4759B" w:rsidRDefault="00032138">
            <w:pPr>
              <w:spacing w:after="0"/>
              <w:rPr>
                <w:rFonts w:ascii="Arial" w:eastAsiaTheme="minorHAnsi" w:hAnsi="Arial" w:cs="Arial"/>
                <w:sz w:val="22"/>
                <w:szCs w:val="22"/>
              </w:rPr>
            </w:pPr>
            <w:r w:rsidRPr="00F4759B">
              <w:rPr>
                <w:rFonts w:ascii="Arial" w:eastAsiaTheme="minorHAnsi" w:hAnsi="Arial" w:cs="Arial"/>
                <w:sz w:val="22"/>
                <w:szCs w:val="22"/>
              </w:rPr>
              <w:t>Methods</w:t>
            </w:r>
          </w:p>
        </w:tc>
      </w:tr>
      <w:tr w:rsidR="00C566C4" w:rsidRPr="00F4759B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C4" w:rsidRPr="00F4759B" w:rsidRDefault="00C566C4">
            <w:pPr>
              <w:spacing w:after="0"/>
              <w:rPr>
                <w:rFonts w:ascii="Arial" w:eastAsiaTheme="minorHAnsi" w:hAnsi="Arial" w:cs="Arial"/>
                <w:sz w:val="22"/>
                <w:szCs w:val="22"/>
              </w:rPr>
            </w:pPr>
            <w:r w:rsidRPr="00F4759B">
              <w:rPr>
                <w:rFonts w:ascii="Arial" w:hAnsi="Arial" w:cs="Arial"/>
                <w:sz w:val="22"/>
                <w:szCs w:val="22"/>
              </w:rPr>
              <w:lastRenderedPageBreak/>
              <w:t>20. Field notes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C4" w:rsidRPr="00F4759B" w:rsidRDefault="00C566C4">
            <w:pPr>
              <w:spacing w:after="0"/>
              <w:rPr>
                <w:rFonts w:ascii="Arial" w:eastAsiaTheme="minorHAnsi" w:hAnsi="Arial" w:cs="Arial"/>
                <w:sz w:val="22"/>
                <w:szCs w:val="22"/>
              </w:rPr>
            </w:pPr>
            <w:r w:rsidRPr="00F4759B">
              <w:rPr>
                <w:rFonts w:ascii="Arial" w:hAnsi="Arial" w:cs="Arial"/>
                <w:sz w:val="22"/>
                <w:szCs w:val="22"/>
              </w:rPr>
              <w:t>Field notes were recorded continuously during the course of field work.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C4" w:rsidRPr="00F4759B" w:rsidRDefault="00032138">
            <w:pPr>
              <w:spacing w:after="0"/>
              <w:rPr>
                <w:rFonts w:ascii="Arial" w:eastAsiaTheme="minorHAnsi" w:hAnsi="Arial" w:cs="Arial"/>
                <w:sz w:val="22"/>
                <w:szCs w:val="22"/>
              </w:rPr>
            </w:pPr>
            <w:r w:rsidRPr="00F4759B">
              <w:rPr>
                <w:rFonts w:ascii="Arial" w:eastAsiaTheme="minorHAnsi" w:hAnsi="Arial" w:cs="Arial"/>
                <w:sz w:val="22"/>
                <w:szCs w:val="22"/>
              </w:rPr>
              <w:t>Methods</w:t>
            </w:r>
          </w:p>
        </w:tc>
      </w:tr>
      <w:tr w:rsidR="00C566C4" w:rsidRPr="00F4759B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C4" w:rsidRPr="00F4759B" w:rsidRDefault="00C566C4">
            <w:pPr>
              <w:spacing w:after="0"/>
              <w:rPr>
                <w:rFonts w:ascii="Arial" w:eastAsiaTheme="minorHAnsi" w:hAnsi="Arial" w:cs="Arial"/>
                <w:sz w:val="22"/>
                <w:szCs w:val="22"/>
              </w:rPr>
            </w:pPr>
            <w:r w:rsidRPr="00F4759B">
              <w:rPr>
                <w:rFonts w:ascii="Arial" w:hAnsi="Arial" w:cs="Arial"/>
                <w:sz w:val="22"/>
                <w:szCs w:val="22"/>
              </w:rPr>
              <w:t>21. Duration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C4" w:rsidRPr="00F4759B" w:rsidRDefault="00C566C4" w:rsidP="005C2BD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4759B">
              <w:rPr>
                <w:rFonts w:ascii="Arial" w:hAnsi="Arial" w:cs="Arial"/>
                <w:sz w:val="22"/>
                <w:szCs w:val="22"/>
              </w:rPr>
              <w:t xml:space="preserve">Interviews varied in duration from 5-10 minutes in the case of the shortest informal interviews, to over 3 hours in the case of the longest in-depth interviews. On average, semi-structured interviews, in-depth interviews, and focus groups had duration of 60-90 minutes.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C4" w:rsidRPr="00F4759B" w:rsidRDefault="00C566C4">
            <w:pPr>
              <w:spacing w:after="0"/>
              <w:rPr>
                <w:rFonts w:ascii="Arial" w:eastAsiaTheme="minorHAnsi" w:hAnsi="Arial" w:cs="Arial"/>
                <w:sz w:val="22"/>
                <w:szCs w:val="22"/>
              </w:rPr>
            </w:pPr>
            <w:r w:rsidRPr="00F4759B">
              <w:rPr>
                <w:rFonts w:ascii="Arial" w:eastAsiaTheme="minorHAnsi" w:hAnsi="Arial" w:cs="Arial"/>
                <w:sz w:val="22"/>
                <w:szCs w:val="22"/>
              </w:rPr>
              <w:t>N/A</w:t>
            </w:r>
          </w:p>
        </w:tc>
      </w:tr>
      <w:tr w:rsidR="00C566C4" w:rsidRPr="00F4759B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C4" w:rsidRPr="00F4759B" w:rsidRDefault="00C566C4">
            <w:pPr>
              <w:spacing w:after="0"/>
              <w:rPr>
                <w:rFonts w:ascii="Arial" w:eastAsiaTheme="minorHAnsi" w:hAnsi="Arial" w:cs="Arial"/>
                <w:sz w:val="22"/>
                <w:szCs w:val="22"/>
              </w:rPr>
            </w:pPr>
            <w:r w:rsidRPr="00F4759B">
              <w:rPr>
                <w:rFonts w:ascii="Arial" w:hAnsi="Arial" w:cs="Arial"/>
                <w:sz w:val="22"/>
                <w:szCs w:val="22"/>
              </w:rPr>
              <w:t>22. Data saturation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C4" w:rsidRPr="00F4759B" w:rsidRDefault="00C566C4" w:rsidP="00210203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4759B">
              <w:rPr>
                <w:rFonts w:ascii="Arial" w:hAnsi="Arial" w:cs="Arial"/>
                <w:sz w:val="22"/>
                <w:szCs w:val="22"/>
                <w:lang w:val="en-GB"/>
              </w:rPr>
              <w:t>Field work was conducted until reaching topical saturation, thematic saturation, and data saturation.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C4" w:rsidRPr="00F4759B" w:rsidRDefault="00C566C4" w:rsidP="00032138">
            <w:pPr>
              <w:spacing w:after="0"/>
              <w:rPr>
                <w:rFonts w:ascii="Arial" w:eastAsiaTheme="minorHAnsi" w:hAnsi="Arial" w:cs="Arial"/>
                <w:sz w:val="22"/>
                <w:szCs w:val="22"/>
              </w:rPr>
            </w:pPr>
            <w:r w:rsidRPr="00F4759B">
              <w:rPr>
                <w:rFonts w:ascii="Arial" w:eastAsiaTheme="minorHAnsi" w:hAnsi="Arial" w:cs="Arial"/>
                <w:sz w:val="22"/>
                <w:szCs w:val="22"/>
              </w:rPr>
              <w:t>Methods</w:t>
            </w:r>
          </w:p>
        </w:tc>
      </w:tr>
      <w:tr w:rsidR="00C566C4" w:rsidRPr="00F4759B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C4" w:rsidRPr="00F4759B" w:rsidRDefault="00C566C4">
            <w:pPr>
              <w:spacing w:after="0"/>
              <w:rPr>
                <w:rFonts w:ascii="Arial" w:eastAsiaTheme="minorHAnsi" w:hAnsi="Arial" w:cs="Arial"/>
                <w:sz w:val="22"/>
                <w:szCs w:val="22"/>
              </w:rPr>
            </w:pPr>
            <w:r w:rsidRPr="00F4759B">
              <w:rPr>
                <w:rFonts w:ascii="Arial" w:hAnsi="Arial" w:cs="Arial"/>
                <w:sz w:val="22"/>
                <w:szCs w:val="22"/>
              </w:rPr>
              <w:t>23. Transcripts returned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C4" w:rsidRPr="00F4759B" w:rsidRDefault="00C566C4" w:rsidP="005C4B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4759B">
              <w:rPr>
                <w:rFonts w:ascii="Arial" w:hAnsi="Arial" w:cs="Arial"/>
                <w:sz w:val="22"/>
                <w:szCs w:val="22"/>
              </w:rPr>
              <w:t xml:space="preserve">Transcripts were not returned to participants. However, participants were offered copies of interview recordings.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C4" w:rsidRPr="00F4759B" w:rsidRDefault="00C566C4" w:rsidP="00BC6311">
            <w:pPr>
              <w:spacing w:after="0"/>
              <w:rPr>
                <w:rFonts w:ascii="Arial" w:eastAsiaTheme="minorHAnsi" w:hAnsi="Arial" w:cs="Arial"/>
                <w:sz w:val="22"/>
                <w:szCs w:val="22"/>
              </w:rPr>
            </w:pPr>
            <w:r w:rsidRPr="00F4759B">
              <w:rPr>
                <w:rFonts w:ascii="Arial" w:eastAsiaTheme="minorHAnsi" w:hAnsi="Arial" w:cs="Arial"/>
                <w:sz w:val="22"/>
                <w:szCs w:val="22"/>
              </w:rPr>
              <w:t>Supporting Information</w:t>
            </w:r>
            <w:r w:rsidR="00BC6311" w:rsidRPr="00F4759B">
              <w:rPr>
                <w:rFonts w:ascii="Arial" w:eastAsiaTheme="minorHAnsi" w:hAnsi="Arial" w:cs="Arial"/>
                <w:sz w:val="22"/>
                <w:szCs w:val="22"/>
              </w:rPr>
              <w:t>, Article S1</w:t>
            </w:r>
          </w:p>
        </w:tc>
      </w:tr>
      <w:tr w:rsidR="00C566C4" w:rsidRPr="00F4759B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C4" w:rsidRPr="00F4759B" w:rsidRDefault="00C566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F4759B">
              <w:rPr>
                <w:rFonts w:ascii="Arial" w:hAnsi="Arial" w:cs="Arial"/>
                <w:b/>
                <w:sz w:val="22"/>
                <w:szCs w:val="22"/>
              </w:rPr>
              <w:t xml:space="preserve">Domain 3: analysis and ﬁndings 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C4" w:rsidRPr="00F4759B" w:rsidRDefault="00C566C4">
            <w:pPr>
              <w:spacing w:after="0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C4" w:rsidRPr="00F4759B" w:rsidRDefault="00C566C4">
            <w:pPr>
              <w:spacing w:after="0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C566C4" w:rsidRPr="00F4759B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C4" w:rsidRPr="00F4759B" w:rsidRDefault="00C566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rPr>
                <w:rFonts w:ascii="Arial" w:hAnsi="Arial" w:cs="Arial"/>
                <w:i/>
                <w:sz w:val="22"/>
                <w:szCs w:val="22"/>
              </w:rPr>
            </w:pPr>
            <w:r w:rsidRPr="00F4759B">
              <w:rPr>
                <w:rFonts w:ascii="Arial" w:hAnsi="Arial" w:cs="Arial"/>
                <w:i/>
                <w:sz w:val="22"/>
                <w:szCs w:val="22"/>
              </w:rPr>
              <w:t xml:space="preserve">Data analysis 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C4" w:rsidRPr="00F4759B" w:rsidRDefault="00C566C4">
            <w:pPr>
              <w:spacing w:after="0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C4" w:rsidRPr="00F4759B" w:rsidRDefault="00C566C4">
            <w:pPr>
              <w:spacing w:after="0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C566C4" w:rsidRPr="00F4759B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C4" w:rsidRPr="00F4759B" w:rsidRDefault="00C566C4">
            <w:pPr>
              <w:spacing w:after="0"/>
              <w:rPr>
                <w:rFonts w:ascii="Arial" w:eastAsiaTheme="minorHAnsi" w:hAnsi="Arial" w:cs="Arial"/>
                <w:sz w:val="22"/>
                <w:szCs w:val="22"/>
              </w:rPr>
            </w:pPr>
            <w:r w:rsidRPr="00F4759B">
              <w:rPr>
                <w:rFonts w:ascii="Arial" w:hAnsi="Arial" w:cs="Arial"/>
                <w:sz w:val="22"/>
                <w:szCs w:val="22"/>
              </w:rPr>
              <w:t>24. Number of data coders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C4" w:rsidRPr="00F4759B" w:rsidRDefault="00C566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4759B">
              <w:rPr>
                <w:rFonts w:ascii="Arial" w:hAnsi="Arial" w:cs="Arial"/>
                <w:sz w:val="22"/>
                <w:szCs w:val="22"/>
              </w:rPr>
              <w:t>M.M.E.C. coded the data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C4" w:rsidRPr="00F4759B" w:rsidRDefault="00C566C4">
            <w:pPr>
              <w:spacing w:after="0"/>
              <w:rPr>
                <w:rFonts w:ascii="Arial" w:eastAsiaTheme="minorHAnsi" w:hAnsi="Arial" w:cs="Arial"/>
                <w:sz w:val="22"/>
                <w:szCs w:val="22"/>
              </w:rPr>
            </w:pPr>
            <w:r w:rsidRPr="00F4759B">
              <w:rPr>
                <w:rFonts w:ascii="Arial" w:eastAsiaTheme="minorHAnsi" w:hAnsi="Arial" w:cs="Arial"/>
                <w:sz w:val="22"/>
                <w:szCs w:val="22"/>
              </w:rPr>
              <w:t>N/A</w:t>
            </w:r>
          </w:p>
        </w:tc>
      </w:tr>
      <w:tr w:rsidR="00C566C4" w:rsidRPr="00F4759B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C4" w:rsidRPr="00F4759B" w:rsidRDefault="00C566C4">
            <w:pPr>
              <w:spacing w:after="0"/>
              <w:rPr>
                <w:rFonts w:ascii="Arial" w:eastAsiaTheme="minorHAnsi" w:hAnsi="Arial" w:cs="Arial"/>
                <w:sz w:val="22"/>
                <w:szCs w:val="22"/>
              </w:rPr>
            </w:pPr>
            <w:r w:rsidRPr="00F4759B">
              <w:rPr>
                <w:rFonts w:ascii="Arial" w:hAnsi="Arial" w:cs="Arial"/>
                <w:sz w:val="22"/>
                <w:szCs w:val="22"/>
              </w:rPr>
              <w:t>25. Description of the coding tree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C4" w:rsidRPr="00F4759B" w:rsidRDefault="00C566C4" w:rsidP="00F76B0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4759B">
              <w:rPr>
                <w:rFonts w:ascii="Arial" w:hAnsi="Arial" w:cs="Arial"/>
                <w:sz w:val="22"/>
                <w:szCs w:val="22"/>
              </w:rPr>
              <w:t xml:space="preserve">We did not use a coding tree. </w:t>
            </w:r>
            <w:r w:rsidRPr="00F4759B">
              <w:rPr>
                <w:rFonts w:ascii="Arial" w:hAnsi="Arial" w:cs="Arial"/>
                <w:sz w:val="22"/>
                <w:szCs w:val="22"/>
                <w:lang w:val="en-GB"/>
              </w:rPr>
              <w:t>C</w:t>
            </w:r>
            <w:r w:rsidRPr="00F4759B">
              <w:rPr>
                <w:rStyle w:val="Ninguno"/>
                <w:rFonts w:ascii="Arial" w:hAnsi="Arial" w:cs="Arial"/>
                <w:sz w:val="22"/>
                <w:szCs w:val="22"/>
                <w:lang w:val="en-GB"/>
              </w:rPr>
              <w:t>ultural material codes were used to categorise ethnographic data, with custom</w:t>
            </w:r>
            <w:r w:rsidRPr="00F4759B">
              <w:rPr>
                <w:rStyle w:val="Ninguno"/>
                <w:rFonts w:ascii="Arial" w:hAnsi="Arial" w:cs="Arial"/>
                <w:sz w:val="22"/>
                <w:szCs w:val="22"/>
              </w:rPr>
              <w:t xml:space="preserve"> codes for specific topics. Text entries were indexed using hashtags (#) to mark </w:t>
            </w:r>
            <w:r w:rsidRPr="00F4759B">
              <w:rPr>
                <w:rStyle w:val="Ninguno"/>
                <w:rFonts w:ascii="Arial" w:hAnsi="Arial" w:cs="Arial"/>
                <w:sz w:val="22"/>
                <w:szCs w:val="22"/>
                <w:lang w:val="en-GB"/>
              </w:rPr>
              <w:t>relevant topics</w:t>
            </w:r>
            <w:r w:rsidRPr="00F4759B">
              <w:rPr>
                <w:rStyle w:val="Ninguno"/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C4" w:rsidRPr="00F4759B" w:rsidRDefault="00C566C4">
            <w:pPr>
              <w:spacing w:after="0"/>
              <w:rPr>
                <w:rFonts w:ascii="Arial" w:eastAsiaTheme="minorHAnsi" w:hAnsi="Arial" w:cs="Arial"/>
                <w:sz w:val="22"/>
                <w:szCs w:val="22"/>
              </w:rPr>
            </w:pPr>
            <w:r w:rsidRPr="00F4759B">
              <w:rPr>
                <w:rFonts w:ascii="Arial" w:eastAsiaTheme="minorHAnsi" w:hAnsi="Arial" w:cs="Arial"/>
                <w:sz w:val="22"/>
                <w:szCs w:val="22"/>
              </w:rPr>
              <w:t>Methods</w:t>
            </w:r>
            <w:r w:rsidR="00DC1E0B" w:rsidRPr="00F4759B">
              <w:rPr>
                <w:rFonts w:ascii="Arial" w:eastAsiaTheme="minorHAnsi" w:hAnsi="Arial" w:cs="Arial"/>
                <w:sz w:val="22"/>
                <w:szCs w:val="22"/>
              </w:rPr>
              <w:t>;</w:t>
            </w:r>
          </w:p>
          <w:p w:rsidR="00C566C4" w:rsidRPr="00F4759B" w:rsidRDefault="00C566C4" w:rsidP="00DC1E0B">
            <w:pPr>
              <w:spacing w:after="0"/>
              <w:rPr>
                <w:rFonts w:ascii="Arial" w:eastAsiaTheme="minorHAnsi" w:hAnsi="Arial" w:cs="Arial"/>
                <w:sz w:val="22"/>
                <w:szCs w:val="22"/>
              </w:rPr>
            </w:pPr>
            <w:r w:rsidRPr="00F4759B">
              <w:rPr>
                <w:rFonts w:ascii="Arial" w:eastAsiaTheme="minorHAnsi" w:hAnsi="Arial" w:cs="Arial"/>
                <w:sz w:val="22"/>
                <w:szCs w:val="22"/>
              </w:rPr>
              <w:t xml:space="preserve">Supporting Information, </w:t>
            </w:r>
            <w:r w:rsidR="00DC1E0B" w:rsidRPr="00F4759B">
              <w:rPr>
                <w:rFonts w:ascii="Arial" w:eastAsiaTheme="minorHAnsi" w:hAnsi="Arial" w:cs="Arial"/>
                <w:sz w:val="22"/>
                <w:szCs w:val="22"/>
              </w:rPr>
              <w:t>Article S1</w:t>
            </w:r>
          </w:p>
        </w:tc>
      </w:tr>
      <w:tr w:rsidR="00C566C4" w:rsidRPr="00F4759B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C4" w:rsidRPr="00F4759B" w:rsidRDefault="00C566C4">
            <w:pPr>
              <w:spacing w:after="0"/>
              <w:rPr>
                <w:rFonts w:ascii="Arial" w:eastAsiaTheme="minorHAnsi" w:hAnsi="Arial" w:cs="Arial"/>
                <w:sz w:val="22"/>
                <w:szCs w:val="22"/>
              </w:rPr>
            </w:pPr>
            <w:r w:rsidRPr="00F4759B">
              <w:rPr>
                <w:rFonts w:ascii="Arial" w:hAnsi="Arial" w:cs="Arial"/>
                <w:sz w:val="22"/>
                <w:szCs w:val="22"/>
              </w:rPr>
              <w:t>26. Derivation of themes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C4" w:rsidRPr="00F4759B" w:rsidRDefault="00C566C4" w:rsidP="00C85D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4759B">
              <w:rPr>
                <w:rFonts w:ascii="Arial" w:hAnsi="Arial" w:cs="Arial"/>
                <w:sz w:val="22"/>
                <w:szCs w:val="22"/>
              </w:rPr>
              <w:t xml:space="preserve">Themes were identified through background research and derived from data in the field and through the iterative process described throughout the Methods.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C4" w:rsidRPr="00F4759B" w:rsidRDefault="00C566C4">
            <w:pPr>
              <w:spacing w:after="0"/>
              <w:rPr>
                <w:rFonts w:ascii="Arial" w:eastAsiaTheme="minorHAnsi" w:hAnsi="Arial" w:cs="Arial"/>
                <w:sz w:val="22"/>
                <w:szCs w:val="22"/>
              </w:rPr>
            </w:pPr>
            <w:r w:rsidRPr="00F4759B">
              <w:rPr>
                <w:rFonts w:ascii="Arial" w:eastAsiaTheme="minorHAnsi" w:hAnsi="Arial" w:cs="Arial"/>
                <w:sz w:val="22"/>
                <w:szCs w:val="22"/>
              </w:rPr>
              <w:t>Methods</w:t>
            </w:r>
          </w:p>
        </w:tc>
      </w:tr>
      <w:tr w:rsidR="00C566C4" w:rsidRPr="00F4759B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C4" w:rsidRPr="00F4759B" w:rsidRDefault="00C566C4">
            <w:pPr>
              <w:spacing w:after="0"/>
              <w:rPr>
                <w:rFonts w:ascii="Arial" w:eastAsiaTheme="minorHAnsi" w:hAnsi="Arial" w:cs="Arial"/>
                <w:sz w:val="22"/>
                <w:szCs w:val="22"/>
              </w:rPr>
            </w:pPr>
            <w:r w:rsidRPr="00F4759B">
              <w:rPr>
                <w:rFonts w:ascii="Arial" w:hAnsi="Arial" w:cs="Arial"/>
                <w:sz w:val="22"/>
                <w:szCs w:val="22"/>
              </w:rPr>
              <w:t>27. Software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C4" w:rsidRPr="00F4759B" w:rsidRDefault="00C566C4" w:rsidP="00C110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4759B">
              <w:rPr>
                <w:rFonts w:ascii="Arial" w:hAnsi="Arial" w:cs="Arial"/>
                <w:sz w:val="22"/>
                <w:szCs w:val="22"/>
              </w:rPr>
              <w:t>To ensure cross-platform compatibility and longevity, field notes, journals and transcriptions were compiled in .txt format (SublimeText) and quantitative data were stored in .csv format (R 3.4). Analyses were carried out in R 3.4</w:t>
            </w:r>
            <w:r w:rsidRPr="00F4759B">
              <w:rPr>
                <w:rFonts w:ascii="Arial" w:hAnsi="Arial" w:cs="Arial"/>
                <w:sz w:val="22"/>
                <w:szCs w:val="22"/>
                <w:lang w:val="en-GB"/>
              </w:rPr>
              <w:t>, LABFit</w:t>
            </w:r>
            <w:r w:rsidRPr="00F4759B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Pr="00F4759B">
              <w:rPr>
                <w:rFonts w:ascii="Arial" w:hAnsi="Arial" w:cs="Arial"/>
                <w:sz w:val="22"/>
                <w:szCs w:val="22"/>
                <w:lang w:val="en-GB"/>
              </w:rPr>
              <w:t xml:space="preserve">7.2.49, and </w:t>
            </w:r>
            <w:r w:rsidRPr="00F4759B">
              <w:rPr>
                <w:rFonts w:ascii="Arial" w:hAnsi="Arial" w:cs="Arial"/>
                <w:sz w:val="22"/>
                <w:szCs w:val="22"/>
              </w:rPr>
              <w:t>QtiPlot 0.9.9.7.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C4" w:rsidRPr="00F4759B" w:rsidRDefault="00C566C4">
            <w:pPr>
              <w:spacing w:after="0"/>
              <w:rPr>
                <w:rFonts w:ascii="Arial" w:eastAsiaTheme="minorHAnsi" w:hAnsi="Arial" w:cs="Arial"/>
                <w:sz w:val="22"/>
                <w:szCs w:val="22"/>
              </w:rPr>
            </w:pPr>
            <w:r w:rsidRPr="00F4759B">
              <w:rPr>
                <w:rFonts w:ascii="Arial" w:eastAsiaTheme="minorHAnsi" w:hAnsi="Arial" w:cs="Arial"/>
                <w:sz w:val="22"/>
                <w:szCs w:val="22"/>
              </w:rPr>
              <w:t>Methods</w:t>
            </w:r>
          </w:p>
          <w:p w:rsidR="00C566C4" w:rsidRPr="00F4759B" w:rsidRDefault="00C566C4">
            <w:pPr>
              <w:spacing w:after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C566C4" w:rsidRPr="00F4759B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C4" w:rsidRPr="00F4759B" w:rsidRDefault="00C566C4">
            <w:pPr>
              <w:spacing w:after="0"/>
              <w:rPr>
                <w:rFonts w:ascii="Arial" w:eastAsiaTheme="minorHAnsi" w:hAnsi="Arial" w:cs="Arial"/>
                <w:sz w:val="22"/>
                <w:szCs w:val="22"/>
              </w:rPr>
            </w:pPr>
            <w:r w:rsidRPr="00F4759B">
              <w:rPr>
                <w:rFonts w:ascii="Arial" w:hAnsi="Arial" w:cs="Arial"/>
                <w:sz w:val="22"/>
                <w:szCs w:val="22"/>
              </w:rPr>
              <w:t>28. Participant checking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C4" w:rsidRPr="00F4759B" w:rsidRDefault="00860D9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4759B">
              <w:rPr>
                <w:rFonts w:ascii="Arial" w:hAnsi="Arial" w:cs="Arial"/>
                <w:sz w:val="22"/>
                <w:szCs w:val="22"/>
              </w:rPr>
              <w:t>W</w:t>
            </w:r>
            <w:r w:rsidR="00C566C4" w:rsidRPr="00F4759B">
              <w:rPr>
                <w:rFonts w:ascii="Arial" w:hAnsi="Arial" w:cs="Arial"/>
                <w:sz w:val="22"/>
                <w:szCs w:val="22"/>
              </w:rPr>
              <w:t>e integrated feedback from community members by sharing preliminary results through narrative description.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C4" w:rsidRPr="00F4759B" w:rsidRDefault="00860D90" w:rsidP="00860D90">
            <w:pPr>
              <w:spacing w:after="0"/>
              <w:rPr>
                <w:rFonts w:ascii="Arial" w:eastAsiaTheme="minorHAnsi" w:hAnsi="Arial" w:cs="Arial"/>
                <w:sz w:val="22"/>
                <w:szCs w:val="22"/>
              </w:rPr>
            </w:pPr>
            <w:r w:rsidRPr="00F4759B">
              <w:rPr>
                <w:rFonts w:ascii="Arial" w:eastAsiaTheme="minorHAnsi" w:hAnsi="Arial" w:cs="Arial"/>
                <w:sz w:val="22"/>
                <w:szCs w:val="22"/>
              </w:rPr>
              <w:t>Methods</w:t>
            </w:r>
          </w:p>
        </w:tc>
      </w:tr>
      <w:tr w:rsidR="00C566C4" w:rsidRPr="00F4759B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C4" w:rsidRPr="00F4759B" w:rsidRDefault="00C566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rPr>
                <w:rFonts w:ascii="Arial" w:hAnsi="Arial" w:cs="Arial"/>
                <w:i/>
                <w:sz w:val="22"/>
                <w:szCs w:val="22"/>
              </w:rPr>
            </w:pPr>
            <w:r w:rsidRPr="00F4759B">
              <w:rPr>
                <w:rFonts w:ascii="Arial" w:hAnsi="Arial" w:cs="Arial"/>
                <w:i/>
                <w:sz w:val="22"/>
                <w:szCs w:val="22"/>
              </w:rPr>
              <w:t xml:space="preserve">Reporting 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C4" w:rsidRPr="00F4759B" w:rsidRDefault="00C566C4">
            <w:pPr>
              <w:spacing w:after="0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C4" w:rsidRPr="00F4759B" w:rsidRDefault="00C566C4">
            <w:pPr>
              <w:spacing w:after="0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C566C4" w:rsidRPr="00F4759B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C4" w:rsidRPr="00F4759B" w:rsidRDefault="00C566C4">
            <w:pPr>
              <w:spacing w:after="0"/>
              <w:rPr>
                <w:rFonts w:ascii="Arial" w:eastAsiaTheme="minorHAnsi" w:hAnsi="Arial" w:cs="Arial"/>
                <w:sz w:val="22"/>
                <w:szCs w:val="22"/>
              </w:rPr>
            </w:pPr>
            <w:r w:rsidRPr="00F4759B">
              <w:rPr>
                <w:rFonts w:ascii="Arial" w:hAnsi="Arial" w:cs="Arial"/>
                <w:sz w:val="22"/>
                <w:szCs w:val="22"/>
              </w:rPr>
              <w:t>29. Quotations presented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C4" w:rsidRPr="00F4759B" w:rsidRDefault="00C566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4759B">
              <w:rPr>
                <w:rFonts w:ascii="Arial" w:hAnsi="Arial" w:cs="Arial"/>
                <w:sz w:val="22"/>
                <w:szCs w:val="22"/>
              </w:rPr>
              <w:t xml:space="preserve">Quotations are </w:t>
            </w:r>
            <w:r w:rsidR="00ED4B0E" w:rsidRPr="00F4759B">
              <w:rPr>
                <w:rFonts w:ascii="Arial" w:hAnsi="Arial" w:cs="Arial"/>
                <w:sz w:val="22"/>
                <w:szCs w:val="22"/>
              </w:rPr>
              <w:t>included as examples in Figure 4</w:t>
            </w:r>
            <w:r w:rsidRPr="00F4759B">
              <w:rPr>
                <w:rFonts w:ascii="Arial" w:hAnsi="Arial" w:cs="Arial"/>
                <w:sz w:val="22"/>
                <w:szCs w:val="22"/>
              </w:rPr>
              <w:t>. Collaborators are identified with a cryptic indicator.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C4" w:rsidRPr="00F4759B" w:rsidRDefault="00ED4B0E">
            <w:pPr>
              <w:spacing w:after="0"/>
              <w:rPr>
                <w:rFonts w:ascii="Arial" w:eastAsiaTheme="minorHAnsi" w:hAnsi="Arial" w:cs="Arial"/>
                <w:sz w:val="22"/>
                <w:szCs w:val="22"/>
              </w:rPr>
            </w:pPr>
            <w:r w:rsidRPr="00F4759B">
              <w:rPr>
                <w:rFonts w:ascii="Arial" w:eastAsiaTheme="minorHAnsi" w:hAnsi="Arial" w:cs="Arial"/>
                <w:sz w:val="22"/>
                <w:szCs w:val="22"/>
              </w:rPr>
              <w:t>Methods, Figure 4</w:t>
            </w:r>
          </w:p>
        </w:tc>
      </w:tr>
      <w:tr w:rsidR="00C566C4" w:rsidRPr="00F4759B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C4" w:rsidRPr="00F4759B" w:rsidRDefault="00C566C4">
            <w:pPr>
              <w:spacing w:after="0"/>
              <w:rPr>
                <w:rFonts w:ascii="Arial" w:eastAsiaTheme="minorHAnsi" w:hAnsi="Arial" w:cs="Arial"/>
                <w:sz w:val="22"/>
                <w:szCs w:val="22"/>
              </w:rPr>
            </w:pPr>
            <w:r w:rsidRPr="00F4759B">
              <w:rPr>
                <w:rFonts w:ascii="Arial" w:hAnsi="Arial" w:cs="Arial"/>
                <w:sz w:val="22"/>
                <w:szCs w:val="22"/>
              </w:rPr>
              <w:t>30. Data and ﬁndings consistent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C4" w:rsidRPr="00F4759B" w:rsidRDefault="00C566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4759B">
              <w:rPr>
                <w:rFonts w:ascii="Arial" w:hAnsi="Arial" w:cs="Arial"/>
                <w:sz w:val="22"/>
                <w:szCs w:val="22"/>
              </w:rPr>
              <w:t xml:space="preserve">Yes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C4" w:rsidRPr="00F4759B" w:rsidRDefault="00C566C4">
            <w:pPr>
              <w:spacing w:after="0"/>
              <w:rPr>
                <w:rFonts w:ascii="Arial" w:eastAsiaTheme="minorHAnsi" w:hAnsi="Arial" w:cs="Arial"/>
                <w:sz w:val="22"/>
                <w:szCs w:val="22"/>
              </w:rPr>
            </w:pPr>
            <w:r w:rsidRPr="00F4759B">
              <w:rPr>
                <w:rFonts w:ascii="Arial" w:eastAsiaTheme="minorHAnsi" w:hAnsi="Arial" w:cs="Arial"/>
                <w:sz w:val="22"/>
                <w:szCs w:val="22"/>
              </w:rPr>
              <w:t>N/A</w:t>
            </w:r>
          </w:p>
        </w:tc>
      </w:tr>
      <w:tr w:rsidR="00C566C4" w:rsidRPr="00F4759B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C4" w:rsidRPr="00F4759B" w:rsidRDefault="00C566C4">
            <w:pPr>
              <w:spacing w:after="0"/>
              <w:rPr>
                <w:rFonts w:ascii="Arial" w:eastAsiaTheme="minorHAnsi" w:hAnsi="Arial" w:cs="Arial"/>
                <w:sz w:val="22"/>
                <w:szCs w:val="22"/>
              </w:rPr>
            </w:pPr>
            <w:r w:rsidRPr="00F4759B">
              <w:rPr>
                <w:rFonts w:ascii="Arial" w:hAnsi="Arial" w:cs="Arial"/>
                <w:sz w:val="22"/>
                <w:szCs w:val="22"/>
              </w:rPr>
              <w:t>31. Clarity of major themes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C4" w:rsidRPr="00F4759B" w:rsidRDefault="00C566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4759B">
              <w:rPr>
                <w:rFonts w:ascii="Arial" w:hAnsi="Arial" w:cs="Arial"/>
                <w:sz w:val="22"/>
                <w:szCs w:val="22"/>
              </w:rPr>
              <w:t xml:space="preserve">Yes. Major themes are discussed in the manuscript. 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C4" w:rsidRPr="00F4759B" w:rsidRDefault="00C566C4">
            <w:pPr>
              <w:spacing w:after="0"/>
              <w:rPr>
                <w:rFonts w:ascii="Arial" w:eastAsiaTheme="minorHAnsi" w:hAnsi="Arial" w:cs="Arial"/>
                <w:sz w:val="22"/>
                <w:szCs w:val="22"/>
              </w:rPr>
            </w:pPr>
            <w:r w:rsidRPr="00F4759B">
              <w:rPr>
                <w:rFonts w:ascii="Arial" w:eastAsiaTheme="minorHAnsi" w:hAnsi="Arial" w:cs="Arial"/>
                <w:sz w:val="22"/>
                <w:szCs w:val="22"/>
              </w:rPr>
              <w:t>Methods, Results, Discussion</w:t>
            </w:r>
          </w:p>
        </w:tc>
      </w:tr>
      <w:tr w:rsidR="00C566C4" w:rsidRPr="00F4759B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C4" w:rsidRPr="00F4759B" w:rsidRDefault="00C566C4">
            <w:pPr>
              <w:spacing w:after="0"/>
              <w:rPr>
                <w:rFonts w:ascii="Arial" w:eastAsiaTheme="minorHAnsi" w:hAnsi="Arial" w:cs="Arial"/>
                <w:sz w:val="22"/>
                <w:szCs w:val="22"/>
              </w:rPr>
            </w:pPr>
            <w:r w:rsidRPr="00F4759B">
              <w:rPr>
                <w:rFonts w:ascii="Arial" w:hAnsi="Arial" w:cs="Arial"/>
                <w:sz w:val="22"/>
                <w:szCs w:val="22"/>
              </w:rPr>
              <w:t>32. Clarity of minor themes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C4" w:rsidRPr="00F4759B" w:rsidRDefault="00C566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4759B">
              <w:rPr>
                <w:rFonts w:ascii="Arial" w:hAnsi="Arial" w:cs="Arial"/>
                <w:sz w:val="22"/>
                <w:szCs w:val="22"/>
              </w:rPr>
              <w:t xml:space="preserve">Minor themes are discussed in the manuscript and presented extensively in </w:t>
            </w:r>
            <w:r w:rsidRPr="00F4759B">
              <w:rPr>
                <w:rFonts w:ascii="Arial" w:hAnsi="Arial" w:cs="Arial"/>
                <w:sz w:val="22"/>
                <w:szCs w:val="22"/>
              </w:rPr>
              <w:lastRenderedPageBreak/>
              <w:t xml:space="preserve">the Supporting Information     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C4" w:rsidRPr="00F4759B" w:rsidRDefault="00C566C4">
            <w:pPr>
              <w:spacing w:after="0"/>
              <w:rPr>
                <w:rFonts w:ascii="Arial" w:eastAsiaTheme="minorHAnsi" w:hAnsi="Arial" w:cs="Arial"/>
                <w:sz w:val="22"/>
                <w:szCs w:val="22"/>
              </w:rPr>
            </w:pPr>
            <w:r w:rsidRPr="00F4759B">
              <w:rPr>
                <w:rFonts w:ascii="Arial" w:eastAsiaTheme="minorHAnsi" w:hAnsi="Arial" w:cs="Arial"/>
                <w:sz w:val="22"/>
                <w:szCs w:val="22"/>
              </w:rPr>
              <w:lastRenderedPageBreak/>
              <w:t>Methods, Results, Discussion</w:t>
            </w:r>
            <w:r w:rsidR="00B8383F" w:rsidRPr="00F4759B">
              <w:rPr>
                <w:rFonts w:ascii="Arial" w:eastAsiaTheme="minorHAnsi" w:hAnsi="Arial" w:cs="Arial"/>
                <w:sz w:val="22"/>
                <w:szCs w:val="22"/>
              </w:rPr>
              <w:t>;</w:t>
            </w:r>
          </w:p>
          <w:p w:rsidR="00C566C4" w:rsidRPr="00F4759B" w:rsidRDefault="00C566C4">
            <w:pPr>
              <w:spacing w:after="0"/>
              <w:rPr>
                <w:rFonts w:ascii="Arial" w:eastAsiaTheme="minorHAnsi" w:hAnsi="Arial" w:cs="Arial"/>
                <w:sz w:val="22"/>
                <w:szCs w:val="22"/>
              </w:rPr>
            </w:pPr>
          </w:p>
          <w:p w:rsidR="00C566C4" w:rsidRPr="00F4759B" w:rsidRDefault="00C566C4">
            <w:pPr>
              <w:spacing w:after="0"/>
              <w:rPr>
                <w:rFonts w:ascii="Arial" w:eastAsiaTheme="minorHAnsi" w:hAnsi="Arial" w:cs="Arial"/>
                <w:sz w:val="22"/>
                <w:szCs w:val="22"/>
              </w:rPr>
            </w:pPr>
            <w:r w:rsidRPr="00F4759B">
              <w:rPr>
                <w:rFonts w:ascii="Arial" w:eastAsiaTheme="minorHAnsi" w:hAnsi="Arial" w:cs="Arial"/>
                <w:sz w:val="22"/>
                <w:szCs w:val="22"/>
              </w:rPr>
              <w:t>Supporting Information</w:t>
            </w:r>
            <w:r w:rsidR="00B8383F" w:rsidRPr="00F4759B">
              <w:rPr>
                <w:rFonts w:ascii="Arial" w:eastAsiaTheme="minorHAnsi" w:hAnsi="Arial" w:cs="Arial"/>
                <w:sz w:val="22"/>
                <w:szCs w:val="22"/>
              </w:rPr>
              <w:t>, Article S1</w:t>
            </w:r>
          </w:p>
        </w:tc>
      </w:tr>
    </w:tbl>
    <w:p w:rsidR="00D469F8" w:rsidRPr="00F4759B" w:rsidRDefault="00D469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Arial" w:hAnsi="Arial" w:cs="Arial"/>
          <w:sz w:val="22"/>
          <w:szCs w:val="22"/>
        </w:rPr>
      </w:pPr>
    </w:p>
    <w:p w:rsidR="00D469F8" w:rsidRPr="00F4759B" w:rsidRDefault="00D469F8">
      <w:pPr>
        <w:spacing w:after="0"/>
        <w:rPr>
          <w:rFonts w:ascii="Arial" w:hAnsi="Arial" w:cs="Arial"/>
          <w:sz w:val="22"/>
          <w:szCs w:val="22"/>
        </w:rPr>
      </w:pPr>
    </w:p>
    <w:sectPr w:rsidR="00D469F8" w:rsidRPr="00F4759B">
      <w:pgSz w:w="12240" w:h="15840"/>
      <w:pgMar w:top="1440" w:right="1800" w:bottom="1440" w:left="1800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6C4" w:rsidRDefault="00C566C4" w:rsidP="00C70238">
      <w:pPr>
        <w:spacing w:after="0"/>
      </w:pPr>
      <w:r>
        <w:separator/>
      </w:r>
    </w:p>
  </w:endnote>
  <w:endnote w:type="continuationSeparator" w:id="0">
    <w:p w:rsidR="00C566C4" w:rsidRDefault="00C566C4" w:rsidP="00C702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</w:font>
  <w:font w:name="AR PL SungtiL GB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285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6C4" w:rsidRDefault="00C566C4" w:rsidP="00C70238">
      <w:pPr>
        <w:spacing w:after="0"/>
      </w:pPr>
      <w:r>
        <w:separator/>
      </w:r>
    </w:p>
  </w:footnote>
  <w:footnote w:type="continuationSeparator" w:id="0">
    <w:p w:rsidR="00C566C4" w:rsidRDefault="00C566C4" w:rsidP="00C7023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15846"/>
    <w:multiLevelType w:val="hybridMultilevel"/>
    <w:tmpl w:val="B436E8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D658B0"/>
    <w:multiLevelType w:val="hybridMultilevel"/>
    <w:tmpl w:val="37D659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51713B"/>
    <w:multiLevelType w:val="hybridMultilevel"/>
    <w:tmpl w:val="46F6D3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9F8"/>
    <w:rsid w:val="000005A3"/>
    <w:rsid w:val="00032138"/>
    <w:rsid w:val="00164301"/>
    <w:rsid w:val="00210203"/>
    <w:rsid w:val="002369CC"/>
    <w:rsid w:val="0025128C"/>
    <w:rsid w:val="002810D7"/>
    <w:rsid w:val="00297997"/>
    <w:rsid w:val="002C55BA"/>
    <w:rsid w:val="003D48BA"/>
    <w:rsid w:val="0048047F"/>
    <w:rsid w:val="00486091"/>
    <w:rsid w:val="00494634"/>
    <w:rsid w:val="004B33B8"/>
    <w:rsid w:val="004C3272"/>
    <w:rsid w:val="004F55EE"/>
    <w:rsid w:val="00544149"/>
    <w:rsid w:val="00557207"/>
    <w:rsid w:val="005C2BDA"/>
    <w:rsid w:val="005C4B03"/>
    <w:rsid w:val="005D22D3"/>
    <w:rsid w:val="00600701"/>
    <w:rsid w:val="00640474"/>
    <w:rsid w:val="00664489"/>
    <w:rsid w:val="007B39CA"/>
    <w:rsid w:val="007B7E01"/>
    <w:rsid w:val="00860D90"/>
    <w:rsid w:val="008D79AA"/>
    <w:rsid w:val="00926A4F"/>
    <w:rsid w:val="00943B2F"/>
    <w:rsid w:val="00A14CF9"/>
    <w:rsid w:val="00B21400"/>
    <w:rsid w:val="00B22987"/>
    <w:rsid w:val="00B8383F"/>
    <w:rsid w:val="00B8630A"/>
    <w:rsid w:val="00BC25F9"/>
    <w:rsid w:val="00BC6311"/>
    <w:rsid w:val="00BF7EF0"/>
    <w:rsid w:val="00C1104E"/>
    <w:rsid w:val="00C44B08"/>
    <w:rsid w:val="00C566C4"/>
    <w:rsid w:val="00C70238"/>
    <w:rsid w:val="00C84760"/>
    <w:rsid w:val="00C85DB5"/>
    <w:rsid w:val="00CB1709"/>
    <w:rsid w:val="00CF52B7"/>
    <w:rsid w:val="00D27518"/>
    <w:rsid w:val="00D469F8"/>
    <w:rsid w:val="00D9632B"/>
    <w:rsid w:val="00DC1E0B"/>
    <w:rsid w:val="00EC2A8C"/>
    <w:rsid w:val="00ED4B0E"/>
    <w:rsid w:val="00F00991"/>
    <w:rsid w:val="00F4354F"/>
    <w:rsid w:val="00F44C39"/>
    <w:rsid w:val="00F4759B"/>
    <w:rsid w:val="00F673BB"/>
    <w:rsid w:val="00F76B09"/>
    <w:rsid w:val="00FC2D4F"/>
    <w:rsid w:val="00FD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C14B40"/>
    <w:pPr>
      <w:spacing w:after="200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table" w:styleId="TableGrid">
    <w:name w:val="Table Grid"/>
    <w:basedOn w:val="TableNormal"/>
    <w:rsid w:val="00A26F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nguno">
    <w:name w:val="Ninguno"/>
    <w:qFormat/>
    <w:rsid w:val="00F00991"/>
    <w:rPr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C70238"/>
    <w:pPr>
      <w:suppressAutoHyphens/>
      <w:spacing w:after="0"/>
    </w:pPr>
    <w:rPr>
      <w:rFonts w:ascii="Calibri" w:eastAsia="Calibri" w:hAnsi="Calibri" w:cs="font285"/>
      <w:color w:val="00000A"/>
      <w:kern w:val="2"/>
      <w:sz w:val="20"/>
      <w:szCs w:val="20"/>
      <w:lang w:val="es-MX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70238"/>
    <w:rPr>
      <w:rFonts w:ascii="Calibri" w:eastAsia="Calibri" w:hAnsi="Calibri" w:cs="font285"/>
      <w:color w:val="00000A"/>
      <w:kern w:val="2"/>
      <w:lang w:val="es-MX" w:eastAsia="zh-CN"/>
    </w:rPr>
  </w:style>
  <w:style w:type="character" w:styleId="FootnoteReference">
    <w:name w:val="footnote reference"/>
    <w:basedOn w:val="DefaultParagraphFont"/>
    <w:uiPriority w:val="99"/>
    <w:unhideWhenUsed/>
    <w:rsid w:val="00C70238"/>
    <w:rPr>
      <w:vertAlign w:val="superscript"/>
    </w:rPr>
  </w:style>
  <w:style w:type="paragraph" w:styleId="ListParagraph">
    <w:name w:val="List Paragraph"/>
    <w:basedOn w:val="Normal"/>
    <w:qFormat/>
    <w:rsid w:val="00C566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C14B40"/>
    <w:pPr>
      <w:spacing w:after="200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table" w:styleId="TableGrid">
    <w:name w:val="Table Grid"/>
    <w:basedOn w:val="TableNormal"/>
    <w:rsid w:val="00A26F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nguno">
    <w:name w:val="Ninguno"/>
    <w:qFormat/>
    <w:rsid w:val="00F00991"/>
    <w:rPr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C70238"/>
    <w:pPr>
      <w:suppressAutoHyphens/>
      <w:spacing w:after="0"/>
    </w:pPr>
    <w:rPr>
      <w:rFonts w:ascii="Calibri" w:eastAsia="Calibri" w:hAnsi="Calibri" w:cs="font285"/>
      <w:color w:val="00000A"/>
      <w:kern w:val="2"/>
      <w:sz w:val="20"/>
      <w:szCs w:val="20"/>
      <w:lang w:val="es-MX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70238"/>
    <w:rPr>
      <w:rFonts w:ascii="Calibri" w:eastAsia="Calibri" w:hAnsi="Calibri" w:cs="font285"/>
      <w:color w:val="00000A"/>
      <w:kern w:val="2"/>
      <w:lang w:val="es-MX" w:eastAsia="zh-CN"/>
    </w:rPr>
  </w:style>
  <w:style w:type="character" w:styleId="FootnoteReference">
    <w:name w:val="footnote reference"/>
    <w:basedOn w:val="DefaultParagraphFont"/>
    <w:uiPriority w:val="99"/>
    <w:unhideWhenUsed/>
    <w:rsid w:val="00C70238"/>
    <w:rPr>
      <w:vertAlign w:val="superscript"/>
    </w:rPr>
  </w:style>
  <w:style w:type="paragraph" w:styleId="ListParagraph">
    <w:name w:val="List Paragraph"/>
    <w:basedOn w:val="Normal"/>
    <w:qFormat/>
    <w:rsid w:val="00C56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1189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7717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Roberts</dc:creator>
  <cp:lastModifiedBy>michelle</cp:lastModifiedBy>
  <cp:revision>22</cp:revision>
  <dcterms:created xsi:type="dcterms:W3CDTF">2020-04-20T17:16:00Z</dcterms:created>
  <dcterms:modified xsi:type="dcterms:W3CDTF">2020-04-20T17:55:00Z</dcterms:modified>
  <dc:language>es-MX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Newcastle University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