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0B" w:rsidRPr="000B707E" w:rsidRDefault="007C190B" w:rsidP="007C190B">
      <w:pPr>
        <w:spacing w:after="0" w:line="240" w:lineRule="auto"/>
        <w:rPr>
          <w:rFonts w:ascii="Arial" w:hAnsi="Arial" w:cs="Arial"/>
          <w:b/>
          <w:sz w:val="22"/>
        </w:rPr>
      </w:pPr>
      <w:r w:rsidRPr="000B707E">
        <w:rPr>
          <w:rFonts w:ascii="Arial" w:hAnsi="Arial" w:cs="Arial"/>
          <w:b/>
          <w:sz w:val="22"/>
        </w:rPr>
        <w:t xml:space="preserve">Table S4: </w:t>
      </w:r>
    </w:p>
    <w:p w:rsidR="0038193F" w:rsidRDefault="000B707E" w:rsidP="0038193F">
      <w:pPr>
        <w:spacing w:after="0" w:line="240" w:lineRule="auto"/>
        <w:jc w:val="left"/>
        <w:rPr>
          <w:rFonts w:ascii="Arial" w:hAnsi="Arial" w:cs="Arial"/>
          <w:b/>
          <w:sz w:val="22"/>
        </w:rPr>
      </w:pPr>
      <w:r>
        <w:rPr>
          <w:rFonts w:ascii="Arial" w:hAnsi="Arial" w:cs="Arial"/>
          <w:b/>
          <w:sz w:val="22"/>
        </w:rPr>
        <w:t>Text box with e</w:t>
      </w:r>
      <w:r w:rsidR="007C190B" w:rsidRPr="000B707E">
        <w:rPr>
          <w:rFonts w:ascii="Arial" w:hAnsi="Arial" w:cs="Arial"/>
          <w:b/>
          <w:sz w:val="22"/>
        </w:rPr>
        <w:t>xample extract of a field journal entry (translated from Spanish and abbrev</w:t>
      </w:r>
      <w:bookmarkStart w:id="0" w:name="_GoBack"/>
      <w:bookmarkEnd w:id="0"/>
      <w:r w:rsidR="007C190B" w:rsidRPr="000B707E">
        <w:rPr>
          <w:rFonts w:ascii="Arial" w:hAnsi="Arial" w:cs="Arial"/>
          <w:b/>
          <w:sz w:val="22"/>
        </w:rPr>
        <w:t>iated). Bold type indicates numerical data.</w:t>
      </w:r>
    </w:p>
    <w:p w:rsidR="0038193F" w:rsidRPr="0038193F" w:rsidRDefault="0038193F" w:rsidP="0038193F">
      <w:pPr>
        <w:spacing w:after="0" w:line="240" w:lineRule="auto"/>
        <w:rPr>
          <w:rFonts w:ascii="Arial" w:hAnsi="Arial" w:cs="Arial"/>
          <w:b/>
          <w:sz w:val="20"/>
        </w:rPr>
      </w:pPr>
      <w:r w:rsidRPr="0038193F">
        <w:rPr>
          <w:rFonts w:ascii="Arial" w:hAnsi="Arial" w:cs="Arial"/>
          <w:sz w:val="22"/>
        </w:rPr>
        <w:t xml:space="preserve">Date and study site are indicated at the beginning of the journal entry. Content is grouped in blocks of time. The approximate time of day and location, along with a general description of the activity and a cryptic indicator of the collaborator(s), are included in the heading of each block of time. Italics indicate categories </w:t>
      </w:r>
      <w:r w:rsidR="00E018F4">
        <w:rPr>
          <w:rFonts w:ascii="Arial" w:hAnsi="Arial" w:cs="Arial"/>
          <w:sz w:val="22"/>
        </w:rPr>
        <w:t xml:space="preserve">adapted </w:t>
      </w:r>
      <w:r w:rsidRPr="0038193F">
        <w:rPr>
          <w:rFonts w:ascii="Arial" w:hAnsi="Arial" w:cs="Arial"/>
          <w:sz w:val="22"/>
        </w:rPr>
        <w:t xml:space="preserve">from the Outline of Cultural Materials </w:t>
      </w:r>
      <w:r w:rsidRPr="0038193F">
        <w:rPr>
          <w:rFonts w:ascii="Arial" w:hAnsi="Arial" w:cs="Arial"/>
          <w:sz w:val="22"/>
        </w:rPr>
        <w:fldChar w:fldCharType="begin"/>
      </w:r>
      <w:r w:rsidRPr="0038193F">
        <w:rPr>
          <w:rFonts w:ascii="Arial" w:hAnsi="Arial" w:cs="Arial"/>
          <w:sz w:val="22"/>
        </w:rPr>
        <w:instrText xml:space="preserve"> ADDIN ZOTERO_ITEM CSL_CITATION {"citationID":"OnYTxyhk","properties":{"formattedCitation":"(Murdock et al., 2008)","plainCitation":"(Murdock et al., 2008)","noteIndex":0},"citationItems":[{"id":796,"uris":["http://zotero.org/users/1652059/items/IUNTVE5G"],"uri":["http://zotero.org/users/1652059/items/IUNTVE5G"],"itemData":{"id":796,"type":"book","title":"Outline of Cultural Materials. 6th revised edition with Modifications","publisher":"Human Relations Area Files","publisher-place":"New Haven","event-place":"New Haven","URL":"http://hraf.yale.edu/online-databases/ehraf-world-cultures/outline-of-cultural-materials/","author":[{"family":"Murdock","given":"G.P."},{"family":"Clellan","given":"S.F."},{"family":"Hudson","given":"A.E."},{"family":"Kennedy","given":"Raymond"},{"family":"Simmons","given":"L.W."},{"family":"Whiting","given":"J.W.M."}],"issued":{"date-parts":[["2008"]]},"accessed":{"date-parts":[["2016",1,20]]}}}],"schema":"https://github.com/citation-style-language/schema/raw/master/csl-citation.json"} </w:instrText>
      </w:r>
      <w:r w:rsidRPr="0038193F">
        <w:rPr>
          <w:rFonts w:ascii="Arial" w:hAnsi="Arial" w:cs="Arial"/>
          <w:sz w:val="22"/>
        </w:rPr>
        <w:fldChar w:fldCharType="separate"/>
      </w:r>
      <w:r w:rsidRPr="0038193F">
        <w:rPr>
          <w:rFonts w:ascii="Arial" w:hAnsi="Arial" w:cs="Arial"/>
          <w:sz w:val="22"/>
        </w:rPr>
        <w:t>(Murdock et al., 2008)</w:t>
      </w:r>
      <w:r w:rsidRPr="0038193F">
        <w:rPr>
          <w:rFonts w:ascii="Arial" w:hAnsi="Arial" w:cs="Arial"/>
          <w:sz w:val="22"/>
        </w:rPr>
        <w:fldChar w:fldCharType="end"/>
      </w:r>
      <w:r w:rsidRPr="0038193F">
        <w:rPr>
          <w:rFonts w:ascii="Arial" w:hAnsi="Arial" w:cs="Arial"/>
          <w:sz w:val="22"/>
        </w:rPr>
        <w:t xml:space="preserve"> at the beginning of each paragraph. Analysis, commentary, and cross-references are separated from observations with footnotes ([1]) at the end of each paragraph. Specific topics of interest are indexed using hashtags (#).</w:t>
      </w:r>
      <w:r w:rsidR="00B17C6B">
        <w:rPr>
          <w:rFonts w:ascii="Arial" w:hAnsi="Arial" w:cs="Arial"/>
          <w:sz w:val="22"/>
        </w:rPr>
        <w:t xml:space="preserve"> </w:t>
      </w:r>
      <w:r w:rsidR="00B17C6B" w:rsidRPr="000B707E">
        <w:rPr>
          <w:rFonts w:ascii="Arial" w:hAnsi="Arial" w:cs="Arial"/>
          <w:sz w:val="22"/>
        </w:rPr>
        <w:t>[…]</w:t>
      </w:r>
      <w:r w:rsidR="00B17C6B">
        <w:rPr>
          <w:rFonts w:ascii="Arial" w:hAnsi="Arial" w:cs="Arial"/>
          <w:sz w:val="22"/>
        </w:rPr>
        <w:t xml:space="preserve"> indicates redacted segments.</w:t>
      </w:r>
    </w:p>
    <w:tbl>
      <w:tblPr>
        <w:tblStyle w:val="TableGrid"/>
        <w:tblpPr w:leftFromText="141" w:rightFromText="141" w:vertAnchor="page" w:horzAnchor="margin" w:tblpY="4568"/>
        <w:tblW w:w="0" w:type="auto"/>
        <w:tblLook w:val="04A0" w:firstRow="1" w:lastRow="0" w:firstColumn="1" w:lastColumn="0" w:noHBand="0" w:noVBand="1"/>
      </w:tblPr>
      <w:tblGrid>
        <w:gridCol w:w="8978"/>
      </w:tblGrid>
      <w:tr w:rsidR="0038193F" w:rsidRPr="00966000" w:rsidTr="0038193F">
        <w:tc>
          <w:tcPr>
            <w:tcW w:w="8978" w:type="dxa"/>
          </w:tcPr>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Saturday, July 29, 2017</w:t>
            </w:r>
          </w:p>
          <w:p w:rsidR="00E74D0D" w:rsidRPr="00966000" w:rsidRDefault="00E74D0D" w:rsidP="0038193F">
            <w:pPr>
              <w:pStyle w:val="NoSpacing"/>
              <w:jc w:val="left"/>
              <w:rPr>
                <w:rFonts w:ascii="Arial" w:hAnsi="Arial" w:cs="Arial"/>
                <w:sz w:val="22"/>
                <w:lang w:val="en-US"/>
              </w:rPr>
            </w:pPr>
            <w:r w:rsidRPr="00966000">
              <w:rPr>
                <w:rFonts w:ascii="Arial" w:hAnsi="Arial" w:cs="Arial"/>
                <w:sz w:val="22"/>
                <w:lang w:val="en-US"/>
              </w:rPr>
              <w:t xml:space="preserve">Bahía de los </w:t>
            </w:r>
            <w:proofErr w:type="spellStart"/>
            <w:r w:rsidRPr="00966000">
              <w:rPr>
                <w:rFonts w:ascii="Arial" w:hAnsi="Arial" w:cs="Arial"/>
                <w:sz w:val="22"/>
                <w:lang w:val="en-US"/>
              </w:rPr>
              <w:t>Ángeles</w:t>
            </w:r>
            <w:proofErr w:type="spellEnd"/>
          </w:p>
          <w:p w:rsidR="0038193F" w:rsidRPr="00966000" w:rsidRDefault="0038193F" w:rsidP="0038193F">
            <w:pPr>
              <w:pStyle w:val="NoSpacing"/>
              <w:jc w:val="left"/>
              <w:rPr>
                <w:rFonts w:ascii="Arial" w:hAnsi="Arial" w:cs="Arial"/>
                <w:sz w:val="22"/>
                <w:lang w:val="en-US"/>
              </w:rPr>
            </w:pP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w:t>
            </w:r>
          </w:p>
          <w:p w:rsidR="0038193F" w:rsidRPr="00966000" w:rsidRDefault="0038193F" w:rsidP="0038193F">
            <w:pPr>
              <w:pStyle w:val="NoSpacing"/>
              <w:jc w:val="left"/>
              <w:rPr>
                <w:rFonts w:ascii="Arial" w:hAnsi="Arial" w:cs="Arial"/>
                <w:sz w:val="22"/>
                <w:lang w:val="en-US"/>
              </w:rPr>
            </w:pP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Informal interview with Mr. H</w:t>
            </w: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19:00-19:45, Mr. H’s House</w:t>
            </w:r>
          </w:p>
          <w:p w:rsidR="0038193F" w:rsidRPr="00966000" w:rsidRDefault="0038193F" w:rsidP="0038193F">
            <w:pPr>
              <w:pStyle w:val="NoSpacing"/>
              <w:jc w:val="left"/>
              <w:rPr>
                <w:rFonts w:ascii="Arial" w:hAnsi="Arial" w:cs="Arial"/>
                <w:sz w:val="22"/>
                <w:lang w:val="en-US"/>
              </w:rPr>
            </w:pPr>
          </w:p>
          <w:p w:rsidR="00B17C6B" w:rsidRPr="00966000" w:rsidRDefault="00CE3DFA" w:rsidP="0038193F">
            <w:pPr>
              <w:pStyle w:val="NoSpacing"/>
              <w:jc w:val="left"/>
              <w:rPr>
                <w:i/>
                <w:lang w:val="en-US"/>
              </w:rPr>
            </w:pPr>
            <w:r w:rsidRPr="00966000">
              <w:rPr>
                <w:rFonts w:ascii="Arial" w:hAnsi="Arial" w:cs="Arial"/>
                <w:i/>
                <w:sz w:val="22"/>
                <w:lang w:val="en-US"/>
              </w:rPr>
              <w:t>824.1,124</w:t>
            </w: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We found Mr. H on the porch with his wife and one of his sons. "You’re late," he said, when we walked in. We told him that we’d gotten back from fishing at around 17:00, and we’d just now been able to make it over to see him. We told him we didn’t have many questions this time, and he said we could chat right then [1]. He asked if we’d interviewed Mr. B, and if he’d told us the story about the tiger shark […]</w:t>
            </w: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[1] This time we only had three follow-up questions from the semi-structured interview on 11/07/2017. All questions were about green turtle catch magnitude #methods.</w:t>
            </w:r>
          </w:p>
          <w:p w:rsidR="0038193F" w:rsidRPr="00966000" w:rsidRDefault="0038193F" w:rsidP="0038193F">
            <w:pPr>
              <w:pStyle w:val="NoSpacing"/>
              <w:jc w:val="left"/>
              <w:rPr>
                <w:rFonts w:ascii="Arial" w:hAnsi="Arial" w:cs="Arial"/>
                <w:sz w:val="22"/>
                <w:lang w:val="en-US"/>
              </w:rPr>
            </w:pPr>
          </w:p>
          <w:p w:rsidR="0038193F" w:rsidRPr="00966000" w:rsidRDefault="0038193F" w:rsidP="0038193F">
            <w:pPr>
              <w:pStyle w:val="NoSpacing"/>
              <w:jc w:val="left"/>
              <w:rPr>
                <w:rFonts w:ascii="Arial" w:hAnsi="Arial" w:cs="Arial"/>
                <w:i/>
                <w:sz w:val="22"/>
                <w:lang w:val="en-US"/>
              </w:rPr>
            </w:pPr>
            <w:r w:rsidRPr="00966000">
              <w:rPr>
                <w:rFonts w:ascii="Arial" w:hAnsi="Arial" w:cs="Arial"/>
                <w:i/>
                <w:sz w:val="22"/>
                <w:lang w:val="en-US"/>
              </w:rPr>
              <w:t>226.5.1, 441.1, 227</w:t>
            </w: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 xml:space="preserve">In his first years fishing with nets, more or less between </w:t>
            </w:r>
            <w:r w:rsidRPr="00966000">
              <w:rPr>
                <w:rFonts w:ascii="Arial" w:hAnsi="Arial" w:cs="Arial"/>
                <w:b/>
                <w:sz w:val="22"/>
                <w:lang w:val="en-US"/>
              </w:rPr>
              <w:t>1965</w:t>
            </w:r>
            <w:r w:rsidRPr="00966000">
              <w:rPr>
                <w:rFonts w:ascii="Arial" w:hAnsi="Arial" w:cs="Arial"/>
                <w:sz w:val="22"/>
                <w:lang w:val="en-US"/>
              </w:rPr>
              <w:t xml:space="preserve"> and </w:t>
            </w:r>
            <w:r w:rsidRPr="00966000">
              <w:rPr>
                <w:rFonts w:ascii="Arial" w:hAnsi="Arial" w:cs="Arial"/>
                <w:b/>
                <w:sz w:val="22"/>
                <w:lang w:val="en-US"/>
              </w:rPr>
              <w:t>1967</w:t>
            </w:r>
            <w:r w:rsidRPr="00966000">
              <w:rPr>
                <w:rFonts w:ascii="Arial" w:hAnsi="Arial" w:cs="Arial"/>
                <w:sz w:val="22"/>
                <w:lang w:val="en-US"/>
              </w:rPr>
              <w:t xml:space="preserve">, in a good night his crew could fill the vessel, but on a regular night they caught </w:t>
            </w:r>
            <w:r w:rsidRPr="00966000">
              <w:rPr>
                <w:rFonts w:ascii="Arial" w:hAnsi="Arial" w:cs="Arial"/>
                <w:b/>
                <w:sz w:val="22"/>
                <w:lang w:val="en-US"/>
              </w:rPr>
              <w:t>4</w:t>
            </w:r>
            <w:r w:rsidRPr="00966000">
              <w:rPr>
                <w:rFonts w:ascii="Arial" w:hAnsi="Arial" w:cs="Arial"/>
                <w:sz w:val="22"/>
                <w:lang w:val="en-US"/>
              </w:rPr>
              <w:t xml:space="preserve"> or </w:t>
            </w:r>
            <w:r w:rsidRPr="00966000">
              <w:rPr>
                <w:rFonts w:ascii="Arial" w:hAnsi="Arial" w:cs="Arial"/>
                <w:b/>
                <w:sz w:val="22"/>
                <w:lang w:val="en-US"/>
              </w:rPr>
              <w:t>5</w:t>
            </w:r>
            <w:r w:rsidRPr="00966000">
              <w:rPr>
                <w:rFonts w:ascii="Arial" w:hAnsi="Arial" w:cs="Arial"/>
                <w:sz w:val="22"/>
                <w:lang w:val="en-US"/>
              </w:rPr>
              <w:t xml:space="preserve"> green turtles in </w:t>
            </w:r>
            <w:r w:rsidRPr="00966000">
              <w:rPr>
                <w:rFonts w:ascii="Arial" w:hAnsi="Arial" w:cs="Arial"/>
                <w:b/>
                <w:sz w:val="22"/>
                <w:lang w:val="en-US"/>
              </w:rPr>
              <w:t>two 60 fathom set-nets</w:t>
            </w:r>
            <w:r w:rsidRPr="00966000">
              <w:rPr>
                <w:rFonts w:ascii="Arial" w:hAnsi="Arial" w:cs="Arial"/>
                <w:sz w:val="22"/>
                <w:lang w:val="en-US"/>
              </w:rPr>
              <w:t xml:space="preserve"> #</w:t>
            </w:r>
            <w:proofErr w:type="spellStart"/>
            <w:r w:rsidRPr="00966000">
              <w:rPr>
                <w:rFonts w:ascii="Arial" w:hAnsi="Arial" w:cs="Arial"/>
                <w:sz w:val="22"/>
                <w:lang w:val="en-US"/>
              </w:rPr>
              <w:t>average_cpue</w:t>
            </w:r>
            <w:proofErr w:type="spellEnd"/>
            <w:r w:rsidRPr="00966000">
              <w:rPr>
                <w:rFonts w:ascii="Arial" w:hAnsi="Arial" w:cs="Arial"/>
                <w:sz w:val="22"/>
                <w:lang w:val="en-US"/>
              </w:rPr>
              <w:t xml:space="preserve"> #</w:t>
            </w:r>
            <w:proofErr w:type="spellStart"/>
            <w:r w:rsidRPr="00966000">
              <w:rPr>
                <w:rFonts w:ascii="Arial" w:hAnsi="Arial" w:cs="Arial"/>
                <w:sz w:val="22"/>
                <w:lang w:val="en-US"/>
              </w:rPr>
              <w:t>gear_characteristics</w:t>
            </w:r>
            <w:proofErr w:type="spellEnd"/>
            <w:r w:rsidRPr="00966000">
              <w:rPr>
                <w:rFonts w:ascii="Arial" w:hAnsi="Arial" w:cs="Arial"/>
                <w:sz w:val="22"/>
                <w:lang w:val="en-US"/>
              </w:rPr>
              <w:t xml:space="preserve">. During the last years that he fished with nets, between </w:t>
            </w:r>
            <w:r w:rsidRPr="00966000">
              <w:rPr>
                <w:rFonts w:ascii="Arial" w:hAnsi="Arial" w:cs="Arial"/>
                <w:b/>
                <w:sz w:val="22"/>
                <w:lang w:val="en-US"/>
              </w:rPr>
              <w:t>1968</w:t>
            </w:r>
            <w:r w:rsidRPr="00966000">
              <w:rPr>
                <w:rFonts w:ascii="Arial" w:hAnsi="Arial" w:cs="Arial"/>
                <w:sz w:val="22"/>
                <w:lang w:val="en-US"/>
              </w:rPr>
              <w:t xml:space="preserve"> and </w:t>
            </w:r>
            <w:r w:rsidRPr="00966000">
              <w:rPr>
                <w:rFonts w:ascii="Arial" w:hAnsi="Arial" w:cs="Arial"/>
                <w:b/>
                <w:sz w:val="22"/>
                <w:lang w:val="en-US"/>
              </w:rPr>
              <w:t>1969</w:t>
            </w:r>
            <w:r w:rsidRPr="00966000">
              <w:rPr>
                <w:rFonts w:ascii="Arial" w:hAnsi="Arial" w:cs="Arial"/>
                <w:sz w:val="22"/>
                <w:lang w:val="en-US"/>
              </w:rPr>
              <w:t xml:space="preserve"> [1] "it was already a lot more scarce", he says, it </w:t>
            </w:r>
            <w:r w:rsidRPr="00966000">
              <w:rPr>
                <w:rFonts w:ascii="Arial" w:hAnsi="Arial" w:cs="Arial"/>
                <w:b/>
                <w:sz w:val="22"/>
                <w:lang w:val="en-US"/>
              </w:rPr>
              <w:t>dropped by about half</w:t>
            </w:r>
            <w:r w:rsidRPr="00966000">
              <w:rPr>
                <w:rFonts w:ascii="Arial" w:hAnsi="Arial" w:cs="Arial"/>
                <w:sz w:val="22"/>
                <w:lang w:val="en-US"/>
              </w:rPr>
              <w:t xml:space="preserve">. “About half as many fell in the net, maybe </w:t>
            </w:r>
            <w:r w:rsidRPr="00966000">
              <w:rPr>
                <w:rFonts w:ascii="Arial" w:hAnsi="Arial" w:cs="Arial"/>
                <w:b/>
                <w:sz w:val="22"/>
                <w:lang w:val="en-US"/>
              </w:rPr>
              <w:t>2-3 per nigh</w:t>
            </w:r>
            <w:r w:rsidRPr="00966000">
              <w:rPr>
                <w:rFonts w:ascii="Arial" w:hAnsi="Arial" w:cs="Arial"/>
                <w:sz w:val="22"/>
                <w:lang w:val="en-US"/>
              </w:rPr>
              <w:t>t” #</w:t>
            </w:r>
            <w:proofErr w:type="spellStart"/>
            <w:r w:rsidRPr="00966000">
              <w:rPr>
                <w:rFonts w:ascii="Arial" w:hAnsi="Arial" w:cs="Arial"/>
                <w:sz w:val="22"/>
                <w:lang w:val="en-US"/>
              </w:rPr>
              <w:t>average_cpue</w:t>
            </w:r>
            <w:proofErr w:type="spellEnd"/>
            <w:r w:rsidRPr="00966000">
              <w:rPr>
                <w:rFonts w:ascii="Arial" w:hAnsi="Arial" w:cs="Arial"/>
                <w:sz w:val="22"/>
                <w:lang w:val="en-US"/>
              </w:rPr>
              <w:t>. However, "there were a lot of crews" #</w:t>
            </w:r>
            <w:proofErr w:type="spellStart"/>
            <w:r w:rsidRPr="00966000">
              <w:rPr>
                <w:rFonts w:ascii="Arial" w:hAnsi="Arial" w:cs="Arial"/>
                <w:sz w:val="22"/>
                <w:lang w:val="en-US"/>
              </w:rPr>
              <w:t>fishing_effort</w:t>
            </w:r>
            <w:proofErr w:type="spellEnd"/>
            <w:r w:rsidRPr="00966000">
              <w:rPr>
                <w:rFonts w:ascii="Arial" w:hAnsi="Arial" w:cs="Arial"/>
                <w:sz w:val="22"/>
                <w:lang w:val="en-US"/>
              </w:rPr>
              <w:t xml:space="preserve"> and they filled up to </w:t>
            </w:r>
            <w:r w:rsidR="00966000" w:rsidRPr="00966000">
              <w:rPr>
                <w:rFonts w:ascii="Arial" w:hAnsi="Arial" w:cs="Arial"/>
                <w:b/>
                <w:sz w:val="22"/>
                <w:lang w:val="en-US"/>
              </w:rPr>
              <w:t>4 ton</w:t>
            </w:r>
            <w:r w:rsidRPr="00966000">
              <w:rPr>
                <w:rFonts w:ascii="Arial" w:hAnsi="Arial" w:cs="Arial"/>
                <w:b/>
                <w:sz w:val="22"/>
                <w:lang w:val="en-US"/>
              </w:rPr>
              <w:t>s in each truck</w:t>
            </w:r>
            <w:r w:rsidRPr="00966000">
              <w:rPr>
                <w:rFonts w:ascii="Arial" w:hAnsi="Arial" w:cs="Arial"/>
                <w:sz w:val="22"/>
                <w:lang w:val="en-US"/>
              </w:rPr>
              <w:t xml:space="preserve"> that was sent to market in Ensenada #</w:t>
            </w:r>
            <w:proofErr w:type="spellStart"/>
            <w:r w:rsidRPr="00966000">
              <w:rPr>
                <w:rFonts w:ascii="Arial" w:hAnsi="Arial" w:cs="Arial"/>
                <w:sz w:val="22"/>
                <w:lang w:val="en-US"/>
              </w:rPr>
              <w:t>commercial_volume</w:t>
            </w:r>
            <w:proofErr w:type="spellEnd"/>
            <w:r w:rsidRPr="00966000">
              <w:rPr>
                <w:rFonts w:ascii="Arial" w:hAnsi="Arial" w:cs="Arial"/>
                <w:sz w:val="22"/>
                <w:lang w:val="en-US"/>
              </w:rPr>
              <w:t xml:space="preserve">. By those years, </w:t>
            </w:r>
            <w:r w:rsidRPr="00966000">
              <w:rPr>
                <w:rFonts w:ascii="Arial" w:hAnsi="Arial" w:cs="Arial"/>
                <w:b/>
                <w:sz w:val="22"/>
                <w:lang w:val="en-US"/>
              </w:rPr>
              <w:t>it took up to a week to fill a truckload</w:t>
            </w:r>
            <w:r w:rsidRPr="00966000">
              <w:rPr>
                <w:rFonts w:ascii="Arial" w:hAnsi="Arial" w:cs="Arial"/>
                <w:sz w:val="22"/>
                <w:lang w:val="en-US"/>
              </w:rPr>
              <w:t xml:space="preserve"> [2] […] </w:t>
            </w: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[1] These were also the last years he fished for turtles. In 1970 he went to Ensenada to work in his family’s sea turtle restaurant (see journal 11/07/2019, interview transcription mrb_20170711.txt).</w:t>
            </w:r>
          </w:p>
          <w:p w:rsidR="0038193F" w:rsidRPr="00966000" w:rsidRDefault="0038193F" w:rsidP="0038193F">
            <w:pPr>
              <w:pStyle w:val="NoSpacing"/>
              <w:jc w:val="left"/>
              <w:rPr>
                <w:rFonts w:ascii="Arial" w:hAnsi="Arial" w:cs="Arial"/>
                <w:sz w:val="22"/>
                <w:lang w:val="en-US"/>
              </w:rPr>
            </w:pPr>
            <w:r w:rsidRPr="00966000">
              <w:rPr>
                <w:rFonts w:ascii="Arial" w:hAnsi="Arial" w:cs="Arial"/>
                <w:sz w:val="22"/>
                <w:lang w:val="en-US"/>
              </w:rPr>
              <w:t xml:space="preserve">[2] This suggests reduced abundance. The trucks held </w:t>
            </w:r>
            <w:r w:rsidRPr="00966000">
              <w:rPr>
                <w:rFonts w:ascii="Arial" w:hAnsi="Arial" w:cs="Arial"/>
                <w:b/>
                <w:sz w:val="22"/>
                <w:lang w:val="en-US"/>
              </w:rPr>
              <w:t>60-80 turtles</w:t>
            </w:r>
            <w:r w:rsidRPr="00966000">
              <w:rPr>
                <w:rFonts w:ascii="Arial" w:hAnsi="Arial" w:cs="Arial"/>
                <w:sz w:val="22"/>
                <w:lang w:val="en-US"/>
              </w:rPr>
              <w:t xml:space="preserve">, at most </w:t>
            </w:r>
            <w:r w:rsidRPr="00966000">
              <w:rPr>
                <w:rFonts w:ascii="Arial" w:hAnsi="Arial" w:cs="Arial"/>
                <w:b/>
                <w:sz w:val="22"/>
                <w:lang w:val="en-US"/>
              </w:rPr>
              <w:t>100</w:t>
            </w:r>
            <w:r w:rsidRPr="00966000">
              <w:rPr>
                <w:rFonts w:ascii="Arial" w:hAnsi="Arial" w:cs="Arial"/>
                <w:sz w:val="22"/>
                <w:lang w:val="en-US"/>
              </w:rPr>
              <w:t xml:space="preserve"> (</w:t>
            </w:r>
            <w:r w:rsidRPr="00966000">
              <w:rPr>
                <w:rFonts w:ascii="Arial" w:hAnsi="Arial" w:cs="Arial"/>
                <w:b/>
                <w:sz w:val="22"/>
                <w:lang w:val="en-US"/>
              </w:rPr>
              <w:t xml:space="preserve">4 </w:t>
            </w:r>
            <w:proofErr w:type="spellStart"/>
            <w:r w:rsidRPr="00966000">
              <w:rPr>
                <w:rFonts w:ascii="Arial" w:hAnsi="Arial" w:cs="Arial"/>
                <w:b/>
                <w:sz w:val="22"/>
                <w:lang w:val="en-US"/>
              </w:rPr>
              <w:t>tonnes</w:t>
            </w:r>
            <w:proofErr w:type="spellEnd"/>
            <w:r w:rsidRPr="00966000">
              <w:rPr>
                <w:rFonts w:ascii="Arial" w:hAnsi="Arial" w:cs="Arial"/>
                <w:sz w:val="22"/>
                <w:lang w:val="en-US"/>
              </w:rPr>
              <w:t xml:space="preserve"> would be approximately </w:t>
            </w:r>
            <w:r w:rsidRPr="00966000">
              <w:rPr>
                <w:rFonts w:ascii="Arial" w:hAnsi="Arial" w:cs="Arial"/>
                <w:b/>
                <w:sz w:val="22"/>
                <w:lang w:val="en-US"/>
              </w:rPr>
              <w:t>80 turtles at 50 Kg each</w:t>
            </w:r>
            <w:r w:rsidRPr="00966000">
              <w:rPr>
                <w:rFonts w:ascii="Arial" w:hAnsi="Arial" w:cs="Arial"/>
                <w:sz w:val="22"/>
                <w:lang w:val="en-US"/>
              </w:rPr>
              <w:t xml:space="preserve">). In the </w:t>
            </w:r>
            <w:r w:rsidRPr="00966000">
              <w:rPr>
                <w:rFonts w:ascii="Arial" w:hAnsi="Arial" w:cs="Arial"/>
                <w:b/>
                <w:sz w:val="22"/>
                <w:lang w:val="en-US"/>
              </w:rPr>
              <w:t>early 60s</w:t>
            </w:r>
            <w:r w:rsidRPr="00966000">
              <w:rPr>
                <w:rFonts w:ascii="Arial" w:hAnsi="Arial" w:cs="Arial"/>
                <w:sz w:val="22"/>
                <w:lang w:val="en-US"/>
              </w:rPr>
              <w:t xml:space="preserve">, some fishers report being able to </w:t>
            </w:r>
            <w:r w:rsidRPr="00966000">
              <w:rPr>
                <w:rFonts w:ascii="Arial" w:hAnsi="Arial" w:cs="Arial"/>
                <w:b/>
                <w:sz w:val="22"/>
                <w:lang w:val="en-US"/>
              </w:rPr>
              <w:t>fill a truckload overnight or in a few days</w:t>
            </w:r>
            <w:r w:rsidRPr="00966000">
              <w:rPr>
                <w:rFonts w:ascii="Arial" w:hAnsi="Arial" w:cs="Arial"/>
                <w:sz w:val="22"/>
                <w:lang w:val="en-US"/>
              </w:rPr>
              <w:t xml:space="preserve"> (see #</w:t>
            </w:r>
            <w:proofErr w:type="spellStart"/>
            <w:r w:rsidRPr="00966000">
              <w:rPr>
                <w:rFonts w:ascii="Arial" w:hAnsi="Arial" w:cs="Arial"/>
                <w:sz w:val="22"/>
                <w:lang w:val="en-US"/>
              </w:rPr>
              <w:t>commercial_volume</w:t>
            </w:r>
            <w:proofErr w:type="spellEnd"/>
            <w:r w:rsidRPr="00966000">
              <w:rPr>
                <w:rFonts w:ascii="Arial" w:hAnsi="Arial" w:cs="Arial"/>
                <w:sz w:val="22"/>
                <w:lang w:val="en-US"/>
              </w:rPr>
              <w:t>; Caldwell, 1962)</w:t>
            </w:r>
          </w:p>
          <w:p w:rsidR="003E4CDC" w:rsidRPr="00966000" w:rsidRDefault="003E4CDC" w:rsidP="0038193F">
            <w:pPr>
              <w:pStyle w:val="NoSpacing"/>
              <w:jc w:val="left"/>
              <w:rPr>
                <w:rFonts w:ascii="Arial" w:hAnsi="Arial" w:cs="Arial"/>
                <w:sz w:val="22"/>
                <w:lang w:val="en-US"/>
              </w:rPr>
            </w:pPr>
          </w:p>
          <w:p w:rsidR="003E4CDC" w:rsidRPr="00966000" w:rsidRDefault="003E4CDC" w:rsidP="0038193F">
            <w:pPr>
              <w:pStyle w:val="NoSpacing"/>
              <w:jc w:val="left"/>
              <w:rPr>
                <w:rFonts w:ascii="Arial" w:hAnsi="Arial" w:cs="Arial"/>
                <w:sz w:val="22"/>
                <w:lang w:val="en-US"/>
              </w:rPr>
            </w:pPr>
            <w:r w:rsidRPr="00966000">
              <w:rPr>
                <w:rFonts w:ascii="Arial" w:hAnsi="Arial" w:cs="Arial"/>
                <w:sz w:val="22"/>
                <w:lang w:val="en-US"/>
              </w:rPr>
              <w:t>[…]</w:t>
            </w:r>
          </w:p>
          <w:p w:rsidR="0038193F" w:rsidRPr="00966000" w:rsidRDefault="0038193F" w:rsidP="0038193F">
            <w:pPr>
              <w:pStyle w:val="NoSpacing"/>
              <w:jc w:val="left"/>
              <w:rPr>
                <w:rFonts w:ascii="Arial" w:hAnsi="Arial" w:cs="Arial"/>
                <w:sz w:val="22"/>
                <w:lang w:val="en-US"/>
              </w:rPr>
            </w:pPr>
          </w:p>
        </w:tc>
      </w:tr>
    </w:tbl>
    <w:p w:rsidR="0038193F" w:rsidRPr="0038193F" w:rsidRDefault="0038193F" w:rsidP="00BD55CE">
      <w:pPr>
        <w:spacing w:after="0" w:line="240" w:lineRule="auto"/>
        <w:jc w:val="left"/>
        <w:rPr>
          <w:rFonts w:ascii="Arial" w:hAnsi="Arial" w:cs="Arial"/>
          <w:b/>
          <w:sz w:val="20"/>
        </w:rPr>
      </w:pPr>
    </w:p>
    <w:sectPr w:rsidR="0038193F" w:rsidRPr="0038193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3F" w:rsidRDefault="0038193F" w:rsidP="0038193F">
      <w:pPr>
        <w:spacing w:after="0" w:line="240" w:lineRule="auto"/>
      </w:pPr>
      <w:r>
        <w:separator/>
      </w:r>
    </w:p>
  </w:endnote>
  <w:endnote w:type="continuationSeparator" w:id="0">
    <w:p w:rsidR="0038193F" w:rsidRDefault="0038193F" w:rsidP="0038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3F" w:rsidRDefault="0038193F" w:rsidP="0038193F">
      <w:pPr>
        <w:spacing w:after="0" w:line="240" w:lineRule="auto"/>
      </w:pPr>
      <w:r>
        <w:separator/>
      </w:r>
    </w:p>
  </w:footnote>
  <w:footnote w:type="continuationSeparator" w:id="0">
    <w:p w:rsidR="0038193F" w:rsidRDefault="0038193F" w:rsidP="00381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3F" w:rsidRPr="00122DC2" w:rsidRDefault="00966000" w:rsidP="0038193F">
    <w:pPr>
      <w:pStyle w:val="Header"/>
      <w:jc w:val="right"/>
      <w:rPr>
        <w:rFonts w:asciiTheme="minorHAnsi" w:hAnsiTheme="minorHAnsi" w:cstheme="minorHAnsi"/>
        <w:color w:val="404040" w:themeColor="text1" w:themeTint="BF"/>
        <w:sz w:val="20"/>
      </w:rPr>
    </w:pPr>
    <w:r>
      <w:rPr>
        <w:rFonts w:asciiTheme="minorHAnsi" w:hAnsiTheme="minorHAnsi" w:cstheme="minorHAnsi"/>
        <w:color w:val="404040" w:themeColor="text1" w:themeTint="BF"/>
        <w:sz w:val="20"/>
      </w:rPr>
      <w:t>Early-Capistrán et al. (2020</w:t>
    </w:r>
    <w:r w:rsidR="0038193F" w:rsidRPr="00122DC2">
      <w:rPr>
        <w:rFonts w:asciiTheme="minorHAnsi" w:hAnsiTheme="minorHAnsi" w:cstheme="minorHAnsi"/>
        <w:color w:val="404040" w:themeColor="text1" w:themeTint="BF"/>
        <w:sz w:val="20"/>
      </w:rPr>
      <w:t>)</w:t>
    </w:r>
  </w:p>
  <w:p w:rsidR="0038193F" w:rsidRPr="00122DC2" w:rsidRDefault="0038193F" w:rsidP="0038193F">
    <w:pPr>
      <w:pStyle w:val="Header"/>
      <w:jc w:val="right"/>
      <w:rPr>
        <w:rFonts w:asciiTheme="minorHAnsi" w:hAnsiTheme="minorHAnsi" w:cstheme="minorHAnsi"/>
        <w:color w:val="404040" w:themeColor="text1" w:themeTint="BF"/>
        <w:sz w:val="20"/>
      </w:rPr>
    </w:pPr>
    <w:r w:rsidRPr="00122DC2">
      <w:rPr>
        <w:rFonts w:asciiTheme="minorHAnsi" w:hAnsiTheme="minorHAnsi" w:cstheme="minorHAnsi"/>
        <w:color w:val="404040" w:themeColor="text1" w:themeTint="BF"/>
        <w:sz w:val="20"/>
      </w:rPr>
      <w:t>Supporting Information</w:t>
    </w:r>
  </w:p>
  <w:p w:rsidR="0038193F" w:rsidRDefault="00381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0B"/>
    <w:rsid w:val="000758CA"/>
    <w:rsid w:val="000B707E"/>
    <w:rsid w:val="0018655D"/>
    <w:rsid w:val="00341D5B"/>
    <w:rsid w:val="0038193F"/>
    <w:rsid w:val="003E4CDC"/>
    <w:rsid w:val="00484057"/>
    <w:rsid w:val="0062421E"/>
    <w:rsid w:val="00786BBE"/>
    <w:rsid w:val="007C190B"/>
    <w:rsid w:val="00966000"/>
    <w:rsid w:val="00A1521E"/>
    <w:rsid w:val="00B17C6B"/>
    <w:rsid w:val="00BD55CE"/>
    <w:rsid w:val="00CE3DFA"/>
    <w:rsid w:val="00E018F4"/>
    <w:rsid w:val="00E74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0B"/>
    <w:pPr>
      <w:spacing w:line="480" w:lineRule="auto"/>
      <w:jc w:val="both"/>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190B"/>
    <w:pPr>
      <w:spacing w:after="0" w:line="240" w:lineRule="auto"/>
      <w:jc w:val="both"/>
    </w:pPr>
    <w:rPr>
      <w:rFonts w:ascii="Times New Roman" w:hAnsi="Times New Roman" w:cs="Times New Roman"/>
      <w:sz w:val="24"/>
      <w:szCs w:val="24"/>
      <w:lang w:val="en-GB"/>
    </w:rPr>
  </w:style>
  <w:style w:type="paragraph" w:styleId="Header">
    <w:name w:val="header"/>
    <w:basedOn w:val="Normal"/>
    <w:link w:val="HeaderChar"/>
    <w:uiPriority w:val="99"/>
    <w:unhideWhenUsed/>
    <w:rsid w:val="003819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93F"/>
    <w:rPr>
      <w:rFonts w:ascii="Times New Roman" w:hAnsi="Times New Roman" w:cs="Times New Roman"/>
      <w:sz w:val="24"/>
      <w:szCs w:val="24"/>
      <w:lang w:val="en-GB"/>
    </w:rPr>
  </w:style>
  <w:style w:type="paragraph" w:styleId="Footer">
    <w:name w:val="footer"/>
    <w:basedOn w:val="Normal"/>
    <w:link w:val="FooterChar"/>
    <w:uiPriority w:val="99"/>
    <w:unhideWhenUsed/>
    <w:rsid w:val="003819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93F"/>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0B"/>
    <w:pPr>
      <w:spacing w:line="480" w:lineRule="auto"/>
      <w:jc w:val="both"/>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190B"/>
    <w:pPr>
      <w:spacing w:after="0" w:line="240" w:lineRule="auto"/>
      <w:jc w:val="both"/>
    </w:pPr>
    <w:rPr>
      <w:rFonts w:ascii="Times New Roman" w:hAnsi="Times New Roman" w:cs="Times New Roman"/>
      <w:sz w:val="24"/>
      <w:szCs w:val="24"/>
      <w:lang w:val="en-GB"/>
    </w:rPr>
  </w:style>
  <w:style w:type="paragraph" w:styleId="Header">
    <w:name w:val="header"/>
    <w:basedOn w:val="Normal"/>
    <w:link w:val="HeaderChar"/>
    <w:uiPriority w:val="99"/>
    <w:unhideWhenUsed/>
    <w:rsid w:val="003819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93F"/>
    <w:rPr>
      <w:rFonts w:ascii="Times New Roman" w:hAnsi="Times New Roman" w:cs="Times New Roman"/>
      <w:sz w:val="24"/>
      <w:szCs w:val="24"/>
      <w:lang w:val="en-GB"/>
    </w:rPr>
  </w:style>
  <w:style w:type="paragraph" w:styleId="Footer">
    <w:name w:val="footer"/>
    <w:basedOn w:val="Normal"/>
    <w:link w:val="FooterChar"/>
    <w:uiPriority w:val="99"/>
    <w:unhideWhenUsed/>
    <w:rsid w:val="003819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93F"/>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15</cp:revision>
  <dcterms:created xsi:type="dcterms:W3CDTF">2019-10-10T17:19:00Z</dcterms:created>
  <dcterms:modified xsi:type="dcterms:W3CDTF">2020-04-13T21:50:00Z</dcterms:modified>
</cp:coreProperties>
</file>