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2F" w:rsidRPr="00981F3C" w:rsidRDefault="00D9202F" w:rsidP="00D9202F">
      <w:pPr>
        <w:spacing w:after="160"/>
        <w:ind w:firstLine="708"/>
        <w:contextualSpacing w:val="0"/>
        <w:rPr>
          <w:rFonts w:ascii="Times New Roman" w:eastAsia="Calibri" w:hAnsi="Times New Roman" w:cs="Times New Roman"/>
          <w:sz w:val="24"/>
        </w:rPr>
      </w:pPr>
      <w:bookmarkStart w:id="0" w:name="_GoBack"/>
      <w:bookmarkEnd w:id="0"/>
      <w:r w:rsidRPr="00981F3C">
        <w:rPr>
          <w:rFonts w:ascii="Times New Roman" w:eastAsia="Times New Roman" w:hAnsi="Times New Roman" w:cs="Times New Roman"/>
          <w:b/>
          <w:bCs/>
          <w:sz w:val="24"/>
        </w:rPr>
        <w:t>Studies included to answer Research Question 1.</w:t>
      </w:r>
      <w:r w:rsidRPr="00981F3C">
        <w:rPr>
          <w:rFonts w:ascii="Times New Roman" w:eastAsia="Calibri" w:hAnsi="Times New Roman" w:cs="Times New Roman"/>
          <w:sz w:val="24"/>
        </w:rPr>
        <w:t xml:space="preserve"> </w:t>
      </w: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{"citationItems":[{"id":"ITEM-1","itemData":{"ISBN":"0033-2933","abstract":"Studied compliance with instructions to respond on response-independent schedules to determine whether (1) schedule insensitivity was determined by reinforcement of inappropriate responding or (2) discriminative features of schedules supported inappropriate instructional control. 31 undergraduates were asked to prevent unpreventable mixed random-, mixed fixed-, or fixed-time tones by pressing left and right panels and, during interspersed timeout periods, to guess about how to prevent tones. Ss responding on mixed schedules produced the highest rates and were likely to report that they prevented tones. Fixed-time Ss pressed at the lowest rates and never reported that tones were preventable. Compliance was occasioned by fluctuations in stimuli that gave the appearance of a contingency; fixed-time Ss discriminated that responses were ineffective. (PsycINFO Database Record (c) 2002 APA, all rights reserved)","author":[{"dropping-particle":"","family":"Cerutti","given":"Daniel T","non-dropping-particle":"","parse-names":false,"suffix":""}],"container-title":"Psychological Record","id":"ITEM-1","issued":{"date-parts":[["1991"]]},"title":"Discriminative versus reinforcing properties of schedules as determinants of schedule insensitivity in humans","type":"article-journal"},"uris":["http://www.mendeley.com/documents/?uuid=ec99d05c-18ca-4f85-b965-0f5c6425ad3f"]}],"mendeley":{"formattedCitation":"(D. T. Cerutti, 1991)","manualFormatting":"Cerutti (1991)","plainTextFormattedCitation":"(D. T. Cerutti, 1991)","previouslyFormattedCitation":"(D. T. Cerutti, 1991)"},"properties":{"noteIndex":0},"schema":"https://github.com/citation-style-language/schema/raw/master/csl-citation.json"}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Cerutti (1991)</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the moderating effects of mixed-random, mixed-fixed, and fixed-time schedules on the manner in which participants adapted to changes in the reinforcement delivered for self-generated rules about the task-contingencies. </w:t>
      </w:r>
      <w:r w:rsidRPr="00981F3C">
        <w:rPr>
          <w:rFonts w:ascii="Times New Roman" w:eastAsia="Calibri" w:hAnsi="Times New Roman" w:cs="Times New Roman"/>
          <w:noProof/>
          <w:sz w:val="24"/>
        </w:rPr>
        <w:t>Participants were presented with one of three schedules (a mixed-random time schedule [</w:t>
      </w:r>
      <w:r w:rsidRPr="00981F3C">
        <w:rPr>
          <w:rFonts w:ascii="Times New Roman" w:eastAsia="Calibri" w:hAnsi="Times New Roman" w:cs="Times New Roman"/>
          <w:i/>
          <w:noProof/>
          <w:sz w:val="24"/>
        </w:rPr>
        <w:t>n</w:t>
      </w:r>
      <w:r w:rsidRPr="00981F3C">
        <w:rPr>
          <w:rFonts w:ascii="Times New Roman" w:eastAsia="Calibri" w:hAnsi="Times New Roman" w:cs="Times New Roman"/>
          <w:noProof/>
          <w:sz w:val="24"/>
        </w:rPr>
        <w:t xml:space="preserve"> = 10]; a mixed-fixed time schedule [</w:t>
      </w:r>
      <w:r w:rsidRPr="00981F3C">
        <w:rPr>
          <w:rFonts w:ascii="Times New Roman" w:eastAsia="Calibri" w:hAnsi="Times New Roman" w:cs="Times New Roman"/>
          <w:i/>
          <w:noProof/>
          <w:sz w:val="24"/>
        </w:rPr>
        <w:t xml:space="preserve">n </w:t>
      </w:r>
      <w:r w:rsidRPr="00981F3C">
        <w:rPr>
          <w:rFonts w:ascii="Times New Roman" w:eastAsia="Calibri" w:hAnsi="Times New Roman" w:cs="Times New Roman"/>
          <w:noProof/>
          <w:sz w:val="24"/>
        </w:rPr>
        <w:t>= 11]; a fixed-time (FT) 3.3 schedule [</w:t>
      </w:r>
      <w:r w:rsidRPr="00981F3C">
        <w:rPr>
          <w:rFonts w:ascii="Times New Roman" w:eastAsia="Calibri" w:hAnsi="Times New Roman" w:cs="Times New Roman"/>
          <w:i/>
          <w:noProof/>
          <w:sz w:val="24"/>
        </w:rPr>
        <w:t>n</w:t>
      </w:r>
      <w:r w:rsidRPr="00981F3C">
        <w:rPr>
          <w:rFonts w:ascii="Times New Roman" w:eastAsia="Calibri" w:hAnsi="Times New Roman" w:cs="Times New Roman"/>
          <w:noProof/>
          <w:sz w:val="24"/>
        </w:rPr>
        <w:t>= 10]). During each of these schedules they were asked to avoid the occurrence of tones by pressing one of two panels (A &amp; B), and to earn points by guessing how they could prevent these tones (i.e., by generating rules about these contingencies).</w:t>
      </w:r>
      <w:r w:rsidRPr="00981F3C">
        <w:rPr>
          <w:rFonts w:ascii="Times New Roman" w:eastAsia="Calibri" w:hAnsi="Times New Roman" w:cs="Times New Roman"/>
          <w:sz w:val="24"/>
        </w:rPr>
        <w:t xml:space="preserve"> During the initial phase of the experiment, participants earned points if they indicated that they thought that pressing panel A rapidly prevented the tones. In the second phase, however, these contingencies changed so that now points were only earned for high-rate guesses for panel B. Note, that these points for guesses were not contingent upon the extent to which they accurately reflected the task-contingencies, but </w:t>
      </w:r>
      <w:r w:rsidRPr="00981F3C">
        <w:rPr>
          <w:rFonts w:ascii="Times New Roman" w:eastAsia="Calibri" w:hAnsi="Times New Roman" w:cs="Times New Roman"/>
          <w:noProof/>
          <w:sz w:val="24"/>
        </w:rPr>
        <w:t>were randomly shaped</w:t>
      </w:r>
      <w:r w:rsidRPr="00981F3C">
        <w:rPr>
          <w:rFonts w:ascii="Times New Roman" w:eastAsia="Calibri" w:hAnsi="Times New Roman" w:cs="Times New Roman"/>
          <w:sz w:val="24"/>
        </w:rPr>
        <w:t xml:space="preserve">. The results indicated that participants in the mixed schedules groups were inclined to demonstrate behavior that was in line with what they thought prevented the tones (e.g., pressing fast or slow), despite the non-corresponding contingencies, while this was not the case in the FT schedule group. </w:t>
      </w:r>
    </w:p>
    <w:p w:rsidR="00D9202F" w:rsidRPr="00981F3C" w:rsidRDefault="00D9202F" w:rsidP="00D9202F">
      <w:pPr>
        <w:spacing w:after="160"/>
        <w:ind w:firstLine="708"/>
        <w:contextualSpacing w:val="0"/>
        <w:rPr>
          <w:rFonts w:ascii="Times New Roman" w:eastAsia="Calibri" w:hAnsi="Times New Roman" w:cs="Times New Roman"/>
          <w:sz w:val="24"/>
        </w:rPr>
      </w:pPr>
      <w:r w:rsidRPr="00981F3C">
        <w:rPr>
          <w:rFonts w:ascii="Times New Roman" w:eastAsia="Calibri" w:hAnsi="Times New Roman" w:cs="Times New Roman"/>
          <w:sz w:val="24"/>
        </w:rPr>
        <w:t xml:space="preserve">Once again in 1994, </w:t>
      </w: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{"citationItems":[{"id":"ITEM-1","itemData":{"ISBN":"0033-2933","abstract":"Studies compliance with shaped guesses about response rates on reinforcement schedules as a function of schedule randomness and monitoring. Random-interval (RI) schedule; Fixed-interval (FI) schedule; Compliance with rate guesses on the FI and RI schedules; Findings of schedule insensitivity.","author":[{"dropping-particle":"","family":"Cerutti","given":"DT","non-dropping-particle":"","parse-names":false,"suffix":""}],"container-title":"The Psychological Record","id":"ITEM-1","issue":"1985","issued":{"date-parts":[["1994"]]},"page":"1-6","title":"Compliance with instructions: Effects of randomness in scheduling and monitoring","type":"article-journal","volume":"44"},"uris":["http://www.mendeley.com/documents/?uuid=bb1c64e9-001d-435d-a78c-42bb01f2263a"]}],"mendeley":{"formattedCitation":"(D. Cerutti, 1994)","manualFormatting":"Cerutti","plainTextFormattedCitation":"(D. Cerutti, 1994)","previouslyFormattedCitation":"(D. Cerutti, 1994)"},"properties":{"noteIndex":0},"schema":"https://github.com/citation-style-language/schema/raw/master/csl-citation.json"}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Cerutti</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investigated the effects of three different types of reinforcements schedules on participants’ adaptation to changes in self-generated rules using a similar paradigm as in his 1991 study. </w:t>
      </w:r>
      <w:r w:rsidRPr="00981F3C">
        <w:rPr>
          <w:rFonts w:ascii="Times New Roman" w:eastAsia="Calibri" w:hAnsi="Times New Roman" w:cs="Times New Roman"/>
          <w:noProof/>
          <w:sz w:val="24"/>
        </w:rPr>
        <w:t>The most essential</w:t>
      </w:r>
      <w:r w:rsidRPr="00981F3C">
        <w:rPr>
          <w:rFonts w:ascii="Times New Roman" w:eastAsia="Calibri" w:hAnsi="Times New Roman" w:cs="Times New Roman"/>
          <w:sz w:val="24"/>
        </w:rPr>
        <w:t xml:space="preserve"> procedural difference between both studies was that now participants were quasi-randomly assigned to either a random-interval (RI) 10 schedule (</w:t>
      </w:r>
      <w:r w:rsidRPr="00981F3C">
        <w:rPr>
          <w:rFonts w:ascii="Times New Roman" w:eastAsia="Calibri" w:hAnsi="Times New Roman" w:cs="Times New Roman"/>
          <w:i/>
          <w:sz w:val="24"/>
        </w:rPr>
        <w:t xml:space="preserve">n </w:t>
      </w:r>
      <w:r w:rsidRPr="00981F3C">
        <w:rPr>
          <w:rFonts w:ascii="Times New Roman" w:eastAsia="Calibri" w:hAnsi="Times New Roman" w:cs="Times New Roman"/>
          <w:sz w:val="24"/>
        </w:rPr>
        <w:t>= 20), fixed-interval (FI) 10 schedule (</w:t>
      </w:r>
      <w:r w:rsidRPr="00981F3C">
        <w:rPr>
          <w:rFonts w:ascii="Times New Roman" w:eastAsia="Calibri" w:hAnsi="Times New Roman" w:cs="Times New Roman"/>
          <w:i/>
          <w:sz w:val="24"/>
        </w:rPr>
        <w:t xml:space="preserve">n </w:t>
      </w:r>
      <w:r w:rsidRPr="00981F3C">
        <w:rPr>
          <w:rFonts w:ascii="Times New Roman" w:eastAsia="Calibri" w:hAnsi="Times New Roman" w:cs="Times New Roman"/>
          <w:sz w:val="24"/>
        </w:rPr>
        <w:t>= 20), or FI 10 schedule with videotaping (</w:t>
      </w:r>
      <w:r w:rsidRPr="00981F3C">
        <w:rPr>
          <w:rFonts w:ascii="Times New Roman" w:eastAsia="Calibri" w:hAnsi="Times New Roman" w:cs="Times New Roman"/>
          <w:i/>
          <w:sz w:val="24"/>
        </w:rPr>
        <w:t xml:space="preserve">n </w:t>
      </w:r>
      <w:r w:rsidRPr="00981F3C">
        <w:rPr>
          <w:rFonts w:ascii="Times New Roman" w:eastAsia="Calibri" w:hAnsi="Times New Roman" w:cs="Times New Roman"/>
          <w:sz w:val="24"/>
        </w:rPr>
        <w:t xml:space="preserve">= 20). </w:t>
      </w:r>
      <w:r w:rsidRPr="00981F3C">
        <w:rPr>
          <w:rFonts w:ascii="Times New Roman" w:eastAsia="Calibri" w:hAnsi="Times New Roman" w:cs="Times New Roman"/>
          <w:noProof/>
          <w:sz w:val="24"/>
        </w:rPr>
        <w:t>The results suggested that when the reinforcement contingencies for the guesses (i.e., self-generated rules) were reversed (i.e., when high-rate guesses for panel B instead of panel A were reinforced), compliance with these reversed guesses was more likely under the FI schedule with videotaped performance and the RI schedule, compared to the FI schedule alone.</w:t>
      </w:r>
      <w:r w:rsidRPr="00981F3C">
        <w:rPr>
          <w:rFonts w:ascii="Times New Roman" w:eastAsia="Calibri" w:hAnsi="Times New Roman" w:cs="Times New Roman"/>
          <w:sz w:val="24"/>
        </w:rPr>
        <w:t xml:space="preserve"> The RI and FI schedule with videotaped performance, however, did not differ in the extent to which they adhered to the reversed guesses.</w:t>
      </w:r>
    </w:p>
    <w:p w:rsidR="00D9202F" w:rsidRPr="00981F3C" w:rsidRDefault="00D9202F" w:rsidP="00D9202F">
      <w:pPr>
        <w:spacing w:after="160"/>
        <w:ind w:firstLine="708"/>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{"citationItems":[{"id":"ITEM-1","itemData":{"DOI":"10.1007/BF03395378","ISBN":"0033-2933","ISSN":"00332933","abstract":"The purpose of the present study was to examine the participation of a variety of variables in gambling behavior. Forty five subjects were exposed to an experimental roulette game played for course extra-credit points. In Phase 1, subjects played a fair game (i.e., completely random outcomes) without any instructions regarding the programmed contingencies for 75 trials. During Phase 2, subjects were exposed to an adjusted game with payback percentages of either p = .2, p = .8, or continued at p = fair and instructions related to play. Lastly, during Phase 3 all subjects were exposed to an adjusted game with a payback percentage of .2 and an option for escape. Results show that subjects exposed to inaccurate rules regarding play took higher levels of risk, made larger bets, and chose the escape option later than subjects exposed to accurate or no rules related to play. Although reinforcement density varied across subjects exposed to the same rule condition, there was no significant effect of that manipulation on subsequent gambles.","author":[{"dropping-particle":"","family":"Dixon","given":"Mark R.","non-dropping-particle":"","parse-names":false,"suffix":""},{"dropping-particle":"","family":"Hayes","given":"Linda J.","non-dropping-particle":"","parse-names":false,"suffix":""},{"dropping-particle":"","family":"Aban","given":"Immaculada B.","non-dropping-particle":"","parse-names":false,"suffix":""}],"container-title":"Psychological Record","id":"ITEM-1","issued":{"date-parts":[["2000"]]},"title":"Examining the roles of rule following, reinforcement, and preexperimental histories on risk-taking behavior","type":"article-journal"},"uris":["http://www.mendeley.com/documents/?uuid=5a87323a-1792-4782-83c9-bb3780530211"]}],"mendeley":{"formattedCitation":"(Dixon, Hayes, &amp; Aban, 2000)","manualFormatting":"Dixon, Hayes, and Aban (2000) ","plainTextFormattedCitation":"(Dixon, Hayes, &amp; Aban, 2000)","previouslyFormattedCitation":"(Dixon, Hayes, &amp; Aban, 2000)"},"properties":{"noteIndex":0},"schema":"https://github.com/citation-style-language/schema/raw/master/csl-citation.json"}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 xml:space="preserve">Dixon, Hayes, and Aban (2000) </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examined the effects of the accuracy of instructions on </w:t>
      </w:r>
      <w:r w:rsidRPr="00981F3C">
        <w:rPr>
          <w:rFonts w:ascii="Times New Roman" w:eastAsia="Calibri" w:hAnsi="Times New Roman" w:cs="Times New Roman"/>
          <w:noProof/>
          <w:sz w:val="24"/>
        </w:rPr>
        <w:t>behavior,</w:t>
      </w:r>
      <w:r w:rsidRPr="00981F3C">
        <w:rPr>
          <w:rFonts w:ascii="Times New Roman" w:eastAsia="Calibri" w:hAnsi="Times New Roman" w:cs="Times New Roman"/>
          <w:sz w:val="24"/>
        </w:rPr>
        <w:t xml:space="preserve"> when the chances of receiving reinforcement were rendered low. Participants randomly received accurate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inaccurate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or no-instructions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about how they should play a game of roulette. When these instructions </w:t>
      </w:r>
      <w:r w:rsidRPr="00981F3C">
        <w:rPr>
          <w:rFonts w:ascii="Times New Roman" w:eastAsia="Calibri" w:hAnsi="Times New Roman" w:cs="Times New Roman"/>
          <w:noProof/>
          <w:sz w:val="24"/>
        </w:rPr>
        <w:t>were presented</w:t>
      </w:r>
      <w:r w:rsidRPr="00981F3C">
        <w:rPr>
          <w:rFonts w:ascii="Times New Roman" w:eastAsia="Calibri" w:hAnsi="Times New Roman" w:cs="Times New Roman"/>
          <w:sz w:val="24"/>
        </w:rPr>
        <w:t xml:space="preserve"> this was accompanied by payback percentages of </w:t>
      </w:r>
      <w:r w:rsidRPr="00981F3C">
        <w:rPr>
          <w:rFonts w:ascii="Times New Roman" w:eastAsia="Calibri" w:hAnsi="Times New Roman" w:cs="Times New Roman"/>
          <w:i/>
          <w:sz w:val="24"/>
        </w:rPr>
        <w:t>p</w:t>
      </w:r>
      <w:r w:rsidRPr="00981F3C">
        <w:rPr>
          <w:rFonts w:ascii="Times New Roman" w:eastAsia="Calibri" w:hAnsi="Times New Roman" w:cs="Times New Roman"/>
          <w:sz w:val="24"/>
        </w:rPr>
        <w:t xml:space="preserve"> = .2, </w:t>
      </w:r>
      <w:r w:rsidRPr="00981F3C">
        <w:rPr>
          <w:rFonts w:ascii="Times New Roman" w:eastAsia="Calibri" w:hAnsi="Times New Roman" w:cs="Times New Roman"/>
          <w:i/>
          <w:sz w:val="24"/>
        </w:rPr>
        <w:t>p</w:t>
      </w:r>
      <w:r w:rsidRPr="00981F3C">
        <w:rPr>
          <w:rFonts w:ascii="Times New Roman" w:eastAsia="Calibri" w:hAnsi="Times New Roman" w:cs="Times New Roman"/>
          <w:sz w:val="24"/>
        </w:rPr>
        <w:t xml:space="preserve"> = .8 or those that were fair. </w:t>
      </w:r>
      <w:r w:rsidRPr="00981F3C">
        <w:rPr>
          <w:rFonts w:ascii="Times New Roman" w:eastAsia="Calibri" w:hAnsi="Times New Roman" w:cs="Times New Roman"/>
          <w:noProof/>
          <w:sz w:val="24"/>
        </w:rPr>
        <w:t>In the next phase of the experiment, the</w:t>
      </w:r>
      <w:r w:rsidRPr="00981F3C">
        <w:rPr>
          <w:rFonts w:ascii="Times New Roman" w:eastAsia="Calibri" w:hAnsi="Times New Roman" w:cs="Times New Roman"/>
          <w:sz w:val="24"/>
        </w:rPr>
        <w:t xml:space="preserve"> winning probabilities were all set </w:t>
      </w:r>
      <w:r w:rsidRPr="00981F3C">
        <w:rPr>
          <w:rFonts w:ascii="Times New Roman" w:eastAsia="Calibri" w:hAnsi="Times New Roman" w:cs="Times New Roman"/>
          <w:noProof/>
          <w:sz w:val="24"/>
        </w:rPr>
        <w:t xml:space="preserve">to </w:t>
      </w:r>
      <w:r w:rsidRPr="00981F3C">
        <w:rPr>
          <w:rFonts w:ascii="Times New Roman" w:eastAsia="Calibri" w:hAnsi="Times New Roman" w:cs="Times New Roman"/>
          <w:i/>
          <w:noProof/>
          <w:sz w:val="24"/>
        </w:rPr>
        <w:t>p</w:t>
      </w:r>
      <w:r w:rsidRPr="00981F3C">
        <w:rPr>
          <w:rFonts w:ascii="Times New Roman" w:eastAsia="Calibri" w:hAnsi="Times New Roman" w:cs="Times New Roman"/>
          <w:sz w:val="24"/>
        </w:rPr>
        <w:t xml:space="preserve"> = .2 and participants were given the opportunity to quit the game. Results showed that participants who received instructions were more likely to quit the game compared to those that </w:t>
      </w:r>
      <w:r w:rsidRPr="00981F3C">
        <w:rPr>
          <w:rFonts w:ascii="Times New Roman" w:eastAsia="Calibri" w:hAnsi="Times New Roman" w:cs="Times New Roman"/>
          <w:noProof/>
          <w:sz w:val="24"/>
        </w:rPr>
        <w:t>were not given</w:t>
      </w:r>
      <w:r w:rsidRPr="00981F3C">
        <w:rPr>
          <w:rFonts w:ascii="Times New Roman" w:eastAsia="Calibri" w:hAnsi="Times New Roman" w:cs="Times New Roman"/>
          <w:sz w:val="24"/>
        </w:rPr>
        <w:t xml:space="preserve"> any instructions. This tendency was, furthermore, larger in the inaccurate compared to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instructions group, indicating that the former group behaved less in line with the </w:t>
      </w:r>
      <w:r w:rsidRPr="00981F3C">
        <w:rPr>
          <w:rFonts w:ascii="Times New Roman" w:eastAsia="Calibri" w:hAnsi="Times New Roman" w:cs="Times New Roman"/>
          <w:noProof/>
          <w:sz w:val="24"/>
        </w:rPr>
        <w:t>new</w:t>
      </w:r>
      <w:r w:rsidRPr="00981F3C">
        <w:rPr>
          <w:rFonts w:ascii="Times New Roman" w:eastAsia="Calibri" w:hAnsi="Times New Roman" w:cs="Times New Roman"/>
          <w:sz w:val="24"/>
        </w:rPr>
        <w:t xml:space="preserve"> reinforcement schedule compared to the latter group. </w:t>
      </w:r>
      <w:r w:rsidRPr="00981F3C">
        <w:rPr>
          <w:rFonts w:ascii="Times New Roman" w:eastAsia="Calibri" w:hAnsi="Times New Roman" w:cs="Times New Roman"/>
          <w:noProof/>
          <w:sz w:val="24"/>
        </w:rPr>
        <w:t>No comparison could be made between the different</w:t>
      </w:r>
      <w:r w:rsidRPr="00981F3C">
        <w:rPr>
          <w:rFonts w:ascii="Times New Roman" w:eastAsia="Calibri" w:hAnsi="Times New Roman" w:cs="Times New Roman"/>
          <w:sz w:val="24"/>
        </w:rPr>
        <w:t xml:space="preserve"> winning probability groups, given that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&lt; 10 within each of these groups.</w:t>
      </w:r>
    </w:p>
    <w:p w:rsidR="00D9202F" w:rsidRPr="00981F3C" w:rsidRDefault="00D9202F" w:rsidP="00D9202F">
      <w:pPr>
        <w:spacing w:after="160"/>
        <w:ind w:firstLine="708"/>
        <w:contextualSpacing w:val="0"/>
        <w:rPr>
          <w:rFonts w:ascii="Times New Roman" w:eastAsia="Calibri" w:hAnsi="Times New Roman" w:cs="Times New Roman"/>
          <w:sz w:val="24"/>
        </w:rPr>
      </w:pPr>
      <w:r w:rsidRPr="00981F3C">
        <w:rPr>
          <w:rFonts w:ascii="Times New Roman" w:eastAsia="Calibri" w:hAnsi="Times New Roman" w:cs="Times New Roman"/>
          <w:sz w:val="24"/>
        </w:rPr>
        <w:lastRenderedPageBreak/>
        <w:fldChar w:fldCharType="begin" w:fldLock="1"/>
      </w:r>
      <w:r w:rsidRPr="00981F3C">
        <w:rPr>
          <w:rFonts w:ascii="Times New Roman" w:eastAsia="Calibri" w:hAnsi="Times New Roman" w:cs="Times New Roman"/>
          <w:sz w:val="24"/>
        </w:rPr>
        <w:instrText>ADDIN CSL_CITATION {"citationItems":[{"id":"ITEM-1","itemData":{"DOI":"10.1300/J075v26n01_04","ISBN":"0160-8061\\r0160-8061","ISSN":"0160-8061","abstract":"SUMMARY. The effect of two types of verbal consequences, rule-fol- lowing feedback and task performance feedback, on rule-induced insensi- tivity to programmed schedules of reinforcement were examined. Rule-following feedback could be either accurate or non-contingently positive. The task involved moving a sign through a grid using telegraph keys operating on a multiple DRL 6/FR 18 schedule of reinforcement in the presence of an initially accurate rule. After acquisition, the multiple schedule was changed without notice to a FR1/FI Yoked schedule. Accu- rate rule-following feedback plus feedback on task performance produced striking insensitivity to the DRL 6 to FR 1 schedule change, the opposite of what might be expected by a common sense analysis of task perfor- mance feedback, even after controlling for contact with the changed contingency. It is argued that findings such as these can only be understood by considering the mutual verbal relations evoked by the combinations of rules and feedback, rather than treating feedback as a simple consequen- tial event or as a verbal consequence whose effects do not depend on the relations sustained with other events.","author":[{"dropping-particle":"","family":"Haas","given":"Joseph R","non-dropping-particle":"","parse-names":false,"suffix":""},{"dropping-particle":"","family":"Hayes","given":"Steven C","non-dropping-particle":"","parse-names":false,"suffix":""}],"container-title":"Journal of Organizational Behavior Management","id":"ITEM-1","issued":{"date-parts":[["2006"]]},"title":"When Knowing You Are Doing Well Hinders Performance : Exploring the Interaction Between Rules and Feedback","type":"article-journal"},"uris":["http://www.mendeley.com/documents/?uuid=37490a35-1d77-4aa5-af7d-872b4f24751b"]}],"mendeley":{"formattedCitation":"(Haas &amp; Hayes, 2006)","manualFormatting":"Haas and Hayes (2006)","plainTextFormattedCitation":"(Haas &amp; Hayes, 2006)","previouslyFormattedCitation":"(Haas &amp; Hayes, 2006)"},"properties":{"noteIndex":0},"schema":"https://github.com/citation-style-language/schema/raw/master/csl-citation.json"}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Haas and Hayes (2006)</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the unique and combinatory effects of two types of verbal feedback: rule-following and task performance feedback, and the accuracy of rule-following feedback on participants’ adaptation to changes in the task-contingencies. </w:t>
      </w:r>
      <w:r w:rsidRPr="00981F3C">
        <w:rPr>
          <w:rFonts w:ascii="Times New Roman" w:eastAsia="Calibri" w:hAnsi="Times New Roman" w:cs="Times New Roman"/>
          <w:noProof/>
          <w:sz w:val="24"/>
        </w:rPr>
        <w:t>Participants were randomly allocated to one of six</w:t>
      </w:r>
      <w:r w:rsidRPr="00981F3C">
        <w:rPr>
          <w:rFonts w:ascii="Times New Roman" w:eastAsia="Calibri" w:hAnsi="Times New Roman" w:cs="Times New Roman"/>
          <w:sz w:val="24"/>
        </w:rPr>
        <w:t xml:space="preserve"> groups (10 in each group): the inaccurate rule-following feedback, accurate rule-following feedback, inaccurate rule-following + task performance feedback,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rule-following + task performance feedback, rule </w:t>
      </w:r>
      <w:r w:rsidRPr="00981F3C">
        <w:rPr>
          <w:rFonts w:ascii="Times New Roman" w:eastAsia="Calibri" w:hAnsi="Times New Roman" w:cs="Times New Roman"/>
          <w:noProof/>
          <w:sz w:val="24"/>
        </w:rPr>
        <w:t>alone or</w:t>
      </w:r>
      <w:r w:rsidRPr="00981F3C">
        <w:rPr>
          <w:rFonts w:ascii="Times New Roman" w:eastAsia="Calibri" w:hAnsi="Times New Roman" w:cs="Times New Roman"/>
          <w:sz w:val="24"/>
        </w:rPr>
        <w:t xml:space="preserve"> minimal rule group. In each of these groups, participants had to move a shape on a screen through a grid to earn points. Before starting the task, all participants, except those in the minimal rule group, received accurate instructions about how they could earn points during Phase 1. </w:t>
      </w:r>
      <w:r w:rsidRPr="00981F3C">
        <w:rPr>
          <w:rFonts w:ascii="Times New Roman" w:eastAsia="Calibri" w:hAnsi="Times New Roman" w:cs="Times New Roman"/>
          <w:noProof/>
          <w:sz w:val="24"/>
        </w:rPr>
        <w:t>Specifically</w:t>
      </w:r>
      <w:r w:rsidRPr="00981F3C">
        <w:rPr>
          <w:rFonts w:ascii="Times New Roman" w:eastAsia="Calibri" w:hAnsi="Times New Roman" w:cs="Times New Roman"/>
          <w:sz w:val="24"/>
        </w:rPr>
        <w:t xml:space="preserve">, these participants </w:t>
      </w:r>
      <w:r w:rsidRPr="00981F3C">
        <w:rPr>
          <w:rFonts w:ascii="Times New Roman" w:eastAsia="Calibri" w:hAnsi="Times New Roman" w:cs="Times New Roman"/>
          <w:noProof/>
          <w:sz w:val="24"/>
        </w:rPr>
        <w:t>were told</w:t>
      </w:r>
      <w:r w:rsidRPr="00981F3C">
        <w:rPr>
          <w:rFonts w:ascii="Times New Roman" w:eastAsia="Calibri" w:hAnsi="Times New Roman" w:cs="Times New Roman"/>
          <w:sz w:val="24"/>
        </w:rPr>
        <w:t xml:space="preserve"> that points could </w:t>
      </w:r>
      <w:r w:rsidRPr="00981F3C">
        <w:rPr>
          <w:rFonts w:ascii="Times New Roman" w:eastAsia="Calibri" w:hAnsi="Times New Roman" w:cs="Times New Roman"/>
          <w:noProof/>
          <w:sz w:val="24"/>
        </w:rPr>
        <w:t>be earned</w:t>
      </w:r>
      <w:r w:rsidRPr="00981F3C">
        <w:rPr>
          <w:rFonts w:ascii="Times New Roman" w:eastAsia="Calibri" w:hAnsi="Times New Roman" w:cs="Times New Roman"/>
          <w:sz w:val="24"/>
        </w:rPr>
        <w:t xml:space="preserve"> by pressing the buttons slowly if the blue rectangle is lit and rapidly when the red rectangle is lit (both of which appeared on the screen below the grid). The reinforcement schedules that were in effect during Phase 1 were a Differential Reinforcement of Low rates (DRL) 6 schedule when the blue rectangle </w:t>
      </w:r>
      <w:r w:rsidRPr="00981F3C">
        <w:rPr>
          <w:rFonts w:ascii="Times New Roman" w:eastAsia="Calibri" w:hAnsi="Times New Roman" w:cs="Times New Roman"/>
          <w:noProof/>
          <w:sz w:val="24"/>
        </w:rPr>
        <w:t>was lit</w:t>
      </w:r>
      <w:r w:rsidRPr="00981F3C">
        <w:rPr>
          <w:rFonts w:ascii="Times New Roman" w:eastAsia="Calibri" w:hAnsi="Times New Roman" w:cs="Times New Roman"/>
          <w:sz w:val="24"/>
        </w:rPr>
        <w:t xml:space="preserve"> and </w:t>
      </w:r>
      <w:r w:rsidRPr="00981F3C">
        <w:rPr>
          <w:rFonts w:ascii="Times New Roman" w:eastAsia="Calibri" w:hAnsi="Times New Roman" w:cs="Times New Roman"/>
          <w:noProof/>
          <w:sz w:val="24"/>
        </w:rPr>
        <w:t>a Fixed-Ratio</w:t>
      </w:r>
      <w:r w:rsidRPr="00981F3C">
        <w:rPr>
          <w:rFonts w:ascii="Times New Roman" w:eastAsia="Calibri" w:hAnsi="Times New Roman" w:cs="Times New Roman"/>
          <w:sz w:val="24"/>
        </w:rPr>
        <w:t xml:space="preserve"> (FR) 18 schedule when the red rectangle </w:t>
      </w:r>
      <w:r w:rsidRPr="00981F3C">
        <w:rPr>
          <w:rFonts w:ascii="Times New Roman" w:eastAsia="Calibri" w:hAnsi="Times New Roman" w:cs="Times New Roman"/>
          <w:noProof/>
          <w:sz w:val="24"/>
        </w:rPr>
        <w:t>was lit</w:t>
      </w:r>
      <w:r w:rsidRPr="00981F3C">
        <w:rPr>
          <w:rFonts w:ascii="Times New Roman" w:eastAsia="Calibri" w:hAnsi="Times New Roman" w:cs="Times New Roman"/>
          <w:sz w:val="24"/>
        </w:rPr>
        <w:t xml:space="preserve">. Towards the end of Phase 1, participants received feedback about whether their behavior corresponded with the rules they received </w:t>
      </w:r>
      <w:r w:rsidRPr="00981F3C">
        <w:rPr>
          <w:rFonts w:ascii="Times New Roman" w:eastAsia="Calibri" w:hAnsi="Times New Roman" w:cs="Times New Roman"/>
          <w:noProof/>
          <w:sz w:val="24"/>
        </w:rPr>
        <w:t>and/or</w:t>
      </w:r>
      <w:r w:rsidRPr="00981F3C">
        <w:rPr>
          <w:rFonts w:ascii="Times New Roman" w:eastAsia="Calibri" w:hAnsi="Times New Roman" w:cs="Times New Roman"/>
          <w:sz w:val="24"/>
        </w:rPr>
        <w:t xml:space="preserve"> their task performances (depending on their experimental group). This feedback was either accurate (in the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rule groups) or inaccurate (i.e., non-contingently positive in the inaccurate rule groups). During Phase 2, the task-contingencies changed so that now reinforcement was delivered according to a multiple FR 1 schedule when the blue rectangle </w:t>
      </w:r>
      <w:r w:rsidRPr="00981F3C">
        <w:rPr>
          <w:rFonts w:ascii="Times New Roman" w:eastAsia="Calibri" w:hAnsi="Times New Roman" w:cs="Times New Roman"/>
          <w:noProof/>
          <w:sz w:val="24"/>
        </w:rPr>
        <w:t>was lit,</w:t>
      </w:r>
      <w:r w:rsidRPr="00981F3C">
        <w:rPr>
          <w:rFonts w:ascii="Times New Roman" w:eastAsia="Calibri" w:hAnsi="Times New Roman" w:cs="Times New Roman"/>
          <w:sz w:val="24"/>
        </w:rPr>
        <w:t xml:space="preserve"> </w:t>
      </w:r>
      <w:r w:rsidRPr="00981F3C">
        <w:rPr>
          <w:rFonts w:ascii="Times New Roman" w:eastAsia="Calibri" w:hAnsi="Times New Roman" w:cs="Times New Roman"/>
          <w:noProof/>
          <w:sz w:val="24"/>
        </w:rPr>
        <w:t>and</w:t>
      </w:r>
      <w:r w:rsidRPr="00981F3C">
        <w:rPr>
          <w:rFonts w:ascii="Times New Roman" w:eastAsia="Calibri" w:hAnsi="Times New Roman" w:cs="Times New Roman"/>
          <w:sz w:val="24"/>
        </w:rPr>
        <w:t xml:space="preserve"> </w:t>
      </w:r>
      <w:r w:rsidRPr="00981F3C">
        <w:rPr>
          <w:rFonts w:ascii="Times New Roman" w:eastAsia="Calibri" w:hAnsi="Times New Roman" w:cs="Times New Roman"/>
          <w:noProof/>
          <w:sz w:val="24"/>
        </w:rPr>
        <w:t>an FI</w:t>
      </w:r>
      <w:r w:rsidRPr="00981F3C">
        <w:rPr>
          <w:rFonts w:ascii="Times New Roman" w:eastAsia="Calibri" w:hAnsi="Times New Roman" w:cs="Times New Roman"/>
          <w:sz w:val="24"/>
        </w:rPr>
        <w:t xml:space="preserve"> yoked schedule (i.e., the interval reflected the average number of seconds that participants needed to respond 18 times during the last FR component) when the red rectangle appeared. The results indicated that, on average, participants failed </w:t>
      </w:r>
      <w:r w:rsidRPr="00981F3C">
        <w:rPr>
          <w:rFonts w:ascii="Times New Roman" w:eastAsia="Calibri" w:hAnsi="Times New Roman" w:cs="Times New Roman"/>
          <w:noProof/>
          <w:sz w:val="24"/>
        </w:rPr>
        <w:t>to adapt to the changes in the reinforcement schedules fully</w:t>
      </w:r>
      <w:r w:rsidRPr="00981F3C">
        <w:rPr>
          <w:rFonts w:ascii="Times New Roman" w:eastAsia="Calibri" w:hAnsi="Times New Roman" w:cs="Times New Roman"/>
          <w:sz w:val="24"/>
        </w:rPr>
        <w:t xml:space="preserve">.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was </w:t>
      </w:r>
      <w:r w:rsidRPr="00981F3C">
        <w:rPr>
          <w:rFonts w:ascii="Times New Roman" w:eastAsia="Calibri" w:hAnsi="Times New Roman" w:cs="Times New Roman"/>
          <w:noProof/>
          <w:sz w:val="24"/>
        </w:rPr>
        <w:t>mainly</w:t>
      </w:r>
      <w:r w:rsidRPr="00981F3C">
        <w:rPr>
          <w:rFonts w:ascii="Times New Roman" w:eastAsia="Calibri" w:hAnsi="Times New Roman" w:cs="Times New Roman"/>
          <w:sz w:val="24"/>
        </w:rPr>
        <w:t xml:space="preserve"> the case in the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rule-following with task performance feedback group when the DRL 6 schedule changed to </w:t>
      </w:r>
      <w:r w:rsidRPr="00981F3C">
        <w:rPr>
          <w:rFonts w:ascii="Times New Roman" w:eastAsia="Calibri" w:hAnsi="Times New Roman" w:cs="Times New Roman"/>
          <w:noProof/>
          <w:sz w:val="24"/>
        </w:rPr>
        <w:t>an FR</w:t>
      </w:r>
      <w:r w:rsidRPr="00981F3C">
        <w:rPr>
          <w:rFonts w:ascii="Times New Roman" w:eastAsia="Calibri" w:hAnsi="Times New Roman" w:cs="Times New Roman"/>
          <w:sz w:val="24"/>
        </w:rPr>
        <w:t xml:space="preserve"> 1 schedule, and the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rule-following feedback without task performance feedback group when the FR 18 schedule changed to an FI yoked schedule.</w:t>
      </w:r>
    </w:p>
    <w:p w:rsidR="00D9202F" w:rsidRPr="00981F3C" w:rsidRDefault="00D9202F" w:rsidP="00D9202F">
      <w:pPr>
        <w:spacing w:after="160"/>
        <w:ind w:firstLine="708"/>
        <w:contextualSpacing w:val="0"/>
        <w:rPr>
          <w:rFonts w:ascii="Times New Roman" w:eastAsia="Calibri" w:hAnsi="Times New Roman" w:cs="Times New Roman"/>
          <w:sz w:val="24"/>
        </w:rPr>
      </w:pPr>
      <w:r w:rsidRPr="00981F3C">
        <w:rPr>
          <w:rFonts w:ascii="Times New Roman" w:eastAsia="Calibri" w:hAnsi="Times New Roman" w:cs="Times New Roman"/>
          <w:sz w:val="24"/>
        </w:rPr>
        <w:t>Across two experiments</w:t>
      </w: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{"citationItems":[{"id":"ITEM-1","itemData":{"DOI":"10.1177/0145445517715871","ISSN":"15524167","abstract":"Rule-governed behavior and its role in generating insensitivity to direct contingencies of reinforcement have been implicated in human psychological suffering. In addition, the human capacity to engage in derived relational responding has also been used to explain specific human maladaptive behaviors, such as irrational fears. To date, however, very little research has attempted to integrate research on contingency insensitivity and derived relations. The current work sought to fill this gap. Across two experiments participants received either a direct rule (Direct Rule Condition) or a rule that involved a novel derived relational response (Derived Rule Condition). Provision of a direct rule resulted in more persistent rule-following in the face of competing contingencies, but only when the opportunity to follow the reinforced rule beforehand was relatively protracted. Furthermore, only in the Direct Rule Condition were there significant correlations between rule compliance and stress. A post-hoc interpretation of the findings is provided.","author":[{"dropping-particle":"","family":"Harte","given":"Colin","non-dropping-particle":"","parse-names":false,"suffix":""},{"dropping-particle":"","family":"Barnes-Holmes","given":"Yvonne","non-dropping-particle":"","parse-names":false,"suffix":""},{"dropping-particle":"","family":"Barnes-Holmes","given":"Dermot","non-dropping-particle":"","parse-names":false,"suffix":""},{"dropping-particle":"","family":"McEnteggart","given":"Ciara","non-dropping-particle":"","parse-names":false,"suffix":""}],"container-title":"Behavior Modification","id":"ITEM-1","issued":{"date-parts":[["2017"]]},"title":"Persistent Rule-Following in the Face of Reversed Reinforcement Contingencies: The Differential Impact of Direct Versus Derived Rules","type":"article-journal"},"uris":["http://www.mendeley.com/documents/?uuid=6c6dbb08-70b7-4eca-8760-e8599c9ef1b4"]}],"mendeley":{"formattedCitation":"(Harte, Barnes-Holmes, Barnes-Holmes, &amp; McEnteggart, 2017)","manualFormatting":" Harte, Barnes-Holmes, Barnes-Holmes, and McEnteggart (2017","plainTextFormattedCitation":"(Harte, Barnes-Holmes, Barnes-Holmes, &amp; McEnteggart, 2017)","previouslyFormattedCitation":"(Harte, Barnes-Holmes, Barnes-Holmes, &amp; McEnteggart, 2017)"},"properties":{"noteIndex":0},"schema":"https://github.com/citation-style-language/schema/raw/master/csl-citation.json"}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 xml:space="preserve"> Harte, Barnes-Holmes, Barnes-Holmes, and McEnteggart (2017</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how receiving a direct rule versus deriving a rule affected how participants adapted to changes in reinforcement contingencies. </w:t>
      </w:r>
      <w:r w:rsidRPr="00981F3C">
        <w:rPr>
          <w:rFonts w:ascii="Times New Roman" w:eastAsia="Calibri" w:hAnsi="Times New Roman" w:cs="Times New Roman"/>
          <w:noProof/>
          <w:sz w:val="24"/>
        </w:rPr>
        <w:t>In Experiment 1, participants were randomly assigned to</w:t>
      </w:r>
      <w:r w:rsidRPr="00981F3C">
        <w:rPr>
          <w:rFonts w:ascii="Times New Roman" w:eastAsia="Calibri" w:hAnsi="Times New Roman" w:cs="Times New Roman"/>
          <w:sz w:val="24"/>
        </w:rPr>
        <w:t xml:space="preserve"> either a direct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w:t>
      </w:r>
      <w:r w:rsidR="00B337D9">
        <w:rPr>
          <w:rFonts w:ascii="Times New Roman" w:eastAsia="Calibri" w:hAnsi="Times New Roman" w:cs="Times New Roman"/>
          <w:sz w:val="24"/>
        </w:rPr>
        <w:t>25</w:t>
      </w:r>
      <w:r w:rsidRPr="00981F3C">
        <w:rPr>
          <w:rFonts w:ascii="Times New Roman" w:eastAsia="Calibri" w:hAnsi="Times New Roman" w:cs="Times New Roman"/>
          <w:sz w:val="24"/>
        </w:rPr>
        <w:t>) or a derived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w:t>
      </w:r>
      <w:r w:rsidR="00B337D9">
        <w:rPr>
          <w:rFonts w:ascii="Times New Roman" w:eastAsia="Calibri" w:hAnsi="Times New Roman" w:cs="Times New Roman"/>
          <w:sz w:val="24"/>
        </w:rPr>
        <w:t>44</w:t>
      </w:r>
      <w:r w:rsidRPr="00981F3C">
        <w:rPr>
          <w:rFonts w:ascii="Times New Roman" w:eastAsia="Calibri" w:hAnsi="Times New Roman" w:cs="Times New Roman"/>
          <w:sz w:val="24"/>
        </w:rPr>
        <w:t>) rule group. In Phase 1, participants completed a conditional discrimination task in which they initially always received points if they correctly matched stimuli according to their physical dissimilarities. In Phase 2, however, the task-contingencies were reversed so that now points could only be earned if participants correctly matched stimuli according to their physical similarities. The result</w:t>
      </w:r>
      <w:r w:rsidR="00B337D9">
        <w:rPr>
          <w:rFonts w:ascii="Times New Roman" w:eastAsia="Calibri" w:hAnsi="Times New Roman" w:cs="Times New Roman"/>
          <w:sz w:val="24"/>
        </w:rPr>
        <w:t xml:space="preserve">s showed that, of those participants that met the specific performance criteria, </w:t>
      </w:r>
      <w:r w:rsidRPr="00981F3C">
        <w:rPr>
          <w:rFonts w:ascii="Times New Roman" w:eastAsia="Calibri" w:hAnsi="Times New Roman" w:cs="Times New Roman"/>
          <w:sz w:val="24"/>
        </w:rPr>
        <w:t xml:space="preserve">after the contingency reversal, both the direct and derived rule groups adhered to the rules that were effective </w:t>
      </w:r>
      <w:r w:rsidRPr="00981F3C">
        <w:rPr>
          <w:rFonts w:ascii="Times New Roman" w:eastAsia="Calibri" w:hAnsi="Times New Roman" w:cs="Times New Roman"/>
          <w:noProof/>
          <w:sz w:val="24"/>
        </w:rPr>
        <w:t>prior to</w:t>
      </w:r>
      <w:r w:rsidRPr="00981F3C">
        <w:rPr>
          <w:rFonts w:ascii="Times New Roman" w:eastAsia="Calibri" w:hAnsi="Times New Roman" w:cs="Times New Roman"/>
          <w:sz w:val="24"/>
        </w:rPr>
        <w:t xml:space="preserve"> the reversal. This effect, however, appeared to be slightly </w:t>
      </w:r>
      <w:r w:rsidRPr="00981F3C">
        <w:rPr>
          <w:rFonts w:ascii="Times New Roman" w:eastAsia="Calibri" w:hAnsi="Times New Roman" w:cs="Times New Roman"/>
          <w:noProof/>
          <w:sz w:val="24"/>
        </w:rPr>
        <w:t>larger</w:t>
      </w:r>
      <w:r w:rsidRPr="00981F3C">
        <w:rPr>
          <w:rFonts w:ascii="Times New Roman" w:eastAsia="Calibri" w:hAnsi="Times New Roman" w:cs="Times New Roman"/>
          <w:sz w:val="24"/>
        </w:rPr>
        <w:t xml:space="preserve"> in the direct compared to the derived rule group. </w:t>
      </w:r>
    </w:p>
    <w:p w:rsidR="00D9202F" w:rsidRPr="00981F3C" w:rsidRDefault="00D9202F" w:rsidP="00D9202F">
      <w:pPr>
        <w:spacing w:after="160"/>
        <w:contextualSpacing w:val="0"/>
        <w:rPr>
          <w:rFonts w:ascii="Times New Roman" w:eastAsia="Calibri" w:hAnsi="Times New Roman" w:cs="Times New Roman"/>
          <w:sz w:val="24"/>
        </w:rPr>
      </w:pPr>
      <w:r w:rsidRPr="00981F3C">
        <w:rPr>
          <w:rFonts w:ascii="Times New Roman" w:eastAsia="Calibri" w:hAnsi="Times New Roman" w:cs="Times New Roman"/>
          <w:sz w:val="24"/>
        </w:rPr>
        <w:t xml:space="preserve">In Experiment 2, Harte and colleagues tried replicating this finding using a similar procedure as in Experiment 1, with two notable </w:t>
      </w:r>
      <w:r w:rsidRPr="00981F3C">
        <w:rPr>
          <w:rFonts w:ascii="Times New Roman" w:eastAsia="Calibri" w:hAnsi="Times New Roman" w:cs="Times New Roman"/>
          <w:noProof/>
          <w:sz w:val="24"/>
        </w:rPr>
        <w:t>exceptions</w:t>
      </w:r>
      <w:r w:rsidRPr="00981F3C">
        <w:rPr>
          <w:rFonts w:ascii="Times New Roman" w:eastAsia="Calibri" w:hAnsi="Times New Roman" w:cs="Times New Roman"/>
          <w:sz w:val="24"/>
        </w:rPr>
        <w:t xml:space="preserve">. First, participants now had more opportunities to </w:t>
      </w:r>
      <w:r w:rsidRPr="00981F3C">
        <w:rPr>
          <w:rFonts w:ascii="Times New Roman" w:eastAsia="Calibri" w:hAnsi="Times New Roman" w:cs="Times New Roman"/>
          <w:sz w:val="24"/>
        </w:rPr>
        <w:lastRenderedPageBreak/>
        <w:t xml:space="preserve">follow the reinforced rule in Phase 1 than in Experiment 1 (10 trials in Exp. 1 vs. 100 in Exp. 2). Second, a comparison group </w:t>
      </w:r>
      <w:r w:rsidRPr="00981F3C">
        <w:rPr>
          <w:rFonts w:ascii="Times New Roman" w:eastAsia="Calibri" w:hAnsi="Times New Roman" w:cs="Times New Roman"/>
          <w:noProof/>
          <w:sz w:val="24"/>
        </w:rPr>
        <w:t>was also included</w:t>
      </w:r>
      <w:r w:rsidRPr="00981F3C">
        <w:rPr>
          <w:rFonts w:ascii="Times New Roman" w:eastAsia="Calibri" w:hAnsi="Times New Roman" w:cs="Times New Roman"/>
          <w:sz w:val="24"/>
        </w:rPr>
        <w:t xml:space="preserve"> that did not receive rules about how to earn </w:t>
      </w:r>
      <w:r w:rsidRPr="00981F3C">
        <w:rPr>
          <w:rFonts w:ascii="Times New Roman" w:eastAsia="Calibri" w:hAnsi="Times New Roman" w:cs="Times New Roman"/>
          <w:noProof/>
          <w:sz w:val="24"/>
        </w:rPr>
        <w:t>points,</w:t>
      </w:r>
      <w:r w:rsidRPr="00981F3C">
        <w:rPr>
          <w:rFonts w:ascii="Times New Roman" w:eastAsia="Calibri" w:hAnsi="Times New Roman" w:cs="Times New Roman"/>
          <w:sz w:val="24"/>
        </w:rPr>
        <w:t xml:space="preserve"> and as such had to detect the task-contingencies themselves. </w:t>
      </w:r>
      <w:r w:rsidR="00B337D9">
        <w:rPr>
          <w:rFonts w:ascii="Times New Roman" w:eastAsia="Calibri" w:hAnsi="Times New Roman" w:cs="Times New Roman"/>
          <w:sz w:val="24"/>
        </w:rPr>
        <w:t>Twenty-five</w:t>
      </w:r>
      <w:r w:rsidRPr="00981F3C">
        <w:rPr>
          <w:rFonts w:ascii="Times New Roman" w:eastAsia="Calibri" w:hAnsi="Times New Roman" w:cs="Times New Roman"/>
          <w:sz w:val="24"/>
        </w:rPr>
        <w:t xml:space="preserve"> participants were assigned to this group, while the remaining participants were randomly allocated to the </w:t>
      </w:r>
      <w:r w:rsidRPr="00981F3C">
        <w:rPr>
          <w:rFonts w:ascii="Times New Roman" w:eastAsia="Calibri" w:hAnsi="Times New Roman" w:cs="Times New Roman"/>
          <w:noProof/>
          <w:sz w:val="24"/>
        </w:rPr>
        <w:t>direct</w:t>
      </w:r>
      <w:r w:rsidRPr="00981F3C">
        <w:rPr>
          <w:rFonts w:ascii="Times New Roman" w:eastAsia="Calibri" w:hAnsi="Times New Roman" w:cs="Times New Roman"/>
          <w:sz w:val="24"/>
        </w:rPr>
        <w:t xml:space="preserve"> (</w:t>
      </w:r>
      <w:r w:rsidRPr="00981F3C">
        <w:rPr>
          <w:rFonts w:ascii="Times New Roman" w:eastAsia="Calibri" w:hAnsi="Times New Roman" w:cs="Times New Roman"/>
          <w:i/>
          <w:sz w:val="24"/>
        </w:rPr>
        <w:t xml:space="preserve">n </w:t>
      </w:r>
      <w:r w:rsidRPr="00981F3C">
        <w:rPr>
          <w:rFonts w:ascii="Times New Roman" w:eastAsia="Calibri" w:hAnsi="Times New Roman" w:cs="Times New Roman"/>
          <w:sz w:val="24"/>
        </w:rPr>
        <w:t xml:space="preserve">= </w:t>
      </w:r>
      <w:r w:rsidR="00B337D9">
        <w:rPr>
          <w:rFonts w:ascii="Times New Roman" w:eastAsia="Calibri" w:hAnsi="Times New Roman" w:cs="Times New Roman"/>
          <w:sz w:val="24"/>
        </w:rPr>
        <w:t>39</w:t>
      </w:r>
      <w:r w:rsidRPr="00981F3C">
        <w:rPr>
          <w:rFonts w:ascii="Times New Roman" w:eastAsia="Calibri" w:hAnsi="Times New Roman" w:cs="Times New Roman"/>
          <w:sz w:val="24"/>
        </w:rPr>
        <w:t>) or derived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w:t>
      </w:r>
      <w:r w:rsidR="00B337D9">
        <w:rPr>
          <w:rFonts w:ascii="Times New Roman" w:eastAsia="Calibri" w:hAnsi="Times New Roman" w:cs="Times New Roman"/>
          <w:sz w:val="24"/>
        </w:rPr>
        <w:t>76</w:t>
      </w:r>
      <w:r w:rsidRPr="00981F3C">
        <w:rPr>
          <w:rFonts w:ascii="Times New Roman" w:eastAsia="Calibri" w:hAnsi="Times New Roman" w:cs="Times New Roman"/>
          <w:sz w:val="24"/>
        </w:rPr>
        <w:t>) rule groups. The results suggested that</w:t>
      </w:r>
      <w:r w:rsidR="00B337D9">
        <w:rPr>
          <w:rFonts w:ascii="Times New Roman" w:eastAsia="Calibri" w:hAnsi="Times New Roman" w:cs="Times New Roman"/>
          <w:sz w:val="24"/>
        </w:rPr>
        <w:t>,</w:t>
      </w:r>
      <w:r w:rsidR="00B337D9" w:rsidRPr="00B337D9">
        <w:rPr>
          <w:rFonts w:ascii="Times New Roman" w:eastAsia="Calibri" w:hAnsi="Times New Roman" w:cs="Times New Roman"/>
          <w:sz w:val="24"/>
        </w:rPr>
        <w:t xml:space="preserve"> </w:t>
      </w:r>
      <w:r w:rsidR="00B337D9">
        <w:rPr>
          <w:rFonts w:ascii="Times New Roman" w:eastAsia="Calibri" w:hAnsi="Times New Roman" w:cs="Times New Roman"/>
          <w:sz w:val="24"/>
        </w:rPr>
        <w:t>of those participants that met the specific performance criteria,</w:t>
      </w:r>
      <w:r w:rsidRPr="00981F3C">
        <w:rPr>
          <w:rFonts w:ascii="Times New Roman" w:eastAsia="Calibri" w:hAnsi="Times New Roman" w:cs="Times New Roman"/>
          <w:sz w:val="24"/>
        </w:rPr>
        <w:t xml:space="preserve"> all groups were somehow inclined to demonstrate behavior that </w:t>
      </w:r>
      <w:r w:rsidRPr="00981F3C">
        <w:rPr>
          <w:rFonts w:ascii="Times New Roman" w:eastAsia="Calibri" w:hAnsi="Times New Roman" w:cs="Times New Roman"/>
          <w:noProof/>
          <w:sz w:val="24"/>
        </w:rPr>
        <w:t>was reinforced</w:t>
      </w:r>
      <w:r w:rsidRPr="00981F3C">
        <w:rPr>
          <w:rFonts w:ascii="Times New Roman" w:eastAsia="Calibri" w:hAnsi="Times New Roman" w:cs="Times New Roman"/>
          <w:sz w:val="24"/>
        </w:rPr>
        <w:t xml:space="preserve"> before the contingency reversal. This tendency, however, appeared to be the largest in the direct rule group, followed by the derived rule group and then the comparison group.</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{"citationItems":[{"id":"ITEM-1","itemData":{"DOI":"10.1901/jeab.1986.46-137","ISSN":"0022-5002","PMID":"16812456","abstract":"Schedule sensitivity has usually been examined either through a multiple schedule or through changes in schedules after steady-state responding has been established. This study compared the effects of these two procedures when various instructions were given. Fifty-five college students responded in two 32-min sessions under a multiple fixed-ratio 18/differential-reinforcement-of-low-rate 6-s schedule, followed by one session of extinction. Some subjects received no instructions regarding the appropriate rates of responding, whereas others received instructions to respond slowly, rapidly, or both. Relative to the schedule in operation, the instructions were minimal, partially inaccurate, or accurate. When there was little schedule sensitivity in the multiple schedule, there was little in extinction. When apparently schedule-sensitive responding occurred in the multiple schedule, however, sensitivity in extinction occurred only if differential responding in the multiple schedule could not be due to rules supplied by the experimenter. This evidence shows that rule-governed behavior that occurs in the form of schedule-sensitive behavior may not in fact become schedule-sensitive even though it makes contact with the scheduled reinforcers.","author":[{"dropping-particle":"","family":"Hayes","given":"S C","non-dropping-particle":"","parse-names":false,"suffix":""},{"dropping-particle":"","family":"Brownstein","given":"A J","non-dropping-particle":"","parse-names":false,"suffix":""},{"dropping-particle":"","family":"Haas","given":"J R","non-dropping-particle":"","parse-names":false,"suffix":""},{"dropping-particle":"","family":"Greenway","given":"D E","non-dropping-particle":"","parse-names":false,"suffix":""}],"container-title":"Journal of the experimental analysis of behavior","id":"ITEM-1","issue":"2","issued":{"date-parts":[["1986"]]},"page":"137-47","title":"Instructions, multiple schedules, and extinction: Distinguishing rule-governed from schedule-controlled behavior.","type":"article-journal","volume":"46"},"uris":["http://www.mendeley.com/documents/?uuid=ced471fc-7590-4e04-82db-a175b3e7c212"]}],"mendeley":{"formattedCitation":"(S C Hayes et al., 1986)","manualFormatting":"Hayes et al. (1986)","plainTextFormattedCitation":"(S C Hayes et al., 1986)","previouslyFormattedCitation":"(S C Hayes et al., 1986)"},"properties":{"noteIndex":0},"schema":"https://github.com/citation-style-language/schema/raw/master/csl-citation.json"}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Hayes et al. (1986)</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whether initially partially accurate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13), accurate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16) or no-instructions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19) regarding appropriate rates of responding, influenced participants behavior during extinction. Irrespective of the instructions that </w:t>
      </w:r>
      <w:r w:rsidRPr="00981F3C">
        <w:rPr>
          <w:rFonts w:ascii="Times New Roman" w:eastAsia="Calibri" w:hAnsi="Times New Roman" w:cs="Times New Roman"/>
          <w:noProof/>
          <w:sz w:val="24"/>
        </w:rPr>
        <w:t>were given</w:t>
      </w:r>
      <w:r w:rsidRPr="00981F3C">
        <w:rPr>
          <w:rFonts w:ascii="Times New Roman" w:eastAsia="Calibri" w:hAnsi="Times New Roman" w:cs="Times New Roman"/>
          <w:sz w:val="24"/>
        </w:rPr>
        <w:t xml:space="preserve">, all participants could initially earn points if they pressed buttons according to a DRL 6 schedule when a yellow rectangle </w:t>
      </w:r>
      <w:r w:rsidRPr="00981F3C">
        <w:rPr>
          <w:rFonts w:ascii="Times New Roman" w:eastAsia="Calibri" w:hAnsi="Times New Roman" w:cs="Times New Roman"/>
          <w:noProof/>
          <w:sz w:val="24"/>
        </w:rPr>
        <w:t>was lit</w:t>
      </w:r>
      <w:r w:rsidRPr="00981F3C">
        <w:rPr>
          <w:rFonts w:ascii="Times New Roman" w:eastAsia="Calibri" w:hAnsi="Times New Roman" w:cs="Times New Roman"/>
          <w:sz w:val="24"/>
        </w:rPr>
        <w:t xml:space="preserve">, and FR 18 schedule when a blue square </w:t>
      </w:r>
      <w:r w:rsidRPr="00981F3C">
        <w:rPr>
          <w:rFonts w:ascii="Times New Roman" w:eastAsia="Calibri" w:hAnsi="Times New Roman" w:cs="Times New Roman"/>
          <w:noProof/>
          <w:sz w:val="24"/>
        </w:rPr>
        <w:t>was lit</w:t>
      </w:r>
      <w:r w:rsidRPr="00981F3C">
        <w:rPr>
          <w:rFonts w:ascii="Times New Roman" w:eastAsia="Calibri" w:hAnsi="Times New Roman" w:cs="Times New Roman"/>
          <w:sz w:val="24"/>
        </w:rPr>
        <w:t xml:space="preserve">. After a certain period, an extinction phase </w:t>
      </w:r>
      <w:r w:rsidRPr="00981F3C">
        <w:rPr>
          <w:rFonts w:ascii="Times New Roman" w:eastAsia="Calibri" w:hAnsi="Times New Roman" w:cs="Times New Roman"/>
          <w:noProof/>
          <w:sz w:val="24"/>
        </w:rPr>
        <w:t>was introduced</w:t>
      </w:r>
      <w:r w:rsidRPr="00981F3C">
        <w:rPr>
          <w:rFonts w:ascii="Times New Roman" w:eastAsia="Calibri" w:hAnsi="Times New Roman" w:cs="Times New Roman"/>
          <w:sz w:val="24"/>
        </w:rPr>
        <w:t xml:space="preserve"> during which responses </w:t>
      </w:r>
      <w:r w:rsidRPr="00981F3C">
        <w:rPr>
          <w:rFonts w:ascii="Times New Roman" w:eastAsia="Calibri" w:hAnsi="Times New Roman" w:cs="Times New Roman"/>
          <w:noProof/>
          <w:sz w:val="24"/>
        </w:rPr>
        <w:t>were no longer reinforced</w:t>
      </w:r>
      <w:r w:rsidRPr="00981F3C">
        <w:rPr>
          <w:rFonts w:ascii="Times New Roman" w:eastAsia="Calibri" w:hAnsi="Times New Roman" w:cs="Times New Roman"/>
          <w:sz w:val="24"/>
        </w:rPr>
        <w:t xml:space="preserve">. The results showed that, on average, almost all participants continued to emit responses during extinction (i.e., after the task-contingency change).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was more so for the accurate instructions group compared to the partially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and no-instructions groups, and for the no-instructions group compared to the partially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instructions group. </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10.1007/s40732-018-0286-z","ISSN":"0033-2933","author":[{"dropping-particle":"","family":"Kissi","given":"Ama","non-dropping-particle":"","parse-names":false,"suffix":""},{"dropping-particle":"","family":"Hughes","given":"Sean","non-dropping-particle":"","parse-names":false,"suffix":""},{"dropping-particle":"","family":"Schryver","given":"Maarten","non-dropping-particle":"De","parse-names":false,"suffix":""},{"dropping-particle":"","family":"Houwer","given":"Jan","non-dropping-particle":"De","parse-names":false,"suffix":""},{"dropping-particle":"","family":"Crombez","given":"Geert","non-dropping-particle":"","parse-names":false,"suffix":""}],"container-title":"The Psychological Record","id":"ITEM-1","issued":{"date-parts":[["2018","5","9"]]},"page":"1-10","publisher":"Springer International Publishing","title":"Examining the Moderating Impact of Plys and Tracks on the Insensitivity Effect: a Preliminary Investigation","type":"article-journal"},"uris":["http://www.mendeley.com/documents/?uuid=0ae4c109-7fcc-36c3-8532-95360c5a7b65"]}],"mendeley":{"formattedCitation":"(Kissi et al., 2018)","manualFormatting":"Kissi et al. (2018)","plainTextFormattedCitation":"(Kissi et al., 2018)","previouslyFormattedCitation":"(Kissi et al., 2018)"},"properties":{"noteIndex":0},"schema":"https://github.com/citation-style-language/schema/raw/master/csl-citation.json"}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Kissi et al. (2018)</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the moderating effects of two types of rules (</w:t>
      </w:r>
      <w:r w:rsidRPr="00981F3C">
        <w:rPr>
          <w:rFonts w:ascii="Times New Roman" w:eastAsia="Calibri" w:hAnsi="Times New Roman" w:cs="Times New Roman"/>
          <w:noProof/>
          <w:sz w:val="24"/>
        </w:rPr>
        <w:t>plys</w:t>
      </w:r>
      <w:r w:rsidRPr="00981F3C">
        <w:rPr>
          <w:rFonts w:ascii="Times New Roman" w:eastAsia="Calibri" w:hAnsi="Times New Roman" w:cs="Times New Roman"/>
          <w:sz w:val="24"/>
        </w:rPr>
        <w:t xml:space="preserve"> and tracks </w:t>
      </w:r>
      <w:r w:rsidRPr="00981F3C">
        <w:rPr>
          <w:rFonts w:ascii="Times New Roman" w:eastAsia="Calibri" w:hAnsi="Times New Roman" w:cs="Times New Roman"/>
          <w:sz w:val="24"/>
          <w:vertAlign w:val="superscript"/>
        </w:rPr>
        <w:footnoteReference w:id="1"/>
      </w:r>
      <w:r w:rsidRPr="00981F3C">
        <w:rPr>
          <w:rFonts w:ascii="Times New Roman" w:eastAsia="Calibri" w:hAnsi="Times New Roman" w:cs="Times New Roman"/>
          <w:sz w:val="24"/>
        </w:rPr>
        <w:t xml:space="preserve">) on participants’ adaptation to a task-contingency change. </w:t>
      </w:r>
      <w:r w:rsidRPr="00981F3C">
        <w:rPr>
          <w:rFonts w:ascii="Times New Roman" w:eastAsia="Calibri" w:hAnsi="Times New Roman" w:cs="Times New Roman"/>
          <w:noProof/>
          <w:sz w:val="24"/>
        </w:rPr>
        <w:t>Participants were randomly assigned to one of three groups:</w:t>
      </w:r>
      <w:r w:rsidRPr="00981F3C">
        <w:rPr>
          <w:rFonts w:ascii="Times New Roman" w:eastAsia="Calibri" w:hAnsi="Times New Roman" w:cs="Times New Roman"/>
          <w:sz w:val="24"/>
        </w:rPr>
        <w:t xml:space="preserve"> a ply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track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17) or no-instructions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13) group. In each group, participants had to complete a conditional discrimination task consisting of two phases. During Phase 1, they always received points for matching stimuli according to their physical similarities, while during Phase 2 points were always delivered for matching stimuli according to their physical dissimilarities. Before completing both phases, participants in the rules groups received accurate instructions about the task-contingencies of Phase 1. The no-instructions group, however, did not receive such information and as such had to learn about these contingencies v</w:t>
      </w:r>
      <w:r w:rsidR="002231F9">
        <w:rPr>
          <w:rFonts w:ascii="Times New Roman" w:eastAsia="Calibri" w:hAnsi="Times New Roman" w:cs="Times New Roman"/>
          <w:sz w:val="24"/>
        </w:rPr>
        <w:t xml:space="preserve">ia trial-and-error. The results, of the data of those participants that were included for analyses, </w:t>
      </w:r>
      <w:r w:rsidRPr="00981F3C">
        <w:rPr>
          <w:rFonts w:ascii="Times New Roman" w:eastAsia="Calibri" w:hAnsi="Times New Roman" w:cs="Times New Roman"/>
          <w:sz w:val="24"/>
        </w:rPr>
        <w:t>showed that</w:t>
      </w:r>
      <w:r w:rsidR="002231F9">
        <w:rPr>
          <w:rFonts w:ascii="Times New Roman" w:eastAsia="Calibri" w:hAnsi="Times New Roman" w:cs="Times New Roman"/>
          <w:sz w:val="24"/>
        </w:rPr>
        <w:t xml:space="preserve"> </w:t>
      </w:r>
      <w:r w:rsidRPr="00981F3C">
        <w:rPr>
          <w:rFonts w:ascii="Times New Roman" w:eastAsia="Calibri" w:hAnsi="Times New Roman" w:cs="Times New Roman"/>
          <w:sz w:val="24"/>
        </w:rPr>
        <w:t xml:space="preserve">when the contingencies reversed (Phase 2), participants were generally inclined to stick to behavior that </w:t>
      </w:r>
      <w:r w:rsidRPr="00981F3C">
        <w:rPr>
          <w:rFonts w:ascii="Times New Roman" w:eastAsia="Calibri" w:hAnsi="Times New Roman" w:cs="Times New Roman"/>
          <w:noProof/>
          <w:sz w:val="24"/>
        </w:rPr>
        <w:t>was reinforced</w:t>
      </w:r>
      <w:r w:rsidRPr="00981F3C">
        <w:rPr>
          <w:rFonts w:ascii="Times New Roman" w:eastAsia="Calibri" w:hAnsi="Times New Roman" w:cs="Times New Roman"/>
          <w:sz w:val="24"/>
        </w:rPr>
        <w:t xml:space="preserve"> during Phase 1.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was more so for the instruction groups compared to the no-instructions group, and for the ply compared to the track group.</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{"citationItems":[{"id":"ITEM-1","itemData":{"DOI":"10.1016/S0376-6357(01)00205-4","ISBN":"0376-6357","ISSN":"03766357","PMID":"11864773","abstract":"Rule-governed behavior is typically acquired faster than contingency-governed behavior but is less sensitive than contingency-governed behavior to unverbalized contingency changes. The present study investigated these relationships in a computer task frequently used to study human self-control. Instructions for one group of participants contained a hint about how to maximize long-term reinforcement; the other group performed the task without the hint. Participants given the hint came closer to maximizing reinforcement in the long term, but their behavior was less sensitive to an unsignaled contingency change than that of those not given the hint. The study shows that, like other complex behaviors, self-control may be contingency-governed or rule-governed. © 2002 Elsevier Science B.V. All rights reserved.","author":[{"dropping-particle":"","family":"Kudadjie-Gyamfi","given":"Elizabeth","non-dropping-particle":"","parse-names":false,"suffix":""},{"dropping-particle":"","family":"Rachlin","given":"Howard","non-dropping-particle":"","parse-names":false,"suffix":""}],"container-title":"Behavioural Processes","id":"ITEM-1","issued":{"date-parts":[["2002"]]},"title":"Rule-governed versus contingency-governed behavior in a self-control task: Effects of changes in contingencies","type":"article-journal"},"uris":["http://www.mendeley.com/documents/?uuid=fbc33765-2ee7-42c6-a2da-badb583dad41"]}],"mendeley":{"formattedCitation":"(Kudadjie-Gyamfi &amp; Rachlin, 2002)","manualFormatting":"Kudadjie-Gyamfi &amp; Rachlin (2002)","plainTextFormattedCitation":"(Kudadjie-Gyamfi &amp; Rachlin, 2002)","previouslyFormattedCitation":"(Kudadjie-Gyamfi &amp; Rachlin, 2002)"},"properties":{"noteIndex":0},"schema":"https://github.com/citation-style-language/schema/raw/master/csl-citation.json"}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Kudadjie-Gyamfi &amp; Rachlin (2002)</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w:t>
      </w:r>
      <w:r w:rsidRPr="00981F3C">
        <w:rPr>
          <w:rFonts w:ascii="Times New Roman" w:eastAsia="Calibri" w:hAnsi="Times New Roman" w:cs="Times New Roman"/>
          <w:sz w:val="24"/>
          <w:lang w:val="en-IE"/>
        </w:rPr>
        <w:t xml:space="preserve">examined the impact of rule-governed versus contingency shaped </w:t>
      </w:r>
      <w:r w:rsidRPr="00981F3C">
        <w:rPr>
          <w:rFonts w:ascii="Times New Roman" w:eastAsia="Calibri" w:hAnsi="Times New Roman" w:cs="Times New Roman"/>
          <w:noProof/>
          <w:sz w:val="24"/>
          <w:lang w:val="en-IE"/>
        </w:rPr>
        <w:t>behavior</w:t>
      </w:r>
      <w:r w:rsidRPr="00981F3C">
        <w:rPr>
          <w:rFonts w:ascii="Times New Roman" w:eastAsia="Calibri" w:hAnsi="Times New Roman" w:cs="Times New Roman"/>
          <w:sz w:val="24"/>
          <w:lang w:val="en-IE"/>
        </w:rPr>
        <w:t xml:space="preserve"> on adaption to task-contingency changes</w:t>
      </w:r>
      <w:r w:rsidRPr="00981F3C">
        <w:rPr>
          <w:rFonts w:ascii="Times New Roman" w:eastAsia="Calibri" w:hAnsi="Times New Roman" w:cs="Times New Roman"/>
          <w:sz w:val="24"/>
        </w:rPr>
        <w:t xml:space="preserve">. Eighty participants were </w:t>
      </w:r>
      <w:r w:rsidRPr="00981F3C">
        <w:rPr>
          <w:rFonts w:ascii="Times New Roman" w:eastAsia="Calibri" w:hAnsi="Times New Roman" w:cs="Times New Roman"/>
          <w:sz w:val="24"/>
        </w:rPr>
        <w:lastRenderedPageBreak/>
        <w:t>randomly divided into an instruction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40) and a no-instruction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40) group. In each group, participants had to press one of two buttons (Button 1 or 2) in order to earn points and minimize the delays between consecutive trials. During Phase 1 of the task, pressing Button 2 rather than Button 1 was more effective, because this maximized point earnings while reducing the delays between consecutive trials. During Phase 2, however, these contingencies were reversed so that now pressing Button 2 rather than Button 1 was more advantageous (</w:t>
      </w:r>
      <w:r w:rsidRPr="00981F3C">
        <w:rPr>
          <w:rFonts w:ascii="Times New Roman" w:eastAsia="Calibri" w:hAnsi="Times New Roman" w:cs="Times New Roman"/>
          <w:noProof/>
          <w:sz w:val="24"/>
        </w:rPr>
        <w:t>in terms of</w:t>
      </w:r>
      <w:r w:rsidRPr="00981F3C">
        <w:rPr>
          <w:rFonts w:ascii="Times New Roman" w:eastAsia="Calibri" w:hAnsi="Times New Roman" w:cs="Times New Roman"/>
          <w:sz w:val="24"/>
        </w:rPr>
        <w:t xml:space="preserve"> more points and smaller time-delays). Before beginning the task, participants in the instructions group received accurate instructions about the task-contingencies during Phase 1, while no such information </w:t>
      </w:r>
      <w:r w:rsidRPr="00981F3C">
        <w:rPr>
          <w:rFonts w:ascii="Times New Roman" w:eastAsia="Calibri" w:hAnsi="Times New Roman" w:cs="Times New Roman"/>
          <w:noProof/>
          <w:sz w:val="24"/>
        </w:rPr>
        <w:t>was provided</w:t>
      </w:r>
      <w:r w:rsidRPr="00981F3C">
        <w:rPr>
          <w:rFonts w:ascii="Times New Roman" w:eastAsia="Calibri" w:hAnsi="Times New Roman" w:cs="Times New Roman"/>
          <w:sz w:val="24"/>
        </w:rPr>
        <w:t xml:space="preserve"> to the no-instructions group. Results suggested that during Phase 2, all groups were likely to continue selecting Button 1, but this tendency was higher in the instructions groups compared to the no-instructions group. </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{"citationItems":[{"id":"ITEM-1","itemData":{"author":[{"dropping-particle":"","family":"Lefrancois","given":"Janet R","non-dropping-particle":"","parse-names":false,"suffix":""},{"dropping-particle":"","family":"Chase","given":"Philip N","non-dropping-particle":"","parse-names":false,"suffix":""},{"dropping-particle":"","family":"Joyce","given":"James H","non-dropping-particle":"","parse-names":false,"suffix":""}],"id":"ITEM-1","issue":"3","issued":{"date-parts":[["1988"]]},"page":"383-393","title":"under a specific instruction , and training under","type":"article-journal","volume":"3"},"uris":["http://www.mendeley.com/documents/?uuid=9fc9c6b7-145e-4f41-adba-643a613a26fd"]}],"mendeley":{"formattedCitation":"(Lefrancois, Chase, &amp; Joyce, 1988)","manualFormatting":"Lefrancois, Chase, and Joyce (1988)","plainTextFormattedCitation":"(Lefrancois, Chase, &amp; Joyce, 1988)","previouslyFormattedCitation":"(Lefrancois, Chase, &amp; Joyce, 1988)"},"properties":{"noteIndex":0},"schema":"https://github.com/citation-style-language/schema/raw/master/csl-citation.json"}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Lefrancois, Chase, and Joyce (1988)</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how receiving accurate instructions or no instructions about how to earn points differentially affected participants’ adaptation to changes in reinforcement schedules. </w:t>
      </w:r>
      <w:r w:rsidRPr="00981F3C">
        <w:rPr>
          <w:rFonts w:ascii="Times New Roman" w:eastAsia="Calibri" w:hAnsi="Times New Roman" w:cs="Times New Roman"/>
          <w:noProof/>
          <w:sz w:val="24"/>
        </w:rPr>
        <w:t>Participants were randomly assigned to one of six</w:t>
      </w:r>
      <w:r w:rsidRPr="00981F3C">
        <w:rPr>
          <w:rFonts w:ascii="Times New Roman" w:eastAsia="Calibri" w:hAnsi="Times New Roman" w:cs="Times New Roman"/>
          <w:sz w:val="24"/>
        </w:rPr>
        <w:t xml:space="preserve"> groups: Variety 1 instructions multiple reinforcement schedules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Variety 2 instructions multiple reinforcement schedules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Specific instructions Variable-Interval (VI) schedule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Specific instructions Variable-Ratio (VR) schedule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Minimal instructions VI schedule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or Minimal instructions VR schedule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group. During Phase 1 of the task, all groups except the Minimal instruction groups, received instructions which accurately described the way to earn points. In the variety instructions groups, multiple accurate instructions were given across a variety of reinforcement schedules, while in the specific instructions groups only one such instruction was provided under a single reinforcement schedule. During Phase 2, the task-contingencies </w:t>
      </w:r>
      <w:r w:rsidRPr="00981F3C">
        <w:rPr>
          <w:rFonts w:ascii="Times New Roman" w:eastAsia="Calibri" w:hAnsi="Times New Roman" w:cs="Times New Roman"/>
          <w:noProof/>
          <w:sz w:val="24"/>
        </w:rPr>
        <w:t>were changed</w:t>
      </w:r>
      <w:r w:rsidRPr="00981F3C">
        <w:rPr>
          <w:rFonts w:ascii="Times New Roman" w:eastAsia="Calibri" w:hAnsi="Times New Roman" w:cs="Times New Roman"/>
          <w:sz w:val="24"/>
        </w:rPr>
        <w:t xml:space="preserve"> so that participants now had to earn points under an FI 30 schedule. The results showed that all groups did not behave in line with the </w:t>
      </w:r>
      <w:r w:rsidRPr="00981F3C">
        <w:rPr>
          <w:rFonts w:ascii="Times New Roman" w:eastAsia="Calibri" w:hAnsi="Times New Roman" w:cs="Times New Roman"/>
          <w:noProof/>
          <w:sz w:val="24"/>
        </w:rPr>
        <w:t>novel</w:t>
      </w:r>
      <w:r w:rsidRPr="00981F3C">
        <w:rPr>
          <w:rFonts w:ascii="Times New Roman" w:eastAsia="Calibri" w:hAnsi="Times New Roman" w:cs="Times New Roman"/>
          <w:sz w:val="24"/>
        </w:rPr>
        <w:t xml:space="preserve"> reinforcement schedule. In fact, the Minimal instructions groups and the Specific instruction VR schedule group deviated the most from the task-contingencies (i.e., emitted more responses during the FI 30 schedule) compared to the Specific instruction VI schedule and the Variety instructions groups.</w:t>
      </w:r>
    </w:p>
    <w:p w:rsidR="00D9202F" w:rsidRPr="00981F3C" w:rsidRDefault="00D9202F" w:rsidP="006F2317">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{"citationItems":[{"id":"ITEM-1","itemData":{"DOI":"10.1016/J.LMOT.2017.08.003","ISSN":"0023-9690","abstract":"Rule-governed behaviours enable rapid acquisition of appropriate and often complex behaviour in novel contexts; however, this capacity can also make individuals insensitive to environmental contingencies. This problem may be exacerbated if rules propagate from one context to another through derived relational responding. Here we assessed whether insensitivity due to rule-following would transfer to stimuli that were never directly associated with that rule, by means of combinatorial entailment. Multiple reinforcement schedules (1A=VR8; 2A=DRL8) were initially presented to two groups, one receiving rules on how to behave to earn as many points as possible, the other not receiving any rule. The participants then completed a matching-to-sample task in which equivalence classes were trained in a one-to-many format (1A</w:instrText>
      </w:r>
      <w:r w:rsidRPr="00981F3C">
        <w:rPr>
          <w:rFonts w:ascii="Cambria Math" w:eastAsia="Calibri" w:hAnsi="Cambria Math" w:cs="Cambria Math"/>
          <w:sz w:val="24"/>
        </w:rPr>
        <w:instrText>⟵</w:instrText>
      </w:r>
      <w:r w:rsidRPr="00981F3C">
        <w:rPr>
          <w:rFonts w:ascii="Times New Roman" w:eastAsia="Calibri" w:hAnsi="Times New Roman" w:cs="Times New Roman"/>
          <w:sz w:val="24"/>
        </w:rPr>
        <w:instrText>1B→1C; 2A</w:instrText>
      </w:r>
      <w:r w:rsidRPr="00981F3C">
        <w:rPr>
          <w:rFonts w:ascii="Cambria Math" w:eastAsia="Calibri" w:hAnsi="Cambria Math" w:cs="Cambria Math"/>
          <w:sz w:val="24"/>
        </w:rPr>
        <w:instrText>⟵</w:instrText>
      </w:r>
      <w:r w:rsidRPr="00981F3C">
        <w:rPr>
          <w:rFonts w:ascii="Times New Roman" w:eastAsia="Calibri" w:hAnsi="Times New Roman" w:cs="Times New Roman"/>
          <w:sz w:val="24"/>
        </w:rPr>
        <w:instrText>12B→2C). Finally, the derived stimuli (1C and 2C) were presented in a second multiple-schedule task, where the associated schedules were reversed (1C=DRL8; 2C=VR8), without informing the participants. Results demonstrated that insensitivity transferred to the stimuli set in equivalence for the participants who received rules, while participants who did not receive any rule adapted quicker to the contingencies changes. Results are discussed in relation to behavioural variability and psychological inflexibility that contributes to the development and maintenance of psychological issues.","author":[{"dropping-particle":"","family":"Monestès","given":"Jean- Louis","non-dropping-particle":"","parse-names":false,"suffix":""},{"dropping-particle":"","family":"Greville","given":"W. James","non-dropping-particle":"","parse-names":false,"suffix":""},{"dropping-particle":"","family":"Hooper","given":"Nic","non-dropping-particle":"","parse-names":false,"suffix":""}],"container-title":"Learning and Motivation","id":"ITEM-1","issued":{"date-parts":[["2017","8","1"]]},"page":"55-63","publisher":"Academic Press","title":"Derived insensitivity: Rule-based insensitivity to contingencies propagates through equivalence","type":"article-journal","volume":"59"},"uris":["http://www.mendeley.com/documents/?uuid=ad7fa779-0941-3a32-80e7-58f542f5e9c1"]}],"mendeley":{"formattedCitation":"(J.-L. Monestès et al., 2017)","manualFormatting":"Monestès et al. (2017)","plainTextFormattedCitation":"(J.-L. Monestès et al., 2017)","previouslyFormattedCitation":"(J.-L. Monestès et al., 2017)"},"properties":{"noteIndex":0},"schema":"https://github.com/citation-style-language/schema/raw/master/csl-citation.json"}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Monestès et al. (2017)</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whether rule-based insensitivity to task-contingency changes would generalize to other indirectly related and novel task-contingencies. </w:t>
      </w:r>
      <w:r w:rsidRPr="00981F3C">
        <w:rPr>
          <w:rFonts w:ascii="Times New Roman" w:eastAsia="Calibri" w:hAnsi="Times New Roman" w:cs="Times New Roman"/>
          <w:noProof/>
          <w:sz w:val="24"/>
        </w:rPr>
        <w:t>In this study</w:t>
      </w:r>
      <w:r w:rsidRPr="00981F3C">
        <w:rPr>
          <w:rFonts w:ascii="Times New Roman" w:eastAsia="Calibri" w:hAnsi="Times New Roman" w:cs="Times New Roman"/>
          <w:sz w:val="24"/>
        </w:rPr>
        <w:t xml:space="preserve">, participants were required to complete two tasks. In Task 1, they had to earn as many points as possible according to a VR 8 and a DRL 8 schedule in the presence of nonsense words A and B, respectively. During Task 2, participants had to match nonsense words according to the equivalence class in which they were </w:t>
      </w:r>
      <w:r w:rsidRPr="00981F3C">
        <w:rPr>
          <w:rFonts w:ascii="Times New Roman" w:eastAsia="Calibri" w:hAnsi="Times New Roman" w:cs="Times New Roman"/>
          <w:noProof/>
          <w:sz w:val="24"/>
        </w:rPr>
        <w:t>being trained</w:t>
      </w:r>
      <w:r w:rsidRPr="00981F3C">
        <w:rPr>
          <w:rFonts w:ascii="Times New Roman" w:eastAsia="Calibri" w:hAnsi="Times New Roman" w:cs="Times New Roman"/>
          <w:sz w:val="24"/>
        </w:rPr>
        <w:t xml:space="preserve">. </w:t>
      </w:r>
      <w:r w:rsidRPr="00981F3C">
        <w:rPr>
          <w:rFonts w:ascii="Times New Roman" w:eastAsia="Calibri" w:hAnsi="Times New Roman" w:cs="Times New Roman"/>
          <w:noProof/>
          <w:sz w:val="24"/>
        </w:rPr>
        <w:t>Depending on the condition to which they were allocated</w:t>
      </w:r>
      <w:r w:rsidRPr="00981F3C">
        <w:rPr>
          <w:rFonts w:ascii="Times New Roman" w:eastAsia="Calibri" w:hAnsi="Times New Roman" w:cs="Times New Roman"/>
          <w:sz w:val="24"/>
        </w:rPr>
        <w:t>, participants either received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46) or did not receive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41) any </w:t>
      </w:r>
      <w:r w:rsidRPr="00981F3C">
        <w:rPr>
          <w:rFonts w:ascii="Times New Roman" w:eastAsia="Calibri" w:hAnsi="Times New Roman" w:cs="Times New Roman"/>
          <w:noProof/>
          <w:sz w:val="24"/>
        </w:rPr>
        <w:t>instructions about</w:t>
      </w:r>
      <w:r w:rsidRPr="00981F3C">
        <w:rPr>
          <w:rFonts w:ascii="Times New Roman" w:eastAsia="Calibri" w:hAnsi="Times New Roman" w:cs="Times New Roman"/>
          <w:sz w:val="24"/>
        </w:rPr>
        <w:t xml:space="preserve"> the task-contingencies in both tasks. Following completion of Tasks 1 and 2, participants were required to complete Task 3.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w:t>
      </w:r>
      <w:r w:rsidRPr="00981F3C">
        <w:rPr>
          <w:rFonts w:ascii="Times New Roman" w:eastAsia="Calibri" w:hAnsi="Times New Roman" w:cs="Times New Roman"/>
          <w:noProof/>
          <w:sz w:val="24"/>
        </w:rPr>
        <w:t>was largely</w:t>
      </w:r>
      <w:r w:rsidRPr="00981F3C">
        <w:rPr>
          <w:rFonts w:ascii="Times New Roman" w:eastAsia="Calibri" w:hAnsi="Times New Roman" w:cs="Times New Roman"/>
          <w:sz w:val="24"/>
        </w:rPr>
        <w:t xml:space="preserve"> similar to the first task, with two exceptions. First, instead of using the nonsense words A and B, other nonsense words that were in the same equivalence classes as these words (trained in Task 2) were used. Second, the reinforcement contingencies </w:t>
      </w:r>
      <w:r w:rsidRPr="00981F3C">
        <w:rPr>
          <w:rFonts w:ascii="Times New Roman" w:eastAsia="Calibri" w:hAnsi="Times New Roman" w:cs="Times New Roman"/>
          <w:noProof/>
          <w:sz w:val="24"/>
        </w:rPr>
        <w:t>were now reversed</w:t>
      </w:r>
      <w:r w:rsidRPr="00981F3C">
        <w:rPr>
          <w:rFonts w:ascii="Times New Roman" w:eastAsia="Calibri" w:hAnsi="Times New Roman" w:cs="Times New Roman"/>
          <w:sz w:val="24"/>
        </w:rPr>
        <w:t xml:space="preserve"> so that reinforcement was delivered according to a VR 8 </w:t>
      </w:r>
      <w:r w:rsidRPr="00981F3C">
        <w:rPr>
          <w:rFonts w:ascii="Times New Roman" w:eastAsia="Calibri" w:hAnsi="Times New Roman" w:cs="Times New Roman"/>
          <w:sz w:val="24"/>
        </w:rPr>
        <w:lastRenderedPageBreak/>
        <w:t xml:space="preserve">schedule when stimuli in the </w:t>
      </w:r>
      <w:r w:rsidRPr="006F2317">
        <w:rPr>
          <w:rFonts w:ascii="Times New Roman" w:eastAsia="Calibri" w:hAnsi="Times New Roman" w:cs="Times New Roman"/>
          <w:sz w:val="24"/>
        </w:rPr>
        <w:t xml:space="preserve">same equivalence class as nonsense word B </w:t>
      </w:r>
      <w:r w:rsidRPr="006F2317">
        <w:rPr>
          <w:rFonts w:ascii="Times New Roman" w:eastAsia="Calibri" w:hAnsi="Times New Roman" w:cs="Times New Roman"/>
          <w:noProof/>
          <w:sz w:val="24"/>
        </w:rPr>
        <w:t>were shown</w:t>
      </w:r>
      <w:r w:rsidRPr="006F2317">
        <w:rPr>
          <w:rFonts w:ascii="Times New Roman" w:eastAsia="Calibri" w:hAnsi="Times New Roman" w:cs="Times New Roman"/>
          <w:sz w:val="24"/>
        </w:rPr>
        <w:t xml:space="preserve">, and a DRL 8 schedule when those belonging to equivalence class A </w:t>
      </w:r>
      <w:r w:rsidRPr="006F2317">
        <w:rPr>
          <w:rFonts w:ascii="Times New Roman" w:eastAsia="Calibri" w:hAnsi="Times New Roman" w:cs="Times New Roman"/>
          <w:noProof/>
          <w:sz w:val="24"/>
        </w:rPr>
        <w:t>were presented</w:t>
      </w:r>
      <w:r w:rsidRPr="006F2317">
        <w:rPr>
          <w:rFonts w:ascii="Times New Roman" w:eastAsia="Calibri" w:hAnsi="Times New Roman" w:cs="Times New Roman"/>
          <w:sz w:val="24"/>
        </w:rPr>
        <w:t>. The results</w:t>
      </w:r>
      <w:r w:rsidR="002231F9">
        <w:rPr>
          <w:rFonts w:ascii="Times New Roman" w:eastAsia="Calibri" w:hAnsi="Times New Roman" w:cs="Times New Roman"/>
          <w:sz w:val="24"/>
        </w:rPr>
        <w:t>,</w:t>
      </w:r>
      <w:r w:rsidRPr="006F2317">
        <w:rPr>
          <w:rFonts w:ascii="Times New Roman" w:eastAsia="Calibri" w:hAnsi="Times New Roman" w:cs="Times New Roman"/>
          <w:sz w:val="24"/>
        </w:rPr>
        <w:t xml:space="preserve"> </w:t>
      </w:r>
      <w:r w:rsidR="006F2317" w:rsidRPr="006F2317">
        <w:rPr>
          <w:rFonts w:ascii="Times New Roman" w:eastAsia="Calibri" w:hAnsi="Times New Roman" w:cs="Times New Roman"/>
          <w:sz w:val="24"/>
        </w:rPr>
        <w:t>of the data of those participants that were included for analyses,</w:t>
      </w:r>
      <w:r w:rsidR="006F2317">
        <w:rPr>
          <w:rFonts w:ascii="Times New Roman" w:eastAsia="Calibri" w:hAnsi="Times New Roman" w:cs="Times New Roman"/>
          <w:sz w:val="24"/>
        </w:rPr>
        <w:t xml:space="preserve"> </w:t>
      </w:r>
      <w:r w:rsidRPr="00981F3C">
        <w:rPr>
          <w:rFonts w:ascii="Times New Roman" w:eastAsia="Calibri" w:hAnsi="Times New Roman" w:cs="Times New Roman"/>
          <w:sz w:val="24"/>
        </w:rPr>
        <w:t xml:space="preserve">revealed that both the instructions and no-instructions groups failed </w:t>
      </w:r>
      <w:r w:rsidRPr="00981F3C">
        <w:rPr>
          <w:rFonts w:ascii="Times New Roman" w:eastAsia="Calibri" w:hAnsi="Times New Roman" w:cs="Times New Roman"/>
          <w:noProof/>
          <w:sz w:val="24"/>
        </w:rPr>
        <w:t>to fully adapt to the reversed task-contingencies during Task 3</w:t>
      </w:r>
      <w:r w:rsidRPr="00981F3C">
        <w:rPr>
          <w:rFonts w:ascii="Times New Roman" w:eastAsia="Calibri" w:hAnsi="Times New Roman" w:cs="Times New Roman"/>
          <w:sz w:val="24"/>
        </w:rPr>
        <w:t xml:space="preserve">. However, this tendency was </w:t>
      </w:r>
      <w:r w:rsidRPr="00981F3C">
        <w:rPr>
          <w:rFonts w:ascii="Times New Roman" w:eastAsia="Calibri" w:hAnsi="Times New Roman" w:cs="Times New Roman"/>
          <w:noProof/>
          <w:sz w:val="24"/>
        </w:rPr>
        <w:t>greater</w:t>
      </w:r>
      <w:r w:rsidRPr="00981F3C">
        <w:rPr>
          <w:rFonts w:ascii="Times New Roman" w:eastAsia="Calibri" w:hAnsi="Times New Roman" w:cs="Times New Roman"/>
          <w:sz w:val="24"/>
        </w:rPr>
        <w:t xml:space="preserve"> in the instructions compared to the no-instructions group.  </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{"citationItems":[{"id":"ITEM-1","itemData":{"DOI":"10.1007/s40732-014-0029-8","ISSN":"0033-2933","author":[{"dropping-particle":"","family":"Monestès","given":"J. L.","non-dropping-particle":"","parse-names":false,"suffix":""},{"dropping-particle":"","family":"Villatte","given":"M.;","non-dropping-particle":"","parse-names":false,"suffix":""},{"dropping-particle":"","family":"Stewart","given":"I.;","non-dropping-particle":"","parse-names":false,"suffix":""},{"dropping-particle":"","family":"Loas","given":"G.","non-dropping-particle":"","parse-names":false,"suffix":""}],"container-title":"The Psychological Record","id":"ITEM-1","issue":"2","issued":{"date-parts":[["2014","6","9"]]},"page":"329-338","publisher":"Springer International Publishing","title":"Rule-Based Insensitivity and Delusion Maintenance in Schizophrenia","type":"article-journal","volume":"64"},"uris":["http://www.mendeley.com/documents/?uuid=179e4399-2beb-369b-b47a-3b5d07a47b0c"]}],"mendeley":{"formattedCitation":"(J. L. Monestès et al., 2014)","manualFormatting":"Monestès et al. (2014)","plainTextFormattedCitation":"(J. L. Monestès et al., 2014)","previouslyFormattedCitation":"(J. L. Monestès et al., 2014)"},"properties":{"noteIndex":0},"schema":"https://github.com/citation-style-language/schema/raw/master/csl-citation.json"}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Monestès et al. (2014)</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the impact of different types of instructions or no-instruction upon participants’ reactions to changes in task-contingencies. Participants were either randomly provided with socially-generated instructions about the task-contingencies (</w:t>
      </w:r>
      <w:r w:rsidR="002A0DAB"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10), asked to generated their own rules about these contingencies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10) or not giving any instructions about how they should respond in the task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10). Next, they completed a task in </w:t>
      </w:r>
      <w:r w:rsidRPr="00981F3C">
        <w:rPr>
          <w:rFonts w:ascii="Times New Roman" w:eastAsia="Calibri" w:hAnsi="Times New Roman" w:cs="Times New Roman"/>
          <w:noProof/>
          <w:sz w:val="24"/>
        </w:rPr>
        <w:t>which points</w:t>
      </w:r>
      <w:r w:rsidRPr="00981F3C">
        <w:rPr>
          <w:rFonts w:ascii="Times New Roman" w:eastAsia="Calibri" w:hAnsi="Times New Roman" w:cs="Times New Roman"/>
          <w:sz w:val="24"/>
        </w:rPr>
        <w:t xml:space="preserve"> could </w:t>
      </w:r>
      <w:r w:rsidRPr="00981F3C">
        <w:rPr>
          <w:rFonts w:ascii="Times New Roman" w:eastAsia="Calibri" w:hAnsi="Times New Roman" w:cs="Times New Roman"/>
          <w:noProof/>
          <w:sz w:val="24"/>
        </w:rPr>
        <w:t>be initially earned</w:t>
      </w:r>
      <w:r w:rsidRPr="00981F3C">
        <w:rPr>
          <w:rFonts w:ascii="Times New Roman" w:eastAsia="Calibri" w:hAnsi="Times New Roman" w:cs="Times New Roman"/>
          <w:sz w:val="24"/>
        </w:rPr>
        <w:t xml:space="preserve"> for pressing a right button according to an FR 8 schedule, and a left one according to an FI 8 schedule. After a while, the initial task-contingencies </w:t>
      </w:r>
      <w:r w:rsidRPr="00981F3C">
        <w:rPr>
          <w:rFonts w:ascii="Times New Roman" w:eastAsia="Calibri" w:hAnsi="Times New Roman" w:cs="Times New Roman"/>
          <w:noProof/>
          <w:sz w:val="24"/>
        </w:rPr>
        <w:t>were reversed</w:t>
      </w:r>
      <w:r w:rsidRPr="00981F3C">
        <w:rPr>
          <w:rFonts w:ascii="Times New Roman" w:eastAsia="Calibri" w:hAnsi="Times New Roman" w:cs="Times New Roman"/>
          <w:sz w:val="24"/>
        </w:rPr>
        <w:t xml:space="preserve"> such that points </w:t>
      </w:r>
      <w:r w:rsidRPr="00981F3C">
        <w:rPr>
          <w:rFonts w:ascii="Times New Roman" w:eastAsia="Calibri" w:hAnsi="Times New Roman" w:cs="Times New Roman"/>
          <w:noProof/>
          <w:sz w:val="24"/>
        </w:rPr>
        <w:t>were now delivered</w:t>
      </w:r>
      <w:r w:rsidRPr="00981F3C">
        <w:rPr>
          <w:rFonts w:ascii="Times New Roman" w:eastAsia="Calibri" w:hAnsi="Times New Roman" w:cs="Times New Roman"/>
          <w:sz w:val="24"/>
        </w:rPr>
        <w:t xml:space="preserve"> according to an FR 8 schedule for left button presses and an FI 8 schedule for right button presses. The results showed that when the task-contingencies reversed, participants failed to adapt to this reversal (i.e., they continued to press the right button more frequently than the left button).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was more the case in the socially-provided rule group, followed by the self-instructed group, and then the no-instructions group. </w:t>
      </w:r>
    </w:p>
    <w:p w:rsidR="00F31AB1"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t>In two experiments</w:t>
      </w:r>
      <w:r w:rsidR="00F31AB1" w:rsidRPr="00981F3C">
        <w:rPr>
          <w:rFonts w:ascii="Times New Roman" w:eastAsia="Calibri" w:hAnsi="Times New Roman" w:cs="Times New Roman"/>
          <w:sz w:val="24"/>
        </w:rPr>
        <w:t xml:space="preserve"> (Experiment 1: </w:t>
      </w:r>
      <w:r w:rsidR="00F31AB1" w:rsidRPr="00981F3C">
        <w:rPr>
          <w:rFonts w:ascii="Times New Roman" w:eastAsia="Calibri" w:hAnsi="Times New Roman" w:cs="Times New Roman"/>
          <w:i/>
          <w:sz w:val="24"/>
        </w:rPr>
        <w:t>n</w:t>
      </w:r>
      <w:r w:rsidR="00F31AB1" w:rsidRPr="00981F3C">
        <w:rPr>
          <w:rFonts w:ascii="Times New Roman" w:eastAsia="Calibri" w:hAnsi="Times New Roman" w:cs="Times New Roman"/>
          <w:sz w:val="24"/>
        </w:rPr>
        <w:t xml:space="preserve"> = 100; Experiment 2: </w:t>
      </w:r>
      <w:r w:rsidR="00F31AB1" w:rsidRPr="00981F3C">
        <w:rPr>
          <w:rFonts w:ascii="Times New Roman" w:eastAsia="Calibri" w:hAnsi="Times New Roman" w:cs="Times New Roman"/>
          <w:i/>
          <w:sz w:val="24"/>
        </w:rPr>
        <w:t>n</w:t>
      </w:r>
      <w:r w:rsidR="00F31AB1" w:rsidRPr="00981F3C">
        <w:rPr>
          <w:rFonts w:ascii="Times New Roman" w:eastAsia="Calibri" w:hAnsi="Times New Roman" w:cs="Times New Roman"/>
          <w:sz w:val="24"/>
        </w:rPr>
        <w:t xml:space="preserve"> = 96)</w:t>
      </w:r>
      <w:r w:rsidRPr="00981F3C">
        <w:rPr>
          <w:rFonts w:ascii="Times New Roman" w:eastAsia="Calibri" w:hAnsi="Times New Roman" w:cs="Times New Roman"/>
          <w:sz w:val="24"/>
        </w:rPr>
        <w:t xml:space="preserve">, </w:t>
      </w: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{"citationItems":[{"id":"ITEM-1","itemData":{"DOI":"10.1007/BF03395334","ISSN":"00332933","abstract":"Undergraduates presses computer keys to move a cursor through a visual matrix under a multiple fixed ratio 18/differential-reinforcement-of-low-rate 6-s schedule. In Experiment 1, instructions to \"Go Fast\" or \"Go Slow\" produced schedule-insentive performances for the majority of participants. Subsequent manipulations for the majority of participants. Subsequent manipulations designed to increase reinforcer magnitude and to place social contingencies on effective cursor movement failed to undermine instructed insensitivity. Such instructed insensitivity may be caused by operant blocking, that is, response-rate instructions prevented acquisition of control by stimulus features associated with the reinforcement schedule. In Experiment 2, participants showing original compliance with response-rate instructions were exposed to the schedule contingencies without instructions. Participants thus exposed to both reinforcer points and schedule-discriminative stimuli were unlikely to show insensitivity upon reintroduction of the instructions, consistent with an operant blocking interpretation of insensitivity. The importance of examining instructional effects in termes of basic principles of stimulus control was e,phasized.","author":[{"dropping-particle":"","family":"Otto","given":"Terri L.","non-dropping-particle":"","parse-names":false,"suffix":""},{"dropping-particle":"","family":"Torgrud","given":"Laine J.","non-dropping-particle":"","parse-names":false,"suffix":""},{"dropping-particle":"","family":"Holborn","given":"Stephen W.","non-dropping-particle":"","parse-names":false,"suffix":""}],"container-title":"Psychological Record","id":"ITEM-1","issued":{"date-parts":[["1999"]]},"title":"An operant blocking interpretation of instrcuted insensitivity to schedule contingencies","type":"article-journal"},"uris":["http://www.mendeley.com/documents/?uuid=020e61f1-61a4-4e02-923b-5374bb85ba07"]}],"mendeley":{"formattedCitation":"(Otto, Torgrud, &amp; Holborn, 1999)","manualFormatting":"Otto, Torgrud, and Holborn (1999)","plainTextFormattedCitation":"(Otto, Torgrud, &amp; Holborn, 1999)","previouslyFormattedCitation":"(Otto, Torgrud, &amp; Holborn, 1999)"},"properties":{"noteIndex":0},"schema":"https://github.com/citation-style-language/schema/raw/master/csl-citation.json"}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Otto, Torgrud, and Holborn (1999)</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tested the effects of instructions on participants’ adaptation to contradicting task-contingencies. Participants were required to press computer keys to move a cursor through a matrix. Points for cursor movements </w:t>
      </w:r>
      <w:r w:rsidRPr="00981F3C">
        <w:rPr>
          <w:rFonts w:ascii="Times New Roman" w:eastAsia="Calibri" w:hAnsi="Times New Roman" w:cs="Times New Roman"/>
          <w:noProof/>
          <w:sz w:val="24"/>
        </w:rPr>
        <w:t>were initially delivered</w:t>
      </w:r>
      <w:r w:rsidRPr="00981F3C">
        <w:rPr>
          <w:rFonts w:ascii="Times New Roman" w:eastAsia="Calibri" w:hAnsi="Times New Roman" w:cs="Times New Roman"/>
          <w:sz w:val="24"/>
        </w:rPr>
        <w:t xml:space="preserve"> under a multiple FR 18 and a DRL 6 schedule, where each component alternated every few minutes. Before being exposed to this phase, participants received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instructions to go fast and slow when the FR 18 and DRL 6 schedules were in effect, respectively. After a while, the task-contingencies </w:t>
      </w:r>
      <w:r w:rsidRPr="00981F3C">
        <w:rPr>
          <w:rFonts w:ascii="Times New Roman" w:eastAsia="Calibri" w:hAnsi="Times New Roman" w:cs="Times New Roman"/>
          <w:noProof/>
          <w:sz w:val="24"/>
        </w:rPr>
        <w:t>were reversed</w:t>
      </w:r>
      <w:r w:rsidRPr="00981F3C">
        <w:rPr>
          <w:rFonts w:ascii="Times New Roman" w:eastAsia="Calibri" w:hAnsi="Times New Roman" w:cs="Times New Roman"/>
          <w:sz w:val="24"/>
        </w:rPr>
        <w:t xml:space="preserve"> so that now participants were instructed to go fast when the DRL 6 and slow when the FR 18 schedules were in effect. </w:t>
      </w:r>
      <w:r w:rsidR="00F31AB1" w:rsidRPr="00981F3C">
        <w:rPr>
          <w:rFonts w:ascii="Times New Roman" w:eastAsia="Calibri" w:hAnsi="Times New Roman" w:cs="Times New Roman"/>
          <w:sz w:val="24"/>
        </w:rPr>
        <w:t xml:space="preserve">The results </w:t>
      </w:r>
      <w:r w:rsidR="00BC5DCB" w:rsidRPr="00981F3C">
        <w:rPr>
          <w:rFonts w:ascii="Times New Roman" w:eastAsia="Calibri" w:hAnsi="Times New Roman" w:cs="Times New Roman"/>
          <w:sz w:val="24"/>
        </w:rPr>
        <w:t>showed</w:t>
      </w:r>
      <w:r w:rsidR="00F31AB1" w:rsidRPr="00981F3C">
        <w:rPr>
          <w:rFonts w:ascii="Times New Roman" w:eastAsia="Calibri" w:hAnsi="Times New Roman" w:cs="Times New Roman"/>
          <w:sz w:val="24"/>
        </w:rPr>
        <w:t xml:space="preserve"> that</w:t>
      </w:r>
      <w:r w:rsidR="00BC5DCB" w:rsidRPr="00981F3C">
        <w:rPr>
          <w:rFonts w:ascii="Times New Roman" w:eastAsia="Calibri" w:hAnsi="Times New Roman" w:cs="Times New Roman"/>
          <w:sz w:val="24"/>
        </w:rPr>
        <w:t xml:space="preserve">, </w:t>
      </w:r>
      <w:r w:rsidR="00F31AB1" w:rsidRPr="00981F3C">
        <w:rPr>
          <w:rFonts w:ascii="Times New Roman" w:eastAsia="Calibri" w:hAnsi="Times New Roman" w:cs="Times New Roman"/>
          <w:sz w:val="24"/>
        </w:rPr>
        <w:t xml:space="preserve">in both Experiments, participants failed to adapt fully to the </w:t>
      </w:r>
      <w:r w:rsidR="00BC5DCB" w:rsidRPr="00981F3C">
        <w:rPr>
          <w:rFonts w:ascii="Times New Roman" w:eastAsia="Calibri" w:hAnsi="Times New Roman" w:cs="Times New Roman"/>
          <w:sz w:val="24"/>
        </w:rPr>
        <w:t>task-</w:t>
      </w:r>
      <w:r w:rsidR="00F31AB1" w:rsidRPr="00981F3C">
        <w:rPr>
          <w:rFonts w:ascii="Times New Roman" w:eastAsia="Calibri" w:hAnsi="Times New Roman" w:cs="Times New Roman"/>
          <w:sz w:val="24"/>
        </w:rPr>
        <w:t>contingency change.</w:t>
      </w:r>
    </w:p>
    <w:p w:rsidR="00F33FC2"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{"citationItems":[{"id":"ITEM-1","itemData":{"DOI":"10.1901/jeab.1981.36-207","ISSN":"00225002","PMID":"16812240","abstract":"College students' presses on a telegraph key occasionally turned on a light in the presence of which button presses produced points later exchangeable for money. Initially, responding was maintained by low-rate contingencies superimposed on either random-interval or random-ratio schedules. Later, the low-rate contingencies were relaxed. Low-rate key pressing had been established for some students by shaping and for others by demonstration and written instructions. After the low-rate contingencies were relaxed, higher response rates generally did not increase point earnings with random-interval scheduling, but did so with random-ratio scheduling. In both cases, shaped responding usually increased, and instructed responding usually continued at an unchanged low rate. The insensitivity of instructed responding typically occurred despite contact with the contingencies. The differential sensitivity to schedule contingencies of shaped responding relative to instructed responding is consistent with the different properties of contingency-governed and rule-governed behavior and is not rate-dependent.","author":[{"dropping-particle":"","family":"Shimoff","given":"E","non-dropping-particle":"","parse-names":false,"suffix":""},{"dropping-particle":"","family":"Catania","given":"a C","non-dropping-particle":"","parse-names":false,"suffix":""},{"dropping-particle":"","family":"Matthews","given":"B a","non-dropping-particle":"","parse-names":false,"suffix":""}],"container-title":"Journal of the experimental analysis of behavior","id":"ITEM-1","issue":"2","issued":{"date-parts":[["1981"]]},"page":"207-220","title":"Uninstructed human responding: Sensitivity of low-rate performance to schedule contingencies.","type":"article-journal","volume":"36"},"uris":["http://www.mendeley.com/documents/?uuid=65b567e4-9dce-4a31-843d-b199f71929f4"]}],"mendeley":{"formattedCitation":"(Shimoff, Catania, &amp; Matthews, 1981)","manualFormatting":"Shimoff, Catania, and Matthews (1981; Experiment 1)","plainTextFormattedCitation":"(Shimoff, Catania, &amp; Matthews, 1981)","previouslyFormattedCitation":"(Shimoff, Catania, &amp; Matthews, 1981)"},"properties":{"noteIndex":0},"schema":"https://github.com/citation-style-language/schema/raw/master/csl-citation.json"}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Shimoff, Catania, and Matthews (1981; Experiment 1)</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how instructed versus non-instructed participants adapted to task-contingency changes. In this study, participants could initially earn points by pressing a button slowly during a combined Random-Interval (RI) 15 and DRL 3 schedule. After a while, however, the reinforcement contingency during the DRL 3 schedule was removed, so that points could only </w:t>
      </w:r>
      <w:r w:rsidRPr="00981F3C">
        <w:rPr>
          <w:rFonts w:ascii="Times New Roman" w:eastAsia="Calibri" w:hAnsi="Times New Roman" w:cs="Times New Roman"/>
          <w:noProof/>
          <w:sz w:val="24"/>
        </w:rPr>
        <w:t>be earned</w:t>
      </w:r>
      <w:r w:rsidRPr="00981F3C">
        <w:rPr>
          <w:rFonts w:ascii="Times New Roman" w:eastAsia="Calibri" w:hAnsi="Times New Roman" w:cs="Times New Roman"/>
          <w:sz w:val="24"/>
        </w:rPr>
        <w:t xml:space="preserve"> under the RI 15 schedule. Before initiating the experimental task, participants were either accurately informed about the task-contingencies that were in effect </w:t>
      </w:r>
      <w:r w:rsidRPr="00981F3C">
        <w:rPr>
          <w:rFonts w:ascii="Times New Roman" w:eastAsia="Calibri" w:hAnsi="Times New Roman" w:cs="Times New Roman"/>
          <w:noProof/>
          <w:sz w:val="24"/>
        </w:rPr>
        <w:t>prior to</w:t>
      </w:r>
      <w:r w:rsidRPr="00981F3C">
        <w:rPr>
          <w:rFonts w:ascii="Times New Roman" w:eastAsia="Calibri" w:hAnsi="Times New Roman" w:cs="Times New Roman"/>
          <w:sz w:val="24"/>
        </w:rPr>
        <w:t xml:space="preserve"> the contingency change (but not those after this change)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10) or received no such information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11). Results showed that after the contingency change, both groups failed to behave in line with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change and that this effect was </w:t>
      </w:r>
      <w:r w:rsidRPr="00981F3C">
        <w:rPr>
          <w:rFonts w:ascii="Times New Roman" w:eastAsia="Calibri" w:hAnsi="Times New Roman" w:cs="Times New Roman"/>
          <w:noProof/>
          <w:sz w:val="24"/>
        </w:rPr>
        <w:t>larger</w:t>
      </w:r>
      <w:r w:rsidRPr="00981F3C">
        <w:rPr>
          <w:rFonts w:ascii="Times New Roman" w:eastAsia="Calibri" w:hAnsi="Times New Roman" w:cs="Times New Roman"/>
          <w:sz w:val="24"/>
        </w:rPr>
        <w:t xml:space="preserve"> for participants that </w:t>
      </w:r>
      <w:r w:rsidRPr="00981F3C">
        <w:rPr>
          <w:rFonts w:ascii="Times New Roman" w:eastAsia="Calibri" w:hAnsi="Times New Roman" w:cs="Times New Roman"/>
          <w:noProof/>
          <w:sz w:val="24"/>
        </w:rPr>
        <w:t>were given</w:t>
      </w:r>
      <w:r w:rsidR="00F33FC2">
        <w:rPr>
          <w:rFonts w:ascii="Times New Roman" w:eastAsia="Calibri" w:hAnsi="Times New Roman" w:cs="Times New Roman"/>
          <w:sz w:val="24"/>
        </w:rPr>
        <w:t xml:space="preserve"> instructions.</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lastRenderedPageBreak/>
        <w:fldChar w:fldCharType="begin" w:fldLock="1"/>
      </w:r>
      <w:r w:rsidRPr="00981F3C">
        <w:rPr>
          <w:rFonts w:ascii="Times New Roman" w:eastAsia="Calibri" w:hAnsi="Times New Roman" w:cs="Times New Roman"/>
          <w:sz w:val="24"/>
        </w:rPr>
        <w:instrText>ADDIN CSL_CITATION {"citationItems":[{"id":"ITEM-1","itemData":{"DOI":"10.3758/s13420-011-0058-y","ISBN":"1543-4494","ISSN":"15434494","PMID":"22215413","abstract":"The goal of the present study was to evaluate the role of verbal stimuli in the production of response variability in humans. College students were distributed into three groups and asked to type three-digit sequences. Participants in the systematic group were instructed to produce sequences according to a rule of their choice; those in the random group were instructed to produce sequences according to chance; and those in the control group were not instructed about how to produce sequences. The experiment employed an ABA design. During the A phases, low-frequent sequences were reinforced (variability contingency), whereas during the B phase, reinforcement was withdrawn (extinction). The results indicated the following: (1) The instructions were efficient at producing systematic and random-like patterns for the systematic and random groups, respectively; in the absence of instructions, a mix of both patterns was observed. (2) Behavior was sensitive to extinction independently of the instructions provided. (3) Systematic patterns favored a more equiprobable distribution of sequences across trials. (4) Reaction times were longer for responding in a systematic than in a random-like fashion. The present findings suggest that individual differences in meeting variability contingencies may be due, at least partially, to instructional control.","author":[{"dropping-particle":"","family":"Souza","given":"Alessandra S.","non-dropping-particle":"","parse-names":false,"suffix":""},{"dropping-particle":"","family":"Pontes","given":"Thaissa Neves R","non-dropping-particle":"","parse-names":false,"suffix":""},{"dropping-particle":"","family":"Abreu-Rodrigues","given":"Josele","non-dropping-particle":"","parse-names":false,"suffix":""}],"container-title":"Learning and Behavior","id":"ITEM-1","issue":"4","issued":{"date-parts":[["2012"]]},"page":"367-379","title":"Varied but not necessarily random: Human performance under variability contingencies is affected by instructions","type":"article-journal","volume":"40"},"uris":["http://www.mendeley.com/documents/?uuid=df62f056-903a-47e5-a78f-89c7bd5a9e7d"]}],"mendeley":{"formattedCitation":"(Souza, Pontes, &amp; Abreu-Rodrigues, 2012)","manualFormatting":"Souza, Pontes, and Abreu-Rodrigues (2012)","plainTextFormattedCitation":"(Souza, Pontes, &amp; Abreu-Rodrigues, 2012)","previouslyFormattedCitation":"(Souza, Pontes, &amp; Abreu-Rodrigues, 2012)"},"properties":{"noteIndex":0},"schema":"https://github.com/citation-style-language/schema/raw/master/csl-citation.json"}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Souza, Pontes, and Abreu-Rodrigues (2012)</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investigated the effects of changes in the accuracy of instructions to emit systematic or random digit sequences on participants’ behavior. To evaluate this, Souza et al. randomly assigned participants to a systematic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12) or random instructions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12) group, or a group that did not receive instructions about the task-contingencies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12). In each of these groups, participants completed a task in which they had to type sequences of three digits which, if correct, were always rewarded with points. During the first phase of the task, a sequence </w:t>
      </w:r>
      <w:r w:rsidRPr="00981F3C">
        <w:rPr>
          <w:rFonts w:ascii="Times New Roman" w:eastAsia="Calibri" w:hAnsi="Times New Roman" w:cs="Times New Roman"/>
          <w:noProof/>
          <w:sz w:val="24"/>
        </w:rPr>
        <w:t>was considered</w:t>
      </w:r>
      <w:r w:rsidRPr="00981F3C">
        <w:rPr>
          <w:rFonts w:ascii="Times New Roman" w:eastAsia="Calibri" w:hAnsi="Times New Roman" w:cs="Times New Roman"/>
          <w:sz w:val="24"/>
        </w:rPr>
        <w:t xml:space="preserve"> correct if it a) differed from the two previous sequences and b) had a weighted relative frequency that was less than or equal to a certain threshold. During the second phase, however, this contingency was omitted and, as a result, responding no longer produced reinforcement. Results</w:t>
      </w:r>
      <w:r w:rsidR="002231F9">
        <w:rPr>
          <w:rFonts w:ascii="Times New Roman" w:eastAsia="Calibri" w:hAnsi="Times New Roman" w:cs="Times New Roman"/>
          <w:sz w:val="24"/>
        </w:rPr>
        <w:t>,</w:t>
      </w:r>
      <w:r w:rsidRPr="00981F3C">
        <w:rPr>
          <w:rFonts w:ascii="Times New Roman" w:eastAsia="Calibri" w:hAnsi="Times New Roman" w:cs="Times New Roman"/>
          <w:sz w:val="24"/>
        </w:rPr>
        <w:t xml:space="preserve"> </w:t>
      </w:r>
      <w:r w:rsidR="006F2317">
        <w:rPr>
          <w:rFonts w:ascii="Times New Roman" w:eastAsia="Calibri" w:hAnsi="Times New Roman" w:cs="Times New Roman"/>
          <w:sz w:val="24"/>
        </w:rPr>
        <w:t xml:space="preserve">of the data of those participants that were included for analyses, </w:t>
      </w:r>
      <w:r w:rsidRPr="00981F3C">
        <w:rPr>
          <w:rFonts w:ascii="Times New Roman" w:eastAsia="Calibri" w:hAnsi="Times New Roman" w:cs="Times New Roman"/>
          <w:sz w:val="24"/>
        </w:rPr>
        <w:t xml:space="preserve">indicated that during the second phase, all participants continued to respond in ways that were effective during Phase 1. This effect </w:t>
      </w:r>
      <w:r w:rsidRPr="00981F3C">
        <w:rPr>
          <w:rFonts w:ascii="Times New Roman" w:eastAsia="Calibri" w:hAnsi="Times New Roman" w:cs="Times New Roman"/>
          <w:noProof/>
          <w:sz w:val="24"/>
        </w:rPr>
        <w:t>was slightly more pronounced</w:t>
      </w:r>
      <w:r w:rsidRPr="00981F3C">
        <w:rPr>
          <w:rFonts w:ascii="Times New Roman" w:eastAsia="Calibri" w:hAnsi="Times New Roman" w:cs="Times New Roman"/>
          <w:sz w:val="24"/>
        </w:rPr>
        <w:t xml:space="preserve"> in the systematic instructions group compared to the random and no-instructions groups. </w:t>
      </w:r>
    </w:p>
    <w:p w:rsidR="00D9202F" w:rsidRPr="00981F3C" w:rsidRDefault="00D9202F" w:rsidP="00D9202F">
      <w:pPr>
        <w:spacing w:after="160"/>
        <w:ind w:firstLine="720"/>
        <w:contextualSpacing w:val="0"/>
        <w:rPr>
          <w:rFonts w:ascii="Times New Roman" w:eastAsia="Calibri" w:hAnsi="Times New Roman" w:cs="Times New Roman"/>
          <w:noProof/>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{"citationItems":[{"id":"ITEM-1","itemData":{"DOI":"10.1111/j.1467-9450.1989.tb01093.x","ISBN":"0036-5564 (Print)\\r0036-5564 (Linking)","ISSN":"14679450","PMID":"2623447","abstract":"Over an experimental session of 80 trials, subjects counted brief auditory stimuli (\"clicks\") in stimulus presentation periods and indicated the number counted by pressing a key the corresponding number of times in subsequent response periods. \"Correct\" answers resulted in feedback. Unknown to the subjects, the feedback criterion was based on speed of pressing rather than on the correct number of presses. Speed of pressing was modified by response consequences when feedback was made dependent on pressing faster or slower than baseline speed. Modification of speed occurred independently of rules and without the subjects' ability to describe contingency or response requirements. The results suggest that non-verbal contingencies may have a shaping effect on non-salient and non-described attributes of rule-governed behaviour, and it is argued that this may be an important control mechanism of low-level behavioural attributes that are unlikely to be guided by verbal discriminative stimuli.","author":[{"dropping-particle":"","family":"Svartdal","given":"FRODE","non-dropping-particle":"","parse-names":false,"suffix":""}],"container-title":"Scandinavian Journal of Psychology","id":"ITEM-1","issued":{"date-parts":[["1989"]]},"title":"Shaping of rule‐governed behaviour","type":"article-journal"},"uris":["http://www.mendeley.com/documents/?uuid=ca35dda2-2a6e-4d7f-9465-ee7bb6fa6999"]}],"mendeley":{"formattedCitation":"(FRODE Svartdal, 1989)","manualFormatting":"Svartdal (1989)","plainTextFormattedCitation":"(FRODE Svartdal, 1989)","previouslyFormattedCitation":"(FRODE Svartdal, 1989)"},"properties":{"noteIndex":0},"schema":"https://github.com/citation-style-language/schema/raw/master/csl-citation.json"}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Svartdal (1989)</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how receiving instructions affected adjustment to inaccurate response-feedback. </w:t>
      </w:r>
      <w:r w:rsidRPr="00981F3C">
        <w:rPr>
          <w:rFonts w:ascii="Times New Roman" w:eastAsia="Calibri" w:hAnsi="Times New Roman" w:cs="Times New Roman"/>
          <w:noProof/>
          <w:sz w:val="24"/>
        </w:rPr>
        <w:t>Participants completed a task in which they were</w:t>
      </w:r>
      <w:r w:rsidRPr="00981F3C">
        <w:rPr>
          <w:rFonts w:ascii="Times New Roman" w:eastAsia="Calibri" w:hAnsi="Times New Roman" w:cs="Times New Roman"/>
          <w:sz w:val="24"/>
        </w:rPr>
        <w:t xml:space="preserve"> told to count and correctly report the number of auditory stimuli they heard. During the first few trials, no feedback </w:t>
      </w:r>
      <w:r w:rsidRPr="00981F3C">
        <w:rPr>
          <w:rFonts w:ascii="Times New Roman" w:eastAsia="Calibri" w:hAnsi="Times New Roman" w:cs="Times New Roman"/>
          <w:noProof/>
          <w:sz w:val="24"/>
        </w:rPr>
        <w:t>was provided</w:t>
      </w:r>
      <w:r w:rsidRPr="00981F3C">
        <w:rPr>
          <w:rFonts w:ascii="Times New Roman" w:eastAsia="Calibri" w:hAnsi="Times New Roman" w:cs="Times New Roman"/>
          <w:sz w:val="24"/>
        </w:rPr>
        <w:t xml:space="preserve"> about the accuracy of their reports (i.e., baseline). After a while, </w:t>
      </w:r>
      <w:r w:rsidRPr="00981F3C">
        <w:rPr>
          <w:rFonts w:ascii="Times New Roman" w:eastAsia="Calibri" w:hAnsi="Times New Roman" w:cs="Times New Roman"/>
          <w:noProof/>
          <w:sz w:val="24"/>
        </w:rPr>
        <w:t>however</w:t>
      </w:r>
      <w:r w:rsidRPr="00981F3C">
        <w:rPr>
          <w:rFonts w:ascii="Times New Roman" w:eastAsia="Calibri" w:hAnsi="Times New Roman" w:cs="Times New Roman"/>
          <w:sz w:val="24"/>
        </w:rPr>
        <w:t xml:space="preserve">, participants received feedback about their reports (i.e., during the feedback trials). Unbeknownst to participants, this feedback was not based on the accuracy of their reports but rather on the rate with which they reported the number of stimuli they heard. That is, feedback was delivered whenever participants’ mean rate of responding was either below (Slow group;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=14) or above (Fast group; </w:t>
      </w:r>
      <w:r w:rsidRPr="00981F3C">
        <w:rPr>
          <w:rFonts w:ascii="Times New Roman" w:eastAsia="Calibri" w:hAnsi="Times New Roman" w:cs="Times New Roman"/>
          <w:i/>
          <w:sz w:val="24"/>
        </w:rPr>
        <w:t xml:space="preserve">n </w:t>
      </w:r>
      <w:r w:rsidRPr="00981F3C">
        <w:rPr>
          <w:rFonts w:ascii="Times New Roman" w:eastAsia="Calibri" w:hAnsi="Times New Roman" w:cs="Times New Roman"/>
          <w:sz w:val="24"/>
        </w:rPr>
        <w:t xml:space="preserve">=13) their baseline rate of responding. </w:t>
      </w:r>
      <w:r w:rsidRPr="00981F3C">
        <w:rPr>
          <w:rFonts w:ascii="Times New Roman" w:eastAsia="Calibri" w:hAnsi="Times New Roman" w:cs="Times New Roman"/>
          <w:noProof/>
          <w:sz w:val="24"/>
        </w:rPr>
        <w:t>According to the authors, during the feedback trials, participants in the Slow group were slower and those in the Fast group faster to emit responses (compared to baseline), which suggests that participants generally adapted to the novel contingencies.</w:t>
      </w:r>
      <w:r w:rsidRPr="00981F3C">
        <w:rPr>
          <w:rFonts w:ascii="Times New Roman" w:eastAsia="Calibri" w:hAnsi="Times New Roman" w:cs="Times New Roman"/>
          <w:sz w:val="24"/>
        </w:rPr>
        <w:t xml:space="preserve"> This tendency, however, was slightly more pronounced in the Slow compared to the </w:t>
      </w:r>
      <w:r w:rsidRPr="00981F3C">
        <w:rPr>
          <w:rFonts w:ascii="Times New Roman" w:eastAsia="Calibri" w:hAnsi="Times New Roman" w:cs="Times New Roman"/>
          <w:noProof/>
          <w:sz w:val="24"/>
        </w:rPr>
        <w:t>Fast</w:t>
      </w:r>
      <w:r w:rsidRPr="00981F3C">
        <w:rPr>
          <w:rFonts w:ascii="Times New Roman" w:eastAsia="Calibri" w:hAnsi="Times New Roman" w:cs="Times New Roman"/>
          <w:sz w:val="24"/>
        </w:rPr>
        <w:t xml:space="preserve"> group. </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{"citationItems":[{"id":"ITEM-1","itemData":{"abstract":"Two experiments with a total of 43 undergraduates at a Norwegian university tested the hypothesis that a response feedback contingency may modulate or even override instructional control when the instructed response is relatively difficult to monitor. Ss underwent a training phase and a competition of control phase. Instructed force (Exp 1) and rate (Exp 2) changes were counteracted by opposing and changing feedback contingencies. As predicted, feedback control counteracted the effects of instructional control, and feedback-generated changes occurred independently of contingency verbalizations. Since the behavioral changes were closely related to changed feedback contingencies but unrelated to verbalized representations of those changes, the results are argued to present a qualification to the view that contingency adaptation is mediated by verbalized descriptions. ((c) 1997 APA/PsycINFO, all rights reserved)","author":[{"dropping-particle":"","family":"Svartdal","given":"F.","non-dropping-particle":"","parse-names":false,"suffix":""}],"container-title":"Learning and Motivation","id":"ITEM-1","issued":{"date-parts":[["1995"]]},"page":"221-238","title":"When feedback contingencies and rules compete: Testing a boundary condition for verbal control of instrumental performance.","type":"article-journal"},"uris":["http://www.mendeley.com/documents/?uuid=8f3eb697-476b-4bd7-b1b1-5aa1d6e4fe71"]}],"mendeley":{"formattedCitation":"(F. Svartdal, 1995)","manualFormatting":"Svartdal (1995; Experiment 2)","plainTextFormattedCitation":"(F. Svartdal, 1995)","previouslyFormattedCitation":"(F. Svartdal, 1995)"},"properties":{"noteIndex":0},"schema":"https://github.com/citation-style-language/schema/raw/master/csl-citation.json"}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Svartdal (1995; Experiment 2)</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explored the impact of instructions on participants’ adaption to changes in both instructed- and task-contingencies. First, participants </w:t>
      </w:r>
      <w:r w:rsidRPr="00981F3C">
        <w:rPr>
          <w:rFonts w:ascii="Times New Roman" w:eastAsia="Calibri" w:hAnsi="Times New Roman" w:cs="Times New Roman"/>
          <w:noProof/>
          <w:sz w:val="24"/>
        </w:rPr>
        <w:t>were informed</w:t>
      </w:r>
      <w:r w:rsidRPr="00981F3C">
        <w:rPr>
          <w:rFonts w:ascii="Times New Roman" w:eastAsia="Calibri" w:hAnsi="Times New Roman" w:cs="Times New Roman"/>
          <w:sz w:val="24"/>
        </w:rPr>
        <w:t xml:space="preserve"> that during the first part of the task, correct responding would be reinforced with a light signal whenever they pressed a key once every second. They </w:t>
      </w:r>
      <w:r w:rsidRPr="00981F3C">
        <w:rPr>
          <w:rFonts w:ascii="Times New Roman" w:eastAsia="Calibri" w:hAnsi="Times New Roman" w:cs="Times New Roman"/>
          <w:noProof/>
          <w:sz w:val="24"/>
        </w:rPr>
        <w:t>were then told</w:t>
      </w:r>
      <w:r w:rsidRPr="00981F3C">
        <w:rPr>
          <w:rFonts w:ascii="Times New Roman" w:eastAsia="Calibri" w:hAnsi="Times New Roman" w:cs="Times New Roman"/>
          <w:sz w:val="24"/>
        </w:rPr>
        <w:t xml:space="preserve"> that during Part 2, reinforcement (i.e., a light signal) would </w:t>
      </w:r>
      <w:r w:rsidRPr="00981F3C">
        <w:rPr>
          <w:rFonts w:ascii="Times New Roman" w:eastAsia="Calibri" w:hAnsi="Times New Roman" w:cs="Times New Roman"/>
          <w:noProof/>
          <w:sz w:val="24"/>
        </w:rPr>
        <w:t>be delivered</w:t>
      </w:r>
      <w:r w:rsidRPr="00981F3C">
        <w:rPr>
          <w:rFonts w:ascii="Times New Roman" w:eastAsia="Calibri" w:hAnsi="Times New Roman" w:cs="Times New Roman"/>
          <w:sz w:val="24"/>
        </w:rPr>
        <w:t xml:space="preserve"> if they slightly decreased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12; Decrease group)</w:t>
      </w:r>
      <w:r w:rsidRPr="00981F3C">
        <w:rPr>
          <w:rFonts w:ascii="Times New Roman" w:eastAsia="Calibri" w:hAnsi="Times New Roman" w:cs="Times New Roman"/>
          <w:sz w:val="24"/>
          <w:vertAlign w:val="superscript"/>
        </w:rPr>
        <w:footnoteReference w:id="2"/>
      </w:r>
      <w:r w:rsidRPr="00981F3C">
        <w:rPr>
          <w:rFonts w:ascii="Times New Roman" w:eastAsia="Calibri" w:hAnsi="Times New Roman" w:cs="Times New Roman"/>
          <w:sz w:val="24"/>
        </w:rPr>
        <w:t xml:space="preserve"> or increased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12; Increase group)</w:t>
      </w:r>
      <w:r w:rsidRPr="00981F3C">
        <w:rPr>
          <w:rFonts w:ascii="Times New Roman" w:eastAsia="Calibri" w:hAnsi="Times New Roman" w:cs="Times New Roman"/>
          <w:sz w:val="24"/>
          <w:vertAlign w:val="superscript"/>
        </w:rPr>
        <w:footnoteReference w:id="3"/>
      </w:r>
      <w:r w:rsidRPr="00981F3C">
        <w:rPr>
          <w:rFonts w:ascii="Times New Roman" w:eastAsia="Calibri" w:hAnsi="Times New Roman" w:cs="Times New Roman"/>
          <w:sz w:val="24"/>
        </w:rPr>
        <w:t xml:space="preserve"> their response rate and kept this rate as stable as possible for the remainder of the experiment. Participants </w:t>
      </w:r>
      <w:r w:rsidRPr="00981F3C">
        <w:rPr>
          <w:rFonts w:ascii="Times New Roman" w:eastAsia="Calibri" w:hAnsi="Times New Roman" w:cs="Times New Roman"/>
          <w:noProof/>
          <w:sz w:val="24"/>
        </w:rPr>
        <w:t>were additionally informed</w:t>
      </w:r>
      <w:r w:rsidRPr="00981F3C">
        <w:rPr>
          <w:rFonts w:ascii="Times New Roman" w:eastAsia="Calibri" w:hAnsi="Times New Roman" w:cs="Times New Roman"/>
          <w:sz w:val="24"/>
        </w:rPr>
        <w:t xml:space="preserve"> that during Part 2, feedback about their responding would be less informative and that they should, therefore, base their performances on what they had learned from Phase 1. Results showed that </w:t>
      </w:r>
      <w:r w:rsidRPr="00981F3C">
        <w:rPr>
          <w:rFonts w:ascii="Times New Roman" w:eastAsia="Calibri" w:hAnsi="Times New Roman" w:cs="Times New Roman"/>
          <w:sz w:val="24"/>
        </w:rPr>
        <w:lastRenderedPageBreak/>
        <w:t xml:space="preserve">participants adapted to the contingency change, given that during Phase 2 rates of responding declined and augmented in the Decrease and Increase groups, respectively. </w:t>
      </w:r>
    </w:p>
    <w:p w:rsidR="00D9202F" w:rsidRPr="00981F3C" w:rsidRDefault="00D9202F" w:rsidP="00D9202F">
      <w:pPr>
        <w:spacing w:after="160"/>
        <w:ind w:firstLine="720"/>
        <w:contextualSpacing w:val="0"/>
        <w:rPr>
          <w:rFonts w:ascii="Times New Roman" w:eastAsia="Calibri" w:hAnsi="Times New Roman" w:cs="Times New Roman"/>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{"citationItems":[{"id":"ITEM-1","itemData":{"DOI":"10.1007/BF03395540","ISBN":"0033-2933","ISSN":"00332933","abstract":"Undergraduates given accurate instructions pressed keys for token points under either a variety of reinforcement schedules (variety training) or under a single schedule. Response rates on a fixed-interval (Fl) test schedule then were assessed. Experiment 1 compared variety training inclusive of Fl-optimal rates (functional) to training excluding such rates (nonfunctional). Participants provided functional training showed low test rates relative to those provided nonfunctional and single-instruction training, implicating responserate history as a determinant of subsequent Fl performance. Experiment 2 manipulated functional and nonfunctional variety training, and the correspondence of Fl test-phase point densities with those of high-, low-, or both high- and low-rate training components. Performances under Fl were affected by density correspondence, suggesting discriminative control of response rate by point density.","author":[{"dropping-particle":"","family":"Torgrud","given":"Laine J.","non-dropping-particle":"","parse-names":false,"suffix":""},{"dropping-particle":"","family":"Holborn","given":"Stephen W.","non-dropping-particle":"","parse-names":false,"suffix":""},{"dropping-particle":"","family":"Zak","given":"Robert D.","non-dropping-particle":"","parse-names":false,"suffix":""}],"container-title":"Psychological Record","id":"ITEM-1","issued":{"date-parts":[["2006"]]},"title":"Determinants of human fixed-interval performance following varied exposure to reinforcement schedules","type":"article-journal"},"uris":["http://www.mendeley.com/documents/?uuid=050243f3-b9f0-4afd-ab31-b5731fcbbf2e"]}],"mendeley":{"formattedCitation":"(Torgrud et al., 2006)","manualFormatting":"Torgrud et al. (2006; Experiment 1)","plainTextFormattedCitation":"(Torgrud et al., 2006)","previouslyFormattedCitation":"(Torgrud et al., 2006)"},"properties":{"noteIndex":0},"schema":"https://github.com/citation-style-language/schema/raw/master/csl-citation.json"}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Torgrud et al. (2006; Experiment 1)</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how initially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instructions on either a functional or non-functional multiple reinforcement schedule, or a VR 8 schedule differently impacted participant responding on an FI 30 schedule. </w:t>
      </w:r>
      <w:r w:rsidRPr="00981F3C">
        <w:rPr>
          <w:rFonts w:ascii="Times New Roman" w:eastAsia="Calibri" w:hAnsi="Times New Roman" w:cs="Times New Roman"/>
          <w:noProof/>
          <w:sz w:val="24"/>
        </w:rPr>
        <w:t>All participants were randomly assigned to one of three</w:t>
      </w:r>
      <w:r w:rsidRPr="00981F3C">
        <w:rPr>
          <w:rFonts w:ascii="Times New Roman" w:eastAsia="Calibri" w:hAnsi="Times New Roman" w:cs="Times New Roman"/>
          <w:sz w:val="24"/>
        </w:rPr>
        <w:t xml:space="preserve"> groups: the functional multiple (</w:t>
      </w:r>
      <w:r w:rsidRPr="00981F3C">
        <w:rPr>
          <w:rFonts w:ascii="Times New Roman" w:eastAsia="Calibri" w:hAnsi="Times New Roman" w:cs="Times New Roman"/>
          <w:i/>
          <w:sz w:val="24"/>
        </w:rPr>
        <w:t xml:space="preserve">n </w:t>
      </w:r>
      <w:r w:rsidRPr="00981F3C">
        <w:rPr>
          <w:rFonts w:ascii="Times New Roman" w:eastAsia="Calibri" w:hAnsi="Times New Roman" w:cs="Times New Roman"/>
          <w:sz w:val="24"/>
        </w:rPr>
        <w:t>= 15), non-functional multiple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or single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schedule group. In each of these groups, participants were instructed to try to earn as many points </w:t>
      </w:r>
      <w:r w:rsidRPr="00981F3C">
        <w:rPr>
          <w:rFonts w:ascii="Times New Roman" w:eastAsia="Calibri" w:hAnsi="Times New Roman" w:cs="Times New Roman"/>
          <w:noProof/>
          <w:sz w:val="24"/>
        </w:rPr>
        <w:t>as possible in order to increase their chances of</w:t>
      </w:r>
      <w:r w:rsidRPr="00981F3C">
        <w:rPr>
          <w:rFonts w:ascii="Times New Roman" w:eastAsia="Calibri" w:hAnsi="Times New Roman" w:cs="Times New Roman"/>
          <w:sz w:val="24"/>
        </w:rPr>
        <w:t xml:space="preserve"> winning a monetary reward. In the multiple schedule groups, participants initially received instructions which accurately informed them about how they could earn points by pressing an “earn” key under an FR, a DRL, and a VI schedule. These contingencies could either be functional or non-functional depending on whether they trained a response rate that was or was not beneficial under the FI 30 schedule, respectively. Participants in the single schedule group, however, only received accurate instructions which initially informed them about how they could earn points under a VR 8 schedule. After </w:t>
      </w:r>
      <w:r w:rsidRPr="00981F3C">
        <w:rPr>
          <w:rFonts w:ascii="Times New Roman" w:eastAsia="Calibri" w:hAnsi="Times New Roman" w:cs="Times New Roman"/>
          <w:noProof/>
          <w:sz w:val="24"/>
        </w:rPr>
        <w:t>some</w:t>
      </w:r>
      <w:r w:rsidRPr="00981F3C">
        <w:rPr>
          <w:rFonts w:ascii="Times New Roman" w:eastAsia="Calibri" w:hAnsi="Times New Roman" w:cs="Times New Roman"/>
          <w:sz w:val="24"/>
        </w:rPr>
        <w:t xml:space="preserve"> trials, all participants </w:t>
      </w:r>
      <w:r w:rsidRPr="00981F3C">
        <w:rPr>
          <w:rFonts w:ascii="Times New Roman" w:eastAsia="Calibri" w:hAnsi="Times New Roman" w:cs="Times New Roman"/>
          <w:noProof/>
          <w:sz w:val="24"/>
        </w:rPr>
        <w:t>were then exposed</w:t>
      </w:r>
      <w:r w:rsidRPr="00981F3C">
        <w:rPr>
          <w:rFonts w:ascii="Times New Roman" w:eastAsia="Calibri" w:hAnsi="Times New Roman" w:cs="Times New Roman"/>
          <w:sz w:val="24"/>
        </w:rPr>
        <w:t xml:space="preserve"> to the FI 30 schedule. The findings showed that all groups failed to adapt to the last two minutes of this schedule.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was more pronounced in the single schedule group compared to the other groups, and in the non-functional </w:t>
      </w:r>
      <w:r w:rsidRPr="00981F3C">
        <w:rPr>
          <w:rFonts w:ascii="Times New Roman" w:eastAsia="Calibri" w:hAnsi="Times New Roman" w:cs="Times New Roman"/>
          <w:noProof/>
          <w:sz w:val="24"/>
        </w:rPr>
        <w:t>schedule</w:t>
      </w:r>
      <w:r w:rsidRPr="00981F3C">
        <w:rPr>
          <w:rFonts w:ascii="Times New Roman" w:eastAsia="Calibri" w:hAnsi="Times New Roman" w:cs="Times New Roman"/>
          <w:sz w:val="24"/>
        </w:rPr>
        <w:t xml:space="preserve"> group compared to the functional schedule group.</w:t>
      </w:r>
    </w:p>
    <w:p w:rsidR="00D9202F" w:rsidRPr="00981F3C" w:rsidRDefault="00D9202F" w:rsidP="00D9202F">
      <w:pPr>
        <w:spacing w:after="160"/>
        <w:ind w:firstLine="720"/>
        <w:contextualSpacing w:val="0"/>
        <w:rPr>
          <w:rFonts w:ascii="Times New Roman" w:eastAsia="Calibri" w:hAnsi="Times New Roman" w:cs="Times New Roman"/>
          <w:noProof/>
          <w:sz w:val="24"/>
        </w:rPr>
      </w:pP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{"citationItems":[{"id":"ITEM-1","itemData":{"DOI":"10.1007/BF03395540","ISBN":"0033-2933","ISSN":"00332933","abstract":"Undergraduates given accurate instructions pressed keys for token points under either a variety of reinforcement schedules (variety training) or under a single schedule. Response rates on a fixed-interval (Fl) test schedule then were assessed. Experiment 1 compared variety training inclusive of Fl-optimal rates (functional) to training excluding such rates (nonfunctional). Participants provided functional training showed low test rates relative to those provided nonfunctional and single-instruction training, implicating responserate history as a determinant of subsequent Fl performance. Experiment 2 manipulated functional and nonfunctional variety training, and the correspondence of Fl test-phase point densities with those of high-, low-, or both high- and low-rate training components. Performances under Fl were affected by density correspondence, suggesting discriminative control of response rate by point density.","author":[{"dropping-particle":"","family":"Torgrud","given":"Laine J.","non-dropping-particle":"","parse-names":false,"suffix":""},{"dropping-particle":"","family":"Holborn","given":"Stephen W.","non-dropping-particle":"","parse-names":false,"suffix":""},{"dropping-particle":"","family":"Zak","given":"Robert D.","non-dropping-particle":"","parse-names":false,"suffix":""}],"container-title":"Psychological Record","id":"ITEM-1","issued":{"date-parts":[["2006"]]},"title":"Determinants of human fixed-interval performance following varied exposure to reinforcement schedules","type":"article-journal"},"uris":["http://www.mendeley.com/documents/?uuid=050243f3-b9f0-4afd-ab31-b5731fcbbf2e"]}],"mendeley":{"formattedCitation":"(Torgrud et al., 2006)","manualFormatting":"Torgrud et al. (2006)","plainTextFormattedCitation":"(Torgrud et al., 2006)","previouslyFormattedCitation":"(Torgrud et al., 2006)"},"properties":{"noteIndex":0},"schema":"https://github.com/citation-style-language/schema/raw/master/csl-citation.json"}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Torgrud et al. (2006)</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attempted to replicate and extend these findings in a second experiment in which </w:t>
      </w:r>
      <w:r w:rsidR="005524A3">
        <w:rPr>
          <w:rFonts w:ascii="Times New Roman" w:eastAsia="Calibri" w:hAnsi="Times New Roman" w:cs="Times New Roman"/>
          <w:sz w:val="24"/>
        </w:rPr>
        <w:t>150</w:t>
      </w:r>
      <w:r w:rsidRPr="00981F3C">
        <w:rPr>
          <w:rFonts w:ascii="Times New Roman" w:eastAsia="Calibri" w:hAnsi="Times New Roman" w:cs="Times New Roman"/>
          <w:sz w:val="24"/>
        </w:rPr>
        <w:t xml:space="preserve"> participants </w:t>
      </w:r>
      <w:r w:rsidRPr="00981F3C">
        <w:rPr>
          <w:rFonts w:ascii="Times New Roman" w:eastAsia="Calibri" w:hAnsi="Times New Roman" w:cs="Times New Roman"/>
          <w:noProof/>
          <w:sz w:val="24"/>
        </w:rPr>
        <w:t>were randomly assigned</w:t>
      </w:r>
      <w:r w:rsidRPr="00981F3C">
        <w:rPr>
          <w:rFonts w:ascii="Times New Roman" w:eastAsia="Calibri" w:hAnsi="Times New Roman" w:cs="Times New Roman"/>
          <w:sz w:val="24"/>
        </w:rPr>
        <w:t xml:space="preserve"> to one of six multiple schedule groups: Functional FR (F-FR), Non-Functional FR (NF-FR), Functional DRL (F-DRL), Non-Functional DRL (NF-DRL), Functional FR and DRL (F-BOTH) or Non-Functional FR and DRL (NF-BOTH), or a single schedule group. As in the previous experiment, participants initially received </w:t>
      </w:r>
      <w:r w:rsidRPr="00981F3C">
        <w:rPr>
          <w:rFonts w:ascii="Times New Roman" w:eastAsia="Calibri" w:hAnsi="Times New Roman" w:cs="Times New Roman"/>
          <w:noProof/>
          <w:sz w:val="24"/>
        </w:rPr>
        <w:t>accurate</w:t>
      </w:r>
      <w:r w:rsidRPr="00981F3C">
        <w:rPr>
          <w:rFonts w:ascii="Times New Roman" w:eastAsia="Calibri" w:hAnsi="Times New Roman" w:cs="Times New Roman"/>
          <w:sz w:val="24"/>
        </w:rPr>
        <w:t xml:space="preserve"> instructions before being exposed to </w:t>
      </w:r>
      <w:r w:rsidRPr="00981F3C">
        <w:rPr>
          <w:rFonts w:ascii="Times New Roman" w:eastAsia="Calibri" w:hAnsi="Times New Roman" w:cs="Times New Roman"/>
          <w:noProof/>
          <w:sz w:val="24"/>
        </w:rPr>
        <w:t>an FI</w:t>
      </w:r>
      <w:r w:rsidRPr="00981F3C">
        <w:rPr>
          <w:rFonts w:ascii="Times New Roman" w:eastAsia="Calibri" w:hAnsi="Times New Roman" w:cs="Times New Roman"/>
          <w:sz w:val="24"/>
        </w:rPr>
        <w:t xml:space="preserve"> schedule (now an FI 15 as opposed to an FI 30). This time, these instructions described how participants could earn points during an FR, a DRL, a VI, a tandem DRL, and a tandem VI schedule in the multiple schedules groups, and a VR 8 schedule in the single schedule group. Once again, the functionality of these reinforcement contingencies depended on the extent to which they were </w:t>
      </w:r>
      <w:r w:rsidRPr="00981F3C">
        <w:rPr>
          <w:rFonts w:ascii="Times New Roman" w:eastAsia="Calibri" w:hAnsi="Times New Roman" w:cs="Times New Roman"/>
          <w:noProof/>
          <w:sz w:val="24"/>
        </w:rPr>
        <w:t>useful</w:t>
      </w:r>
      <w:r w:rsidRPr="00981F3C">
        <w:rPr>
          <w:rFonts w:ascii="Times New Roman" w:eastAsia="Calibri" w:hAnsi="Times New Roman" w:cs="Times New Roman"/>
          <w:sz w:val="24"/>
        </w:rPr>
        <w:t xml:space="preserve"> to gain points under the FI 15 schedule. The results showed that overall, all groups failed to adapt to the task-contingencies during the last two minutes of the FI 15 </w:t>
      </w:r>
      <w:r w:rsidRPr="00981F3C">
        <w:rPr>
          <w:rFonts w:ascii="Times New Roman" w:eastAsia="Calibri" w:hAnsi="Times New Roman" w:cs="Times New Roman"/>
          <w:noProof/>
          <w:sz w:val="24"/>
        </w:rPr>
        <w:t>schedule</w:t>
      </w:r>
      <w:r w:rsidRPr="00981F3C">
        <w:rPr>
          <w:rFonts w:ascii="Times New Roman" w:eastAsia="Calibri" w:hAnsi="Times New Roman" w:cs="Times New Roman"/>
          <w:sz w:val="24"/>
        </w:rPr>
        <w:t xml:space="preserve"> and that this was more prominent in the single schedule group, followed by the FR, the BOTH, and the DRL schedule groups, in that order.</w:t>
      </w:r>
    </w:p>
    <w:p w:rsidR="00D9202F" w:rsidRPr="00981F3C" w:rsidRDefault="00D9202F" w:rsidP="00D9202F">
      <w:pPr>
        <w:spacing w:after="160"/>
        <w:ind w:firstLine="708"/>
        <w:contextualSpacing w:val="0"/>
        <w:rPr>
          <w:rFonts w:ascii="Times New Roman" w:eastAsia="Calibri" w:hAnsi="Times New Roman" w:cs="Times New Roman"/>
          <w:sz w:val="24"/>
        </w:rPr>
      </w:pPr>
      <w:r w:rsidRPr="00981F3C">
        <w:rPr>
          <w:rFonts w:ascii="Times New Roman" w:eastAsia="Times New Roman" w:hAnsi="Times New Roman" w:cs="Times New Roman"/>
          <w:b/>
          <w:bCs/>
          <w:sz w:val="24"/>
        </w:rPr>
        <w:t>Studies included to answer Research Question 2</w:t>
      </w:r>
      <w:r w:rsidRPr="00981F3C">
        <w:rPr>
          <w:rFonts w:ascii="Times New Roman" w:eastAsia="Times New Roman" w:hAnsi="Times New Roman" w:cs="Times New Roman"/>
          <w:b/>
          <w:bCs/>
          <w:sz w:val="24"/>
          <w:szCs w:val="24"/>
        </w:rPr>
        <w:t>.</w:t>
      </w:r>
      <w:r w:rsidRPr="00981F3C">
        <w:rPr>
          <w:rFonts w:ascii="Times New Roman" w:eastAsia="Calibri" w:hAnsi="Times New Roman" w:cs="Times New Roman"/>
          <w:sz w:val="24"/>
        </w:rPr>
        <w:t xml:space="preserve"> Of those</w:t>
      </w:r>
      <w:r w:rsidR="000848AD">
        <w:rPr>
          <w:rFonts w:ascii="Times New Roman" w:eastAsia="Calibri" w:hAnsi="Times New Roman" w:cs="Times New Roman"/>
          <w:sz w:val="24"/>
        </w:rPr>
        <w:t xml:space="preserve"> studies that met our inclusion</w:t>
      </w:r>
      <w:r w:rsidRPr="00981F3C">
        <w:rPr>
          <w:rFonts w:ascii="Times New Roman" w:eastAsia="Calibri" w:hAnsi="Times New Roman" w:cs="Times New Roman"/>
          <w:sz w:val="24"/>
        </w:rPr>
        <w:t xml:space="preserve"> criteria, only </w:t>
      </w:r>
      <w:r w:rsidRPr="00981F3C">
        <w:rPr>
          <w:rFonts w:ascii="Times New Roman" w:eastAsia="Calibri" w:hAnsi="Times New Roman" w:cs="Times New Roman"/>
          <w:sz w:val="24"/>
        </w:rPr>
        <w:fldChar w:fldCharType="begin" w:fldLock="1"/>
      </w:r>
      <w:r w:rsidRPr="00981F3C">
        <w:rPr>
          <w:rFonts w:ascii="Times New Roman" w:eastAsia="Calibri" w:hAnsi="Times New Roman" w:cs="Times New Roman"/>
          <w:sz w:val="24"/>
        </w:rPr>
        <w:instrText>ADDIN CSL_CITATION {"citationItems":[{"id":"ITEM-1","itemData":{"author":[{"dropping-particle":"","family":"Baruch","given":"David E","non-dropping-particle":"","parse-names":false,"suffix":""},{"dropping-particle":"","family":"Kanter","given":"Jonathan W","non-dropping-particle":"","parse-names":false,"suffix":""},{"dropping-particle":"","family":"Busch","given":"Andrew M","non-dropping-particle":"","parse-names":false,"suffix":""},{"dropping-particle":"V","family":"Richardson","given":"Joseph","non-dropping-particle":"","parse-names":false,"suffix":""},{"dropping-particle":"","family":"Barnes-holmes","given":"Dermot","non-dropping-particle":"","parse-names":false,"suffix":""}],"id":"ITEM-1","issued":{"date-parts":[["2007"]]},"page":"543-554","title":"THE DIFFERENTIAL EFFECT OF INSTRUCTIONS ON DYSPHORIC","type":"article-journal"},"uris":["http://www.mendeley.com/documents/?uuid=372944f4-0e35-4d11-8784-bdb24e6c7195"]}],"mendeley":{"formattedCitation":"(Baruch et al., 2007)","manualFormatting":"Baruch et al. (2007)","plainTextFormattedCitation":"(Baruch et al., 2007)","previouslyFormattedCitation":"(Baruch et al., 2007)"},"properties":{"noteIndex":0},"schema":"https://github.com/citation-style-language/schema/raw/master/csl-citation.json"}</w:instrText>
      </w:r>
      <w:r w:rsidRPr="00981F3C">
        <w:rPr>
          <w:rFonts w:ascii="Times New Roman" w:eastAsia="Calibri" w:hAnsi="Times New Roman" w:cs="Times New Roman"/>
          <w:sz w:val="24"/>
        </w:rPr>
        <w:fldChar w:fldCharType="separate"/>
      </w:r>
      <w:r w:rsidRPr="00981F3C">
        <w:rPr>
          <w:rFonts w:ascii="Times New Roman" w:eastAsia="Calibri" w:hAnsi="Times New Roman" w:cs="Times New Roman"/>
          <w:noProof/>
          <w:sz w:val="24"/>
        </w:rPr>
        <w:t>Baruch et al. (2007)</w:t>
      </w:r>
      <w:r w:rsidRPr="00981F3C">
        <w:rPr>
          <w:rFonts w:ascii="Times New Roman" w:eastAsia="Calibri" w:hAnsi="Times New Roman" w:cs="Times New Roman"/>
          <w:sz w:val="24"/>
        </w:rPr>
        <w:fldChar w:fldCharType="end"/>
      </w:r>
      <w:r w:rsidRPr="00981F3C">
        <w:rPr>
          <w:rFonts w:ascii="Times New Roman" w:eastAsia="Calibri" w:hAnsi="Times New Roman" w:cs="Times New Roman"/>
          <w:sz w:val="24"/>
        </w:rPr>
        <w:t xml:space="preserve"> examined whether </w:t>
      </w:r>
      <w:r w:rsidRPr="00981F3C">
        <w:rPr>
          <w:rFonts w:ascii="Times New Roman" w:eastAsia="Calibri" w:hAnsi="Times New Roman" w:cs="Times New Roman"/>
          <w:noProof/>
          <w:sz w:val="24"/>
        </w:rPr>
        <w:t>psychological suffering moderated the RBIE</w:t>
      </w:r>
      <w:r w:rsidRPr="00981F3C">
        <w:rPr>
          <w:rFonts w:ascii="Times New Roman" w:eastAsia="Calibri" w:hAnsi="Times New Roman" w:cs="Times New Roman"/>
          <w:sz w:val="24"/>
        </w:rPr>
        <w:t xml:space="preserve">. </w:t>
      </w:r>
      <w:r w:rsidRPr="00981F3C">
        <w:rPr>
          <w:rFonts w:ascii="Times New Roman" w:eastAsia="Calibri" w:hAnsi="Times New Roman" w:cs="Times New Roman"/>
          <w:noProof/>
          <w:sz w:val="24"/>
        </w:rPr>
        <w:t>Specifically</w:t>
      </w:r>
      <w:r w:rsidRPr="00981F3C">
        <w:rPr>
          <w:rFonts w:ascii="Times New Roman" w:eastAsia="Calibri" w:hAnsi="Times New Roman" w:cs="Times New Roman"/>
          <w:sz w:val="24"/>
        </w:rPr>
        <w:t>, Baruch et al. examined whether different types of instructions (</w:t>
      </w:r>
      <w:r w:rsidRPr="00981F3C">
        <w:rPr>
          <w:rFonts w:ascii="Times New Roman" w:eastAsia="Calibri" w:hAnsi="Times New Roman" w:cs="Times New Roman"/>
          <w:noProof/>
          <w:sz w:val="24"/>
        </w:rPr>
        <w:t>plys</w:t>
      </w:r>
      <w:r w:rsidRPr="00981F3C">
        <w:rPr>
          <w:rFonts w:ascii="Times New Roman" w:eastAsia="Calibri" w:hAnsi="Times New Roman" w:cs="Times New Roman"/>
          <w:sz w:val="24"/>
        </w:rPr>
        <w:t xml:space="preserve"> and tracks</w:t>
      </w:r>
      <w:r w:rsidRPr="00981F3C">
        <w:rPr>
          <w:rFonts w:ascii="Times New Roman" w:eastAsia="Calibri" w:hAnsi="Times New Roman" w:cs="Times New Roman"/>
          <w:noProof/>
          <w:sz w:val="24"/>
        </w:rPr>
        <w:t>)</w:t>
      </w:r>
      <w:r w:rsidRPr="00981F3C">
        <w:rPr>
          <w:rFonts w:ascii="Times New Roman" w:eastAsia="Calibri" w:hAnsi="Times New Roman" w:cs="Times New Roman"/>
          <w:sz w:val="24"/>
        </w:rPr>
        <w:t xml:space="preserve"> and the presence or absence of sub-clinical symptoms of depression differentially impacted adaption to task-contingency changes. Non-depressed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14) and depressed (</w:t>
      </w:r>
      <w:r w:rsidRPr="00981F3C">
        <w:rPr>
          <w:rFonts w:ascii="Times New Roman" w:eastAsia="Calibri" w:hAnsi="Times New Roman" w:cs="Times New Roman"/>
          <w:i/>
          <w:sz w:val="24"/>
        </w:rPr>
        <w:t>n</w:t>
      </w:r>
      <w:r w:rsidRPr="00981F3C">
        <w:rPr>
          <w:rFonts w:ascii="Times New Roman" w:eastAsia="Calibri" w:hAnsi="Times New Roman" w:cs="Times New Roman"/>
          <w:sz w:val="24"/>
        </w:rPr>
        <w:t xml:space="preserve"> = 15) undergraduate students were randomly given a ply or track which initially correctly described the task contingencies in a matching-to-sample (MTS) task, but in a </w:t>
      </w:r>
      <w:r w:rsidRPr="00981F3C">
        <w:rPr>
          <w:rFonts w:ascii="Times New Roman" w:eastAsia="Calibri" w:hAnsi="Times New Roman" w:cs="Times New Roman"/>
          <w:sz w:val="24"/>
        </w:rPr>
        <w:lastRenderedPageBreak/>
        <w:t xml:space="preserve">subsequent phase were in contrast with these contingencies. The results revealed that both groups showed difficulties adapting to the new task-contingencies. However, relative to the non-depressed group, the depressed group adapted quicker to </w:t>
      </w:r>
      <w:r w:rsidRPr="00981F3C">
        <w:rPr>
          <w:rFonts w:ascii="Times New Roman" w:eastAsia="Calibri" w:hAnsi="Times New Roman" w:cs="Times New Roman"/>
          <w:noProof/>
          <w:sz w:val="24"/>
        </w:rPr>
        <w:t>this</w:t>
      </w:r>
      <w:r w:rsidRPr="00981F3C">
        <w:rPr>
          <w:rFonts w:ascii="Times New Roman" w:eastAsia="Calibri" w:hAnsi="Times New Roman" w:cs="Times New Roman"/>
          <w:sz w:val="24"/>
        </w:rPr>
        <w:t xml:space="preserve"> change. No differences </w:t>
      </w:r>
      <w:r w:rsidRPr="00981F3C">
        <w:rPr>
          <w:rFonts w:ascii="Times New Roman" w:eastAsia="Calibri" w:hAnsi="Times New Roman" w:cs="Times New Roman"/>
          <w:noProof/>
          <w:sz w:val="24"/>
        </w:rPr>
        <w:t>were observed</w:t>
      </w:r>
      <w:r w:rsidRPr="00981F3C">
        <w:rPr>
          <w:rFonts w:ascii="Times New Roman" w:eastAsia="Calibri" w:hAnsi="Times New Roman" w:cs="Times New Roman"/>
          <w:sz w:val="24"/>
        </w:rPr>
        <w:t xml:space="preserve"> as a function of the plys or tracks these groups received.</w:t>
      </w:r>
    </w:p>
    <w:p w:rsidR="00F54789" w:rsidRPr="00981F3C" w:rsidRDefault="00F54789"/>
    <w:sectPr w:rsidR="00F54789" w:rsidRPr="00981F3C" w:rsidSect="007F1763">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2F" w:rsidRDefault="00D9202F" w:rsidP="00D9202F">
      <w:pPr>
        <w:spacing w:line="240" w:lineRule="auto"/>
      </w:pPr>
      <w:r>
        <w:separator/>
      </w:r>
    </w:p>
  </w:endnote>
  <w:endnote w:type="continuationSeparator" w:id="0">
    <w:p w:rsidR="00D9202F" w:rsidRDefault="00D9202F" w:rsidP="00D9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16116"/>
      <w:docPartObj>
        <w:docPartGallery w:val="Page Numbers (Bottom of Page)"/>
        <w:docPartUnique/>
      </w:docPartObj>
    </w:sdtPr>
    <w:sdtEndPr/>
    <w:sdtContent>
      <w:p w:rsidR="004F7598" w:rsidRDefault="007F1763">
        <w:pPr>
          <w:pStyle w:val="Voettekst"/>
          <w:jc w:val="right"/>
        </w:pPr>
        <w:r>
          <w:fldChar w:fldCharType="begin"/>
        </w:r>
        <w:r>
          <w:instrText>PAGE   \* MERGEFORMAT</w:instrText>
        </w:r>
        <w:r>
          <w:fldChar w:fldCharType="separate"/>
        </w:r>
        <w:r w:rsidR="00DB41B5" w:rsidRPr="00DB41B5">
          <w:rPr>
            <w:noProof/>
            <w:lang w:val="nl-NL"/>
          </w:rPr>
          <w:t>2</w:t>
        </w:r>
        <w:r>
          <w:fldChar w:fldCharType="end"/>
        </w:r>
      </w:p>
    </w:sdtContent>
  </w:sdt>
  <w:p w:rsidR="004F7598" w:rsidRDefault="00DB41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2F" w:rsidRDefault="00D9202F" w:rsidP="00D9202F">
      <w:pPr>
        <w:spacing w:line="240" w:lineRule="auto"/>
      </w:pPr>
      <w:r>
        <w:separator/>
      </w:r>
    </w:p>
  </w:footnote>
  <w:footnote w:type="continuationSeparator" w:id="0">
    <w:p w:rsidR="00D9202F" w:rsidRDefault="00D9202F" w:rsidP="00D9202F">
      <w:pPr>
        <w:spacing w:line="240" w:lineRule="auto"/>
      </w:pPr>
      <w:r>
        <w:continuationSeparator/>
      </w:r>
    </w:p>
  </w:footnote>
  <w:footnote w:id="1">
    <w:p w:rsidR="00D9202F" w:rsidRPr="009F05BC" w:rsidRDefault="00D9202F" w:rsidP="00D9202F">
      <w:pPr>
        <w:pStyle w:val="Voetnoottekst1"/>
      </w:pPr>
      <w:r>
        <w:rPr>
          <w:rStyle w:val="Voetnootmarkering"/>
        </w:rPr>
        <w:footnoteRef/>
      </w:r>
      <w:r w:rsidRPr="008823B3">
        <w:t xml:space="preserve"> Broadly speaking, a ply </w:t>
      </w:r>
      <w:r>
        <w:t>specifies</w:t>
      </w:r>
      <w:r w:rsidRPr="008823B3">
        <w:t xml:space="preserve"> consequences </w:t>
      </w:r>
      <w:r>
        <w:t xml:space="preserve">delivered </w:t>
      </w:r>
      <w:r w:rsidRPr="008823B3">
        <w:t>by the rule-giver for compliance with the rule (e.g., “</w:t>
      </w:r>
      <w:r>
        <w:t xml:space="preserve">I will give you money if you </w:t>
      </w:r>
      <w:r w:rsidRPr="005C38F1">
        <w:t xml:space="preserve">follow my [i.e., the experimenter] instructions”), while a track describes consequences that occur naturally when following the rule (e.g., “I will feel less pain if I take a pain-killer”). See </w:t>
      </w:r>
      <w:r>
        <w:fldChar w:fldCharType="begin" w:fldLock="1"/>
      </w:r>
      <w:r>
        <w:instrText>ADDIN CSL_CITATION {"citationItems":[{"id":"ITEM-1","itemData":{"DOI":"10.1177/0145445517693811","ISSN":"15524167","abstract":"Within relational frame theory, a distinction has been made between three types of rule-governed behavior known as pliance, tracking, and augmenting. This review examined whether there is support for the concepts of pliance, tracking, and augmenting in the experimental analysis of behavior; whether these concepts refer to distinct functional classes of behavior; and how these concepts have been operationalized in experimental (behavioral-analytic) research. Given that the concepts of pliance, tracking, and augmenting were first defined by Zettle and Hayes, we confined our review to studies published in or after 1982. Our results indicate that (a) experimental research investigating pliance, tracking, and/or augmenting is extremely limited; (b) it is difficult to determine the extent to which the concepts of pliance, tracking, and augmenting allow for relatively precise experimental analyses of distinct functional classes of behavior; and (c) pliance and tracking have been operationalized by using a limited set of procedures.","author":[{"dropping-particle":"","family":"Kissi","given":"Ama","non-dropping-particle":"","parse-names":false,"suffix":""},{"dropping-particle":"","family":"Hughes","given":"Sean","non-dropping-particle":"","parse-names":false,"suffix":""},{"dropping-particle":"","family":"Mertens","given":"Gaëtan","non-dropping-particle":"","parse-names":false,"suffix":""},{"dropping-particle":"","family":"Barnes-Holmes","given":"Dermot","non-dropping-particle":"","parse-names":false,"suffix":""},{"dropping-particle":"","family":"Houwer","given":"Jan","non-dropping-particle":"De","parse-names":false,"suffix":""},{"dropping-particle":"","family":"Crombez","given":"Geert","non-dropping-particle":"","parse-names":false,"suffix":""}],"container-title":"Behavior Modification","id":"ITEM-1","issued":{"date-parts":[["2017"]]},"title":"A Systematic Review of Pliance, Tracking, and Augmenting","type":"article"},"uris":["http://www.mendeley.com/documents/?uuid=37b77a20-31c6-45de-b74f-040c8813975c"]}],"mendeley":{"formattedCitation":"(Kissi et al., 2017)","manualFormatting":"Kissi et al. (2017)","plainTextFormattedCitation":"(Kissi et al., 2017)","previouslyFormattedCitation":"(Kissi et al., 2017)"},"properties":{"noteIndex":0},"schema":"https://github.com/citation-style-language/schema/raw/master/csl-citation.json"}</w:instrText>
      </w:r>
      <w:r>
        <w:fldChar w:fldCharType="separate"/>
      </w:r>
      <w:r>
        <w:rPr>
          <w:noProof/>
        </w:rPr>
        <w:t>Kissi et al. (</w:t>
      </w:r>
      <w:r w:rsidRPr="00B3256F">
        <w:rPr>
          <w:noProof/>
        </w:rPr>
        <w:t>2017)</w:t>
      </w:r>
      <w:r>
        <w:fldChar w:fldCharType="end"/>
      </w:r>
      <w:r>
        <w:t xml:space="preserve"> </w:t>
      </w:r>
      <w:r w:rsidRPr="005C38F1">
        <w:t>for more information on plys and tracks.</w:t>
      </w:r>
    </w:p>
  </w:footnote>
  <w:footnote w:id="2">
    <w:p w:rsidR="00D9202F" w:rsidRPr="007E3196" w:rsidRDefault="00D9202F" w:rsidP="00D9202F">
      <w:pPr>
        <w:pStyle w:val="Voetnoottekst1"/>
      </w:pPr>
      <w:r>
        <w:rPr>
          <w:rStyle w:val="Voetnootmarkering"/>
        </w:rPr>
        <w:footnoteRef/>
      </w:r>
      <w:r w:rsidRPr="007E3196">
        <w:t xml:space="preserve"> This number is </w:t>
      </w:r>
      <w:r>
        <w:t>based on an</w:t>
      </w:r>
      <w:r w:rsidRPr="007E3196">
        <w:t xml:space="preserve"> educated guess, given that the exac</w:t>
      </w:r>
      <w:r>
        <w:t xml:space="preserve">t number of participants within each experimental group was not provided. It was merely stated that subjects were randomly assigned to one of the two experimental groups. </w:t>
      </w:r>
    </w:p>
  </w:footnote>
  <w:footnote w:id="3">
    <w:p w:rsidR="00D9202F" w:rsidRPr="003352FF" w:rsidRDefault="00D9202F" w:rsidP="00D9202F">
      <w:pPr>
        <w:pStyle w:val="Voetnoottekst1"/>
      </w:pPr>
      <w:r>
        <w:rPr>
          <w:rStyle w:val="Voetnootmarkering"/>
        </w:rPr>
        <w:footnoteRef/>
      </w:r>
      <w:r w:rsidRPr="003352FF">
        <w:t xml:space="preserve"> See </w:t>
      </w:r>
      <w:r w:rsidRPr="007E3196">
        <w:t>Footnote</w:t>
      </w:r>
      <w:r>
        <w:t xml:space="preserve"> 5</w:t>
      </w:r>
      <w:r w:rsidRPr="003352F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F"/>
    <w:rsid w:val="000848AD"/>
    <w:rsid w:val="002231F9"/>
    <w:rsid w:val="002A0DAB"/>
    <w:rsid w:val="005524A3"/>
    <w:rsid w:val="006F2317"/>
    <w:rsid w:val="007F1763"/>
    <w:rsid w:val="00811C43"/>
    <w:rsid w:val="00981F3C"/>
    <w:rsid w:val="00B337D9"/>
    <w:rsid w:val="00BC5DCB"/>
    <w:rsid w:val="00D9202F"/>
    <w:rsid w:val="00DB41B5"/>
    <w:rsid w:val="00F31AB1"/>
    <w:rsid w:val="00F33FC2"/>
    <w:rsid w:val="00F54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D0E8"/>
  <w15:chartTrackingRefBased/>
  <w15:docId w15:val="{E02651D6-2DD6-4A35-8D5D-2A398DB5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02F"/>
    <w:pPr>
      <w:spacing w:after="0" w:line="276" w:lineRule="auto"/>
      <w:contextualSpacing/>
    </w:pPr>
    <w:rPr>
      <w:rFonts w:ascii="Arial" w:eastAsia="Arial"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tekst1">
    <w:name w:val="Voetnoottekst1"/>
    <w:basedOn w:val="Standaard"/>
    <w:next w:val="Voetnoottekst"/>
    <w:link w:val="VoetnoottekstChar"/>
    <w:uiPriority w:val="99"/>
    <w:semiHidden/>
    <w:unhideWhenUsed/>
    <w:rsid w:val="00D9202F"/>
    <w:pPr>
      <w:spacing w:line="240" w:lineRule="auto"/>
      <w:contextualSpacing w:val="0"/>
    </w:pPr>
    <w:rPr>
      <w:rFonts w:ascii="Times New Roman" w:hAnsi="Times New Roman"/>
      <w:sz w:val="20"/>
      <w:szCs w:val="20"/>
    </w:rPr>
  </w:style>
  <w:style w:type="character" w:customStyle="1" w:styleId="VoetnoottekstChar">
    <w:name w:val="Voetnoottekst Char"/>
    <w:basedOn w:val="Standaardalinea-lettertype"/>
    <w:link w:val="Voetnoottekst1"/>
    <w:uiPriority w:val="99"/>
    <w:semiHidden/>
    <w:rsid w:val="00D9202F"/>
    <w:rPr>
      <w:rFonts w:ascii="Times New Roman" w:eastAsia="Arial" w:hAnsi="Times New Roman" w:cs="Arial"/>
      <w:sz w:val="20"/>
      <w:szCs w:val="20"/>
      <w:lang w:val="en-US"/>
    </w:rPr>
  </w:style>
  <w:style w:type="character" w:styleId="Voetnootmarkering">
    <w:name w:val="footnote reference"/>
    <w:basedOn w:val="Standaardalinea-lettertype"/>
    <w:uiPriority w:val="99"/>
    <w:semiHidden/>
    <w:unhideWhenUsed/>
    <w:rsid w:val="00D9202F"/>
    <w:rPr>
      <w:vertAlign w:val="superscript"/>
    </w:rPr>
  </w:style>
  <w:style w:type="paragraph" w:styleId="Voettekst">
    <w:name w:val="footer"/>
    <w:basedOn w:val="Standaard"/>
    <w:link w:val="VoettekstChar1"/>
    <w:uiPriority w:val="99"/>
    <w:unhideWhenUsed/>
    <w:rsid w:val="00D9202F"/>
    <w:pPr>
      <w:tabs>
        <w:tab w:val="center" w:pos="4536"/>
        <w:tab w:val="right" w:pos="9072"/>
      </w:tabs>
      <w:spacing w:line="240" w:lineRule="auto"/>
    </w:pPr>
  </w:style>
  <w:style w:type="character" w:customStyle="1" w:styleId="VoettekstChar">
    <w:name w:val="Voettekst Char"/>
    <w:basedOn w:val="Standaardalinea-lettertype"/>
    <w:uiPriority w:val="99"/>
    <w:semiHidden/>
    <w:rsid w:val="00D9202F"/>
    <w:rPr>
      <w:rFonts w:ascii="Arial" w:eastAsia="Arial" w:hAnsi="Arial" w:cs="Arial"/>
      <w:lang w:val="en-US"/>
    </w:rPr>
  </w:style>
  <w:style w:type="character" w:customStyle="1" w:styleId="VoettekstChar1">
    <w:name w:val="Voettekst Char1"/>
    <w:basedOn w:val="Standaardalinea-lettertype"/>
    <w:link w:val="Voettekst"/>
    <w:uiPriority w:val="99"/>
    <w:rsid w:val="00D9202F"/>
    <w:rPr>
      <w:rFonts w:ascii="Arial" w:eastAsia="Arial" w:hAnsi="Arial" w:cs="Arial"/>
      <w:lang w:val="en-US"/>
    </w:rPr>
  </w:style>
  <w:style w:type="paragraph" w:styleId="Voetnoottekst">
    <w:name w:val="footnote text"/>
    <w:basedOn w:val="Standaard"/>
    <w:link w:val="VoetnoottekstChar1"/>
    <w:uiPriority w:val="99"/>
    <w:semiHidden/>
    <w:unhideWhenUsed/>
    <w:rsid w:val="00D9202F"/>
    <w:pPr>
      <w:spacing w:line="240" w:lineRule="auto"/>
    </w:pPr>
    <w:rPr>
      <w:sz w:val="20"/>
      <w:szCs w:val="20"/>
    </w:rPr>
  </w:style>
  <w:style w:type="character" w:customStyle="1" w:styleId="VoetnoottekstChar1">
    <w:name w:val="Voetnoottekst Char1"/>
    <w:basedOn w:val="Standaardalinea-lettertype"/>
    <w:link w:val="Voetnoottekst"/>
    <w:uiPriority w:val="99"/>
    <w:semiHidden/>
    <w:rsid w:val="00D9202F"/>
    <w:rPr>
      <w:rFonts w:ascii="Arial" w:eastAsia="Arial" w:hAnsi="Arial" w:cs="Arial"/>
      <w:sz w:val="20"/>
      <w:szCs w:val="20"/>
      <w:lang w:val="en-US"/>
    </w:rPr>
  </w:style>
  <w:style w:type="character" w:styleId="Regelnummer">
    <w:name w:val="line number"/>
    <w:basedOn w:val="Standaardalinea-lettertype"/>
    <w:uiPriority w:val="99"/>
    <w:semiHidden/>
    <w:unhideWhenUsed/>
    <w:rsid w:val="00D9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D1BC-97FF-432F-B232-CA7B14D9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9543</Words>
  <Characters>52491</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Kissi</dc:creator>
  <cp:keywords/>
  <dc:description/>
  <cp:lastModifiedBy>Ama Kissi</cp:lastModifiedBy>
  <cp:revision>11</cp:revision>
  <dcterms:created xsi:type="dcterms:W3CDTF">2020-01-23T12:58:00Z</dcterms:created>
  <dcterms:modified xsi:type="dcterms:W3CDTF">2020-05-26T12:38:00Z</dcterms:modified>
</cp:coreProperties>
</file>