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etabel2-farve3"/>
        <w:tblW w:w="5031" w:type="pct"/>
        <w:tblLook w:val="07E0" w:firstRow="1" w:lastRow="1" w:firstColumn="1" w:lastColumn="1" w:noHBand="1" w:noVBand="1"/>
        <w:tblCaption w:val="Isolated atrophy/hypometabolism patterns and progression in MCI/Dementia subcohort"/>
      </w:tblPr>
      <w:tblGrid>
        <w:gridCol w:w="2262"/>
        <w:gridCol w:w="2797"/>
        <w:gridCol w:w="708"/>
        <w:gridCol w:w="906"/>
        <w:gridCol w:w="1357"/>
        <w:gridCol w:w="1432"/>
      </w:tblGrid>
      <w:tr w:rsidR="00237E1F" w:rsidRPr="00BB27F1" w:rsidTr="00946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Variable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Level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Stable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Progressed</w:t>
            </w:r>
          </w:p>
        </w:tc>
        <w:tc>
          <w:tcPr>
            <w:tcW w:w="0" w:type="auto"/>
            <w:tcBorders>
              <w:top w:val="nil"/>
              <w:bottom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>dds ratio</w:t>
            </w:r>
            <w:r w:rsidRPr="00BB27F1">
              <w:rPr>
                <w:sz w:val="15"/>
                <w:szCs w:val="15"/>
              </w:rPr>
              <w:t xml:space="preserve"> (univariable)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>dds ratio</w:t>
            </w:r>
            <w:r w:rsidRPr="00BB27F1">
              <w:rPr>
                <w:sz w:val="15"/>
                <w:szCs w:val="15"/>
              </w:rPr>
              <w:t xml:space="preserve"> (multivariable)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Age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Mean (SD)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71.6 (8.3)</w:t>
            </w:r>
            <w:r w:rsidRPr="006F127B">
              <w:rPr>
                <w:rFonts w:cstheme="minorHAnsi"/>
                <w:sz w:val="15"/>
                <w:szCs w:val="15"/>
                <w:vertAlign w:val="superscript"/>
              </w:rPr>
              <w:t>‡</w:t>
            </w:r>
          </w:p>
        </w:tc>
        <w:tc>
          <w:tcPr>
            <w:tcW w:w="0" w:type="auto"/>
            <w:tcBorders>
              <w:top w:val="single" w:sz="18" w:space="0" w:color="auto"/>
            </w:tcBorders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73.3 (8.9)</w:t>
            </w:r>
            <w:r w:rsidRPr="006F127B">
              <w:rPr>
                <w:rFonts w:cstheme="minorHAnsi"/>
                <w:sz w:val="15"/>
                <w:szCs w:val="15"/>
                <w:vertAlign w:val="superscript"/>
              </w:rPr>
              <w:t>§</w:t>
            </w:r>
          </w:p>
        </w:tc>
        <w:tc>
          <w:tcPr>
            <w:tcW w:w="0" w:type="auto"/>
            <w:tcBorders>
              <w:top w:val="single" w:sz="18" w:space="0" w:color="auto"/>
            </w:tcBorders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1.02 (0.98-1.07, p=0.284)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</w:tcBorders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1.01 (0.96-1.07, p=0.709)</w:t>
            </w:r>
          </w:p>
        </w:tc>
      </w:tr>
      <w:tr w:rsidR="00237E1F" w:rsidRPr="00BB27F1" w:rsidTr="00946FE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Sex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Female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29 (44.6)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26 (53.1)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Male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36 (55.4)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23 (46.9)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0.71 (0.34-1.50, p=0.372)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1.16 (0.34-3.95, p=0.815)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  <w:vertAlign w:val="superscript"/>
              </w:rPr>
            </w:pPr>
            <w:r w:rsidRPr="00BB27F1">
              <w:rPr>
                <w:b w:val="0"/>
                <w:sz w:val="15"/>
                <w:szCs w:val="15"/>
              </w:rPr>
              <w:t>+Atrophy, -Hypometabolism</w:t>
            </w:r>
            <w:r>
              <w:rPr>
                <w:b w:val="0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0-1 affected lobes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43 (66.2)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32 (65.3)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2 or more affected lobes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22 (33.8)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17 (34.7)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1.04 (0.48-2.27, p=0.925)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2.36 (0.42-13.11, p=0.326)</w:t>
            </w:r>
          </w:p>
        </w:tc>
      </w:tr>
      <w:tr w:rsidR="00237E1F" w:rsidRPr="00BB27F1" w:rsidTr="00946FE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-Atrophy, +Hypometabolism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0-1 affected lobes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40 (61.5)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31 (63.3)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2 or more affected lobes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25 (38.5)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18 (36.7)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0.93 (0.43-2.00, p=0.851)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0.76 (0.17-3.44, p=0.723)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+Atrophy, +Hypometabolism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0-1 affected lobes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39 (60.0)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17 (34.7)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2 or more affected lobes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26 (40.0)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32 (65.3)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2.82 (1.31-6.10, p=0.008)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3.52 (0.54-23.14, p=0.190)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Frontal isolated atrophy/hypometabolism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No abnormality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13 (20.0)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4 (8.2)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B0C12">
              <w:rPr>
                <w:sz w:val="15"/>
                <w:szCs w:val="15"/>
              </w:rPr>
              <w:t>Any congruence and</w:t>
            </w:r>
            <w:r>
              <w:rPr>
                <w:sz w:val="15"/>
                <w:szCs w:val="15"/>
              </w:rPr>
              <w:t>/or</w:t>
            </w:r>
            <w:r w:rsidRPr="007B0C12">
              <w:rPr>
                <w:sz w:val="15"/>
                <w:szCs w:val="15"/>
              </w:rPr>
              <w:t xml:space="preserve"> non-isolated </w:t>
            </w:r>
            <w:r>
              <w:rPr>
                <w:sz w:val="15"/>
                <w:szCs w:val="15"/>
              </w:rPr>
              <w:t>atrophy/hypometabolism</w:t>
            </w:r>
            <w:r w:rsidRPr="00CE4615">
              <w:rPr>
                <w:noProof/>
                <w:sz w:val="17"/>
                <w:szCs w:val="17"/>
                <w:vertAlign w:val="superscript"/>
              </w:rPr>
              <w:t>†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16 (24.6)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25 (51.0)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5.08 (1.41-18.34, p=0.013)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3.49 (0.42-28.96, p=0.246)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Isolated hypometabolism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18 (27.7)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14 (28.6)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2.53 (0.67-9.47, p=0.169)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2.69 (0.55-13.10, p=0.220)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Isolated atrophy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18 (27.7)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6 (12.2)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1.08 (0.25-4.63, p=0.914)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0.52 (0.05-5.47, p=0.588)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Temporal isolated atrophy/hypometabolism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No abnormality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13 (20.0)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6 (12.2)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B0C12">
              <w:rPr>
                <w:sz w:val="15"/>
                <w:szCs w:val="15"/>
              </w:rPr>
              <w:t>Any congruence and</w:t>
            </w:r>
            <w:r>
              <w:rPr>
                <w:sz w:val="15"/>
                <w:szCs w:val="15"/>
              </w:rPr>
              <w:t>/or</w:t>
            </w:r>
            <w:r w:rsidRPr="007B0C12">
              <w:rPr>
                <w:sz w:val="15"/>
                <w:szCs w:val="15"/>
              </w:rPr>
              <w:t xml:space="preserve"> non-isolated </w:t>
            </w:r>
            <w:r>
              <w:rPr>
                <w:sz w:val="15"/>
                <w:szCs w:val="15"/>
              </w:rPr>
              <w:t>atrophy/hypometabolism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25 (38.5)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29 (59.2)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2.51 (0.83-7.59, p=0.102)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1.58 (0.19-13.46, p=0.673)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Isolated hypometabolism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16 (24.6)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8 (16.3)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1.08 (0.30-3.92, p=0.903)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1.34 (0.15-11.90, p=0.795)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Isolated atrophy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11 (16.9)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6 (12.2)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1.18 (0.30-4.73, p=0.813)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2.45 (0.25-23.46, p=0.438)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Parietal isolated atrophy/hypometabolism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No abnormality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12 (18.5)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7 (14.3)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B0C12">
              <w:rPr>
                <w:sz w:val="15"/>
                <w:szCs w:val="15"/>
              </w:rPr>
              <w:t>Any congruence and</w:t>
            </w:r>
            <w:r>
              <w:rPr>
                <w:sz w:val="15"/>
                <w:szCs w:val="15"/>
              </w:rPr>
              <w:t>/or</w:t>
            </w:r>
            <w:r w:rsidRPr="007B0C12">
              <w:rPr>
                <w:sz w:val="15"/>
                <w:szCs w:val="15"/>
              </w:rPr>
              <w:t xml:space="preserve"> non-isolated </w:t>
            </w:r>
            <w:r>
              <w:rPr>
                <w:sz w:val="15"/>
                <w:szCs w:val="15"/>
              </w:rPr>
              <w:t>atrophy/hypometabolism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22 (33.8)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27 (55.1)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2.10 (0.71-6.25, p=0.181)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1.18 (0.16-8.70, p=0.869)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Isolated hypometabolism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18 (27.7)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10 (20.4)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0.95 (0.28-3.20, p=0.937)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1.44 (0.22-9.42, p=0.704)</w:t>
            </w:r>
          </w:p>
        </w:tc>
      </w:tr>
      <w:tr w:rsidR="00237E1F" w:rsidRPr="00BB27F1" w:rsidTr="00946F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Isolated atrophy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13 (20.0)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5 (10.2)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0.66 (0.16-2.65, p=0.557)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0.81 (0.08-7.87, p=0.855)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BB27F1" w:rsidRDefault="00237E1F" w:rsidP="00946FEC">
            <w:pPr>
              <w:pStyle w:val="Compact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Occipital isolated atrophy/hypometabolism</w:t>
            </w: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No abnormality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11 (16.9)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9 (18.4)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-</w:t>
            </w:r>
          </w:p>
        </w:tc>
      </w:tr>
      <w:tr w:rsidR="00237E1F" w:rsidRPr="00BB27F1" w:rsidTr="00946FEC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B0C12">
              <w:rPr>
                <w:sz w:val="15"/>
                <w:szCs w:val="15"/>
              </w:rPr>
              <w:t>Any congruence and</w:t>
            </w:r>
            <w:r>
              <w:rPr>
                <w:sz w:val="15"/>
                <w:szCs w:val="15"/>
              </w:rPr>
              <w:t>/or</w:t>
            </w:r>
            <w:r w:rsidRPr="007B0C12">
              <w:rPr>
                <w:sz w:val="15"/>
                <w:szCs w:val="15"/>
              </w:rPr>
              <w:t xml:space="preserve"> non-isolated </w:t>
            </w:r>
            <w:r>
              <w:rPr>
                <w:sz w:val="15"/>
                <w:szCs w:val="15"/>
              </w:rPr>
              <w:t>atrophy/hypometabolism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25 (38.5)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21 (42.9)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1.03 (0.36-2.95, p=0.961)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0.16 (0.02-1.37, p=0.094)</w:t>
            </w:r>
          </w:p>
        </w:tc>
      </w:tr>
      <w:tr w:rsidR="00237E1F" w:rsidRPr="00BB27F1" w:rsidTr="00946FE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BB27F1">
              <w:rPr>
                <w:sz w:val="15"/>
                <w:szCs w:val="15"/>
              </w:rPr>
              <w:t>Isolated hypometabolism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15 (23.1)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10 (20.4)</w:t>
            </w:r>
          </w:p>
        </w:tc>
        <w:tc>
          <w:tcPr>
            <w:tcW w:w="0" w:type="auto"/>
            <w:hideMark/>
          </w:tcPr>
          <w:p w:rsidR="00237E1F" w:rsidRPr="002411C1" w:rsidRDefault="00237E1F" w:rsidP="00946FEC">
            <w:pPr>
              <w:pStyle w:val="Comp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5"/>
                <w:szCs w:val="15"/>
                <w:highlight w:val="yellow"/>
              </w:rPr>
            </w:pPr>
            <w:r w:rsidRPr="002411C1">
              <w:rPr>
                <w:rFonts w:cstheme="minorHAnsi"/>
                <w:sz w:val="15"/>
                <w:szCs w:val="15"/>
              </w:rPr>
              <w:t>0.81 (0.25-2.68, p=0.736)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0.44 (0.06-3.13, p=0.411)</w:t>
            </w:r>
          </w:p>
        </w:tc>
      </w:tr>
      <w:tr w:rsidR="00237E1F" w:rsidRPr="00BB27F1" w:rsidTr="00946F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37E1F" w:rsidRPr="00BB27F1" w:rsidRDefault="00237E1F" w:rsidP="00946FEC">
            <w:pPr>
              <w:rPr>
                <w:b w:val="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237E1F" w:rsidRPr="00BB27F1" w:rsidRDefault="00237E1F" w:rsidP="00946FEC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  <w:szCs w:val="15"/>
              </w:rPr>
            </w:pPr>
            <w:r w:rsidRPr="00BB27F1">
              <w:rPr>
                <w:b w:val="0"/>
                <w:sz w:val="15"/>
                <w:szCs w:val="15"/>
              </w:rPr>
              <w:t>Isolated atrophy</w:t>
            </w:r>
          </w:p>
        </w:tc>
        <w:tc>
          <w:tcPr>
            <w:tcW w:w="0" w:type="auto"/>
            <w:hideMark/>
          </w:tcPr>
          <w:p w:rsidR="00237E1F" w:rsidRPr="00481E1E" w:rsidRDefault="00237E1F" w:rsidP="00946FEC">
            <w:pPr>
              <w:pStyle w:val="Comp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14 (21.5)</w:t>
            </w:r>
          </w:p>
        </w:tc>
        <w:tc>
          <w:tcPr>
            <w:tcW w:w="0" w:type="auto"/>
            <w:hideMark/>
          </w:tcPr>
          <w:p w:rsidR="00237E1F" w:rsidRPr="00481E1E" w:rsidRDefault="00237E1F" w:rsidP="00946FEC">
            <w:pPr>
              <w:pStyle w:val="Compact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9 (18.4)</w:t>
            </w:r>
          </w:p>
        </w:tc>
        <w:tc>
          <w:tcPr>
            <w:tcW w:w="0" w:type="auto"/>
            <w:hideMark/>
          </w:tcPr>
          <w:p w:rsidR="00237E1F" w:rsidRPr="00481E1E" w:rsidRDefault="00237E1F" w:rsidP="00946FEC">
            <w:pPr>
              <w:pStyle w:val="Compact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0.79 (0.23-2.65, p=0.697)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7E1F" w:rsidRPr="00481E1E" w:rsidRDefault="00237E1F" w:rsidP="00946FEC">
            <w:pPr>
              <w:pStyle w:val="Compact"/>
              <w:rPr>
                <w:rFonts w:cstheme="minorHAnsi"/>
                <w:b w:val="0"/>
                <w:bCs w:val="0"/>
                <w:sz w:val="15"/>
                <w:szCs w:val="15"/>
                <w:highlight w:val="yellow"/>
              </w:rPr>
            </w:pPr>
            <w:r w:rsidRPr="00481E1E">
              <w:rPr>
                <w:rFonts w:cstheme="minorHAnsi"/>
                <w:b w:val="0"/>
                <w:sz w:val="15"/>
                <w:szCs w:val="15"/>
              </w:rPr>
              <w:t>0.42 (0.05-3.47, p=0.418)</w:t>
            </w:r>
          </w:p>
        </w:tc>
      </w:tr>
    </w:tbl>
    <w:p w:rsidR="00B900BC" w:rsidRDefault="00237E1F" w:rsidP="00237E1F">
      <w:pPr>
        <w:spacing w:line="240" w:lineRule="auto"/>
      </w:pPr>
      <w:r w:rsidRPr="00244504">
        <w:rPr>
          <w:rFonts w:ascii="Arial" w:hAnsi="Arial" w:cs="Arial"/>
          <w:sz w:val="14"/>
          <w:szCs w:val="14"/>
          <w:vertAlign w:val="superscript"/>
        </w:rPr>
        <w:t>*</w:t>
      </w:r>
      <w:r w:rsidRPr="00244504">
        <w:rPr>
          <w:rFonts w:ascii="Arial" w:hAnsi="Arial" w:cs="Arial"/>
          <w:iCs/>
          <w:sz w:val="14"/>
          <w:szCs w:val="14"/>
        </w:rPr>
        <w:t>+ refers to a z-score&lt; 0 in an affected lobe (right and left hemisphere frontal, temporal, parietal and/or occipital) for either hypometabolism (</w:t>
      </w:r>
      <w:r w:rsidR="00123A59">
        <w:rPr>
          <w:rFonts w:ascii="Arial" w:hAnsi="Arial" w:cs="Arial"/>
          <w:iCs/>
          <w:sz w:val="14"/>
          <w:szCs w:val="14"/>
        </w:rPr>
        <w:t>[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18</w:t>
      </w:r>
      <w:r w:rsidRPr="00244504">
        <w:rPr>
          <w:rFonts w:ascii="Arial" w:hAnsi="Arial" w:cs="Arial"/>
          <w:iCs/>
          <w:sz w:val="14"/>
          <w:szCs w:val="14"/>
        </w:rPr>
        <w:t>F</w:t>
      </w:r>
      <w:r w:rsidR="00123A59">
        <w:rPr>
          <w:rFonts w:ascii="Arial" w:hAnsi="Arial" w:cs="Arial"/>
          <w:iCs/>
          <w:sz w:val="14"/>
          <w:szCs w:val="14"/>
        </w:rPr>
        <w:t>]</w:t>
      </w:r>
      <w:r w:rsidRPr="00244504">
        <w:rPr>
          <w:rFonts w:ascii="Arial" w:hAnsi="Arial" w:cs="Arial"/>
          <w:iCs/>
          <w:sz w:val="14"/>
          <w:szCs w:val="14"/>
        </w:rPr>
        <w:t xml:space="preserve">FDG-PET uptake) and/or atrophy (MRI volume). 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†</w:t>
      </w:r>
      <w:r w:rsidRPr="00244504">
        <w:rPr>
          <w:rFonts w:ascii="Arial" w:hAnsi="Arial" w:cs="Arial"/>
          <w:iCs/>
          <w:sz w:val="14"/>
          <w:szCs w:val="14"/>
        </w:rPr>
        <w:t>Congruence refers to coexisting hypometabolism (</w:t>
      </w:r>
      <w:r w:rsidR="00123A59">
        <w:rPr>
          <w:rFonts w:ascii="Arial" w:hAnsi="Arial" w:cs="Arial"/>
          <w:iCs/>
          <w:sz w:val="14"/>
          <w:szCs w:val="14"/>
        </w:rPr>
        <w:t>[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18</w:t>
      </w:r>
      <w:r w:rsidRPr="00244504">
        <w:rPr>
          <w:rFonts w:ascii="Arial" w:hAnsi="Arial" w:cs="Arial"/>
          <w:iCs/>
          <w:sz w:val="14"/>
          <w:szCs w:val="14"/>
        </w:rPr>
        <w:t>F</w:t>
      </w:r>
      <w:r w:rsidR="00123A59">
        <w:rPr>
          <w:rFonts w:ascii="Arial" w:hAnsi="Arial" w:cs="Arial"/>
          <w:iCs/>
          <w:sz w:val="14"/>
          <w:szCs w:val="14"/>
        </w:rPr>
        <w:t>]</w:t>
      </w:r>
      <w:r w:rsidRPr="00244504">
        <w:rPr>
          <w:rFonts w:ascii="Arial" w:hAnsi="Arial" w:cs="Arial"/>
          <w:iCs/>
          <w:sz w:val="14"/>
          <w:szCs w:val="14"/>
        </w:rPr>
        <w:t xml:space="preserve">FDG-PET z-score&lt;0) and atrophy (MRI z-score&lt;0) in a specific region (left and/or right hemisphere). Incongruence refers to either </w:t>
      </w:r>
      <w:r w:rsidR="00123A59">
        <w:rPr>
          <w:rFonts w:ascii="Arial" w:hAnsi="Arial" w:cs="Arial"/>
          <w:iCs/>
          <w:sz w:val="14"/>
          <w:szCs w:val="14"/>
        </w:rPr>
        <w:t>[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18</w:t>
      </w:r>
      <w:r w:rsidRPr="00244504">
        <w:rPr>
          <w:rFonts w:ascii="Arial" w:hAnsi="Arial" w:cs="Arial"/>
          <w:iCs/>
          <w:sz w:val="14"/>
          <w:szCs w:val="14"/>
        </w:rPr>
        <w:t>F</w:t>
      </w:r>
      <w:r w:rsidR="00123A59">
        <w:rPr>
          <w:rFonts w:ascii="Arial" w:hAnsi="Arial" w:cs="Arial"/>
          <w:iCs/>
          <w:sz w:val="14"/>
          <w:szCs w:val="14"/>
        </w:rPr>
        <w:t>]</w:t>
      </w:r>
      <w:r w:rsidRPr="00244504">
        <w:rPr>
          <w:rFonts w:ascii="Arial" w:hAnsi="Arial" w:cs="Arial"/>
          <w:iCs/>
          <w:sz w:val="14"/>
          <w:szCs w:val="14"/>
        </w:rPr>
        <w:t xml:space="preserve">FDG-PET and MRI z-score&lt;0. Isolation means that the presence of either </w:t>
      </w:r>
      <w:r w:rsidR="00123A59">
        <w:rPr>
          <w:rFonts w:ascii="Arial" w:hAnsi="Arial" w:cs="Arial"/>
          <w:iCs/>
          <w:sz w:val="14"/>
          <w:szCs w:val="14"/>
        </w:rPr>
        <w:t>[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18</w:t>
      </w:r>
      <w:r w:rsidRPr="00244504">
        <w:rPr>
          <w:rFonts w:ascii="Arial" w:hAnsi="Arial" w:cs="Arial"/>
          <w:iCs/>
          <w:sz w:val="14"/>
          <w:szCs w:val="14"/>
        </w:rPr>
        <w:t>F</w:t>
      </w:r>
      <w:r w:rsidR="00123A59">
        <w:rPr>
          <w:rFonts w:ascii="Arial" w:hAnsi="Arial" w:cs="Arial"/>
          <w:iCs/>
          <w:sz w:val="14"/>
          <w:szCs w:val="14"/>
        </w:rPr>
        <w:t>]</w:t>
      </w:r>
      <w:r w:rsidRPr="00244504">
        <w:rPr>
          <w:rFonts w:ascii="Arial" w:hAnsi="Arial" w:cs="Arial"/>
          <w:iCs/>
          <w:sz w:val="14"/>
          <w:szCs w:val="14"/>
        </w:rPr>
        <w:t xml:space="preserve">FDG-PET or MRI z-score&lt;0 in a region (frontal, temporal, parietal or occipital) were without the presence of the other.  No abnormality = </w:t>
      </w:r>
      <w:r w:rsidR="00123A59">
        <w:rPr>
          <w:rFonts w:ascii="Arial" w:hAnsi="Arial" w:cs="Arial"/>
          <w:iCs/>
          <w:sz w:val="14"/>
          <w:szCs w:val="14"/>
        </w:rPr>
        <w:t>[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18</w:t>
      </w:r>
      <w:r w:rsidRPr="00244504">
        <w:rPr>
          <w:rFonts w:ascii="Arial" w:hAnsi="Arial" w:cs="Arial"/>
          <w:iCs/>
          <w:sz w:val="14"/>
          <w:szCs w:val="14"/>
        </w:rPr>
        <w:t>F</w:t>
      </w:r>
      <w:r w:rsidR="00123A59">
        <w:rPr>
          <w:rFonts w:ascii="Arial" w:hAnsi="Arial" w:cs="Arial"/>
          <w:iCs/>
          <w:sz w:val="14"/>
          <w:szCs w:val="14"/>
        </w:rPr>
        <w:t>]</w:t>
      </w:r>
      <w:bookmarkStart w:id="0" w:name="_GoBack"/>
      <w:bookmarkEnd w:id="0"/>
      <w:r w:rsidRPr="00244504">
        <w:rPr>
          <w:rFonts w:ascii="Arial" w:hAnsi="Arial" w:cs="Arial"/>
          <w:iCs/>
          <w:sz w:val="14"/>
          <w:szCs w:val="14"/>
        </w:rPr>
        <w:t xml:space="preserve">FDG-PET and MRI z-score&gt;0 for both hemispheres. 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‡</w:t>
      </w:r>
      <w:r w:rsidRPr="00244504">
        <w:rPr>
          <w:rFonts w:ascii="Arial" w:hAnsi="Arial" w:cs="Arial"/>
          <w:iCs/>
          <w:sz w:val="14"/>
          <w:szCs w:val="14"/>
        </w:rPr>
        <w:t xml:space="preserve">value in parentheses is % of stable if nothing else stated under level. 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‡</w:t>
      </w:r>
      <w:r w:rsidRPr="00244504">
        <w:rPr>
          <w:rFonts w:ascii="Arial" w:hAnsi="Arial" w:cs="Arial"/>
          <w:iCs/>
          <w:sz w:val="14"/>
          <w:szCs w:val="14"/>
        </w:rPr>
        <w:t xml:space="preserve">n (% of stable) if nothing else stated under level. </w:t>
      </w:r>
      <w:r w:rsidRPr="00244504">
        <w:rPr>
          <w:rFonts w:ascii="Arial" w:hAnsi="Arial" w:cs="Arial"/>
          <w:iCs/>
          <w:sz w:val="14"/>
          <w:szCs w:val="14"/>
          <w:vertAlign w:val="superscript"/>
        </w:rPr>
        <w:t>§</w:t>
      </w:r>
      <w:r w:rsidRPr="00244504">
        <w:rPr>
          <w:rFonts w:ascii="Arial" w:hAnsi="Arial" w:cs="Arial"/>
          <w:iCs/>
          <w:sz w:val="14"/>
          <w:szCs w:val="14"/>
        </w:rPr>
        <w:t>n (% of progressed) if nothing else stated under level.</w:t>
      </w:r>
    </w:p>
    <w:sectPr w:rsidR="00B900BC" w:rsidSect="00237E1F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F"/>
    <w:rsid w:val="000F5D7F"/>
    <w:rsid w:val="00123A59"/>
    <w:rsid w:val="00237E1F"/>
    <w:rsid w:val="006D4810"/>
    <w:rsid w:val="009D356A"/>
    <w:rsid w:val="00A82D26"/>
    <w:rsid w:val="00B80738"/>
    <w:rsid w:val="00B900BC"/>
    <w:rsid w:val="00D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909F"/>
  <w15:chartTrackingRefBased/>
  <w15:docId w15:val="{31BE77C8-3C8E-4659-B311-6534A39A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1F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ct">
    <w:name w:val="Compact"/>
    <w:basedOn w:val="Brdtekst"/>
    <w:qFormat/>
    <w:rsid w:val="00237E1F"/>
    <w:pPr>
      <w:spacing w:before="36" w:after="36" w:line="240" w:lineRule="auto"/>
    </w:pPr>
    <w:rPr>
      <w:rFonts w:asciiTheme="minorHAnsi" w:hAnsiTheme="minorHAnsi"/>
      <w:szCs w:val="24"/>
    </w:rPr>
  </w:style>
  <w:style w:type="table" w:styleId="Listetabel2-farve3">
    <w:name w:val="List Table 2 Accent 3"/>
    <w:basedOn w:val="Tabel-Normal"/>
    <w:uiPriority w:val="47"/>
    <w:rsid w:val="00237E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237E1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37E1F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Holsey Gramkow</dc:creator>
  <cp:keywords/>
  <dc:description/>
  <cp:lastModifiedBy>Mathias Holsey Gramkow</cp:lastModifiedBy>
  <cp:revision>2</cp:revision>
  <dcterms:created xsi:type="dcterms:W3CDTF">2020-05-16T18:45:00Z</dcterms:created>
  <dcterms:modified xsi:type="dcterms:W3CDTF">2020-05-16T18:45:00Z</dcterms:modified>
</cp:coreProperties>
</file>