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ABE21" w14:textId="77777777" w:rsidR="00FD7B18" w:rsidRDefault="00FD7B18" w:rsidP="00FD7B18">
      <w:pPr>
        <w:jc w:val="both"/>
        <w:rPr>
          <w:rFonts w:ascii="Times New Roman" w:hAnsi="Times New Roman" w:cs="Times New Roman"/>
          <w:sz w:val="24"/>
          <w:szCs w:val="24"/>
        </w:rPr>
      </w:pPr>
      <w:r w:rsidRPr="00370981">
        <w:rPr>
          <w:rFonts w:ascii="Times New Roman" w:hAnsi="Times New Roman" w:cs="Times New Roman"/>
          <w:b/>
          <w:sz w:val="24"/>
          <w:szCs w:val="24"/>
        </w:rPr>
        <w:t>Table S1:</w:t>
      </w:r>
      <w:r>
        <w:rPr>
          <w:rFonts w:ascii="Times New Roman" w:hAnsi="Times New Roman" w:cs="Times New Roman"/>
          <w:sz w:val="24"/>
          <w:szCs w:val="24"/>
        </w:rPr>
        <w:t xml:space="preserve"> List of physiochemical descriptors used as initial screening test of the dataset. </w:t>
      </w:r>
    </w:p>
    <w:tbl>
      <w:tblPr>
        <w:tblStyle w:val="TableGrid"/>
        <w:tblpPr w:leftFromText="180" w:rightFromText="180" w:vertAnchor="page" w:horzAnchor="margin" w:tblpY="1885"/>
        <w:tblW w:w="9356" w:type="dxa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1590"/>
        <w:gridCol w:w="5358"/>
        <w:gridCol w:w="1843"/>
      </w:tblGrid>
      <w:tr w:rsidR="00FD7B18" w:rsidRPr="00994952" w14:paraId="2F01C838" w14:textId="77777777" w:rsidTr="00C220EB">
        <w:trPr>
          <w:trHeight w:val="1104"/>
        </w:trPr>
        <w:tc>
          <w:tcPr>
            <w:tcW w:w="565" w:type="dxa"/>
            <w:tcBorders>
              <w:top w:val="single" w:sz="24" w:space="0" w:color="auto"/>
              <w:bottom w:val="single" w:sz="24" w:space="0" w:color="auto"/>
            </w:tcBorders>
            <w:noWrap/>
            <w:vAlign w:val="center"/>
            <w:hideMark/>
          </w:tcPr>
          <w:p w14:paraId="288CF246" w14:textId="77777777" w:rsidR="00FD7B18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52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14:paraId="42373727" w14:textId="77777777" w:rsidR="00FD7B18" w:rsidRPr="00994952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90" w:type="dxa"/>
            <w:tcBorders>
              <w:top w:val="single" w:sz="24" w:space="0" w:color="auto"/>
              <w:bottom w:val="single" w:sz="24" w:space="0" w:color="auto"/>
            </w:tcBorders>
            <w:noWrap/>
            <w:vAlign w:val="center"/>
            <w:hideMark/>
          </w:tcPr>
          <w:p w14:paraId="5B4BB732" w14:textId="77777777" w:rsidR="00FD7B18" w:rsidRPr="00994952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52">
              <w:rPr>
                <w:rFonts w:ascii="Times New Roman" w:hAnsi="Times New Roman" w:cs="Times New Roman"/>
                <w:sz w:val="24"/>
                <w:szCs w:val="24"/>
              </w:rPr>
              <w:t>Descriptor Name</w:t>
            </w:r>
          </w:p>
        </w:tc>
        <w:tc>
          <w:tcPr>
            <w:tcW w:w="5358" w:type="dxa"/>
            <w:tcBorders>
              <w:top w:val="single" w:sz="24" w:space="0" w:color="auto"/>
              <w:bottom w:val="single" w:sz="24" w:space="0" w:color="auto"/>
            </w:tcBorders>
            <w:noWrap/>
            <w:vAlign w:val="center"/>
            <w:hideMark/>
          </w:tcPr>
          <w:p w14:paraId="02BFE5D0" w14:textId="77777777" w:rsidR="00FD7B18" w:rsidRPr="00994952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Description 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  <w:noWrap/>
            <w:vAlign w:val="center"/>
            <w:hideMark/>
          </w:tcPr>
          <w:p w14:paraId="16E01E94" w14:textId="77777777" w:rsidR="00FD7B18" w:rsidRPr="00994952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52">
              <w:rPr>
                <w:rFonts w:ascii="Times New Roman" w:hAnsi="Times New Roman" w:cs="Times New Roman"/>
                <w:sz w:val="24"/>
                <w:szCs w:val="24"/>
              </w:rPr>
              <w:t>Software used to calculate value of descriptor</w:t>
            </w:r>
          </w:p>
        </w:tc>
      </w:tr>
      <w:tr w:rsidR="00FD7B18" w:rsidRPr="00994952" w14:paraId="68D1075B" w14:textId="77777777" w:rsidTr="00C220EB">
        <w:trPr>
          <w:trHeight w:val="567"/>
        </w:trPr>
        <w:tc>
          <w:tcPr>
            <w:tcW w:w="565" w:type="dxa"/>
            <w:tcBorders>
              <w:top w:val="single" w:sz="24" w:space="0" w:color="auto"/>
            </w:tcBorders>
            <w:noWrap/>
            <w:vAlign w:val="center"/>
            <w:hideMark/>
          </w:tcPr>
          <w:p w14:paraId="726ADC84" w14:textId="77777777" w:rsidR="00FD7B18" w:rsidRPr="00994952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24" w:space="0" w:color="auto"/>
            </w:tcBorders>
            <w:noWrap/>
            <w:vAlign w:val="center"/>
            <w:hideMark/>
          </w:tcPr>
          <w:p w14:paraId="089A9B6F" w14:textId="77777777" w:rsidR="00FD7B18" w:rsidRPr="00994952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52">
              <w:rPr>
                <w:rFonts w:ascii="Times New Roman" w:hAnsi="Times New Roman" w:cs="Times New Roman"/>
                <w:sz w:val="24"/>
                <w:szCs w:val="24"/>
              </w:rPr>
              <w:t>MW</w:t>
            </w:r>
          </w:p>
        </w:tc>
        <w:tc>
          <w:tcPr>
            <w:tcW w:w="5358" w:type="dxa"/>
            <w:tcBorders>
              <w:top w:val="single" w:sz="24" w:space="0" w:color="auto"/>
            </w:tcBorders>
            <w:noWrap/>
            <w:vAlign w:val="center"/>
            <w:hideMark/>
          </w:tcPr>
          <w:p w14:paraId="2E499EF5" w14:textId="77777777" w:rsidR="00FD7B18" w:rsidRPr="00994952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52">
              <w:rPr>
                <w:rFonts w:ascii="Times New Roman" w:hAnsi="Times New Roman" w:cs="Times New Roman"/>
                <w:sz w:val="24"/>
                <w:szCs w:val="24"/>
              </w:rPr>
              <w:t>Molecular weight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noWrap/>
            <w:vAlign w:val="center"/>
            <w:hideMark/>
          </w:tcPr>
          <w:p w14:paraId="5963E83B" w14:textId="77777777" w:rsidR="00FD7B18" w:rsidRPr="00994952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52">
              <w:rPr>
                <w:rFonts w:ascii="Times New Roman" w:hAnsi="Times New Roman" w:cs="Times New Roman"/>
                <w:sz w:val="24"/>
                <w:szCs w:val="24"/>
              </w:rPr>
              <w:t>MOE</w:t>
            </w:r>
            <w:r w:rsidRPr="00C81C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FD7B18" w:rsidRPr="00994952" w14:paraId="3C8F4539" w14:textId="77777777" w:rsidTr="00C220EB">
        <w:trPr>
          <w:trHeight w:val="567"/>
        </w:trPr>
        <w:tc>
          <w:tcPr>
            <w:tcW w:w="565" w:type="dxa"/>
            <w:noWrap/>
            <w:vAlign w:val="center"/>
            <w:hideMark/>
          </w:tcPr>
          <w:p w14:paraId="36142BCA" w14:textId="77777777" w:rsidR="00FD7B18" w:rsidRPr="00994952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noWrap/>
            <w:vAlign w:val="center"/>
            <w:hideMark/>
          </w:tcPr>
          <w:p w14:paraId="3EE0B648" w14:textId="77777777" w:rsidR="00FD7B18" w:rsidRPr="00994952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52">
              <w:rPr>
                <w:rFonts w:ascii="Times New Roman" w:hAnsi="Times New Roman" w:cs="Times New Roman"/>
                <w:sz w:val="24"/>
                <w:szCs w:val="24"/>
              </w:rPr>
              <w:t>TPSA</w:t>
            </w:r>
          </w:p>
        </w:tc>
        <w:tc>
          <w:tcPr>
            <w:tcW w:w="5358" w:type="dxa"/>
            <w:noWrap/>
            <w:vAlign w:val="center"/>
            <w:hideMark/>
          </w:tcPr>
          <w:p w14:paraId="4DBDB016" w14:textId="77777777" w:rsidR="00FD7B18" w:rsidRPr="00994952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52">
              <w:rPr>
                <w:rFonts w:ascii="Times New Roman" w:hAnsi="Times New Roman" w:cs="Times New Roman"/>
                <w:sz w:val="24"/>
                <w:szCs w:val="24"/>
              </w:rPr>
              <w:t>Topological polar surface area</w:t>
            </w:r>
          </w:p>
        </w:tc>
        <w:tc>
          <w:tcPr>
            <w:tcW w:w="1843" w:type="dxa"/>
            <w:noWrap/>
            <w:vAlign w:val="center"/>
            <w:hideMark/>
          </w:tcPr>
          <w:p w14:paraId="01192439" w14:textId="77777777" w:rsidR="00FD7B18" w:rsidRPr="00994952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52">
              <w:rPr>
                <w:rFonts w:ascii="Times New Roman" w:hAnsi="Times New Roman" w:cs="Times New Roman"/>
                <w:sz w:val="24"/>
                <w:szCs w:val="24"/>
              </w:rPr>
              <w:t>MOE</w:t>
            </w:r>
          </w:p>
        </w:tc>
      </w:tr>
      <w:tr w:rsidR="00FD7B18" w:rsidRPr="00994952" w14:paraId="04D846BB" w14:textId="77777777" w:rsidTr="00C220EB">
        <w:trPr>
          <w:trHeight w:val="567"/>
        </w:trPr>
        <w:tc>
          <w:tcPr>
            <w:tcW w:w="565" w:type="dxa"/>
            <w:noWrap/>
            <w:vAlign w:val="center"/>
            <w:hideMark/>
          </w:tcPr>
          <w:p w14:paraId="5F5F5D1E" w14:textId="77777777" w:rsidR="00FD7B18" w:rsidRPr="00994952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  <w:noWrap/>
            <w:vAlign w:val="center"/>
            <w:hideMark/>
          </w:tcPr>
          <w:p w14:paraId="68844327" w14:textId="77777777" w:rsidR="00FD7B18" w:rsidRPr="00994952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52">
              <w:rPr>
                <w:rFonts w:ascii="Times New Roman" w:hAnsi="Times New Roman" w:cs="Times New Roman"/>
                <w:sz w:val="24"/>
                <w:szCs w:val="24"/>
              </w:rPr>
              <w:t>logP</w:t>
            </w:r>
          </w:p>
        </w:tc>
        <w:tc>
          <w:tcPr>
            <w:tcW w:w="5358" w:type="dxa"/>
            <w:noWrap/>
            <w:vAlign w:val="center"/>
            <w:hideMark/>
          </w:tcPr>
          <w:p w14:paraId="351127A7" w14:textId="77777777" w:rsidR="00FD7B18" w:rsidRPr="00994952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52">
              <w:rPr>
                <w:rFonts w:ascii="Times New Roman" w:hAnsi="Times New Roman" w:cs="Times New Roman"/>
                <w:sz w:val="24"/>
                <w:szCs w:val="24"/>
              </w:rPr>
              <w:t>log of octanol/water distribution coefficient</w:t>
            </w:r>
          </w:p>
        </w:tc>
        <w:tc>
          <w:tcPr>
            <w:tcW w:w="1843" w:type="dxa"/>
            <w:noWrap/>
            <w:vAlign w:val="center"/>
            <w:hideMark/>
          </w:tcPr>
          <w:p w14:paraId="6E2B0E80" w14:textId="77777777" w:rsidR="00FD7B18" w:rsidRPr="00994952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52">
              <w:rPr>
                <w:rFonts w:ascii="Times New Roman" w:hAnsi="Times New Roman" w:cs="Times New Roman"/>
                <w:sz w:val="24"/>
                <w:szCs w:val="24"/>
              </w:rPr>
              <w:t>MOE</w:t>
            </w:r>
          </w:p>
        </w:tc>
      </w:tr>
      <w:tr w:rsidR="00FD7B18" w:rsidRPr="00994952" w14:paraId="1EF750A4" w14:textId="77777777" w:rsidTr="00C220EB">
        <w:trPr>
          <w:trHeight w:val="567"/>
        </w:trPr>
        <w:tc>
          <w:tcPr>
            <w:tcW w:w="565" w:type="dxa"/>
            <w:noWrap/>
            <w:vAlign w:val="center"/>
            <w:hideMark/>
          </w:tcPr>
          <w:p w14:paraId="781E1BB8" w14:textId="77777777" w:rsidR="00FD7B18" w:rsidRPr="00994952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noWrap/>
            <w:vAlign w:val="center"/>
            <w:hideMark/>
          </w:tcPr>
          <w:p w14:paraId="361A4CFE" w14:textId="77777777" w:rsidR="00FD7B18" w:rsidRPr="00994952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52">
              <w:rPr>
                <w:rFonts w:ascii="Times New Roman" w:hAnsi="Times New Roman" w:cs="Times New Roman"/>
                <w:sz w:val="24"/>
                <w:szCs w:val="24"/>
              </w:rPr>
              <w:t>logD</w:t>
            </w:r>
          </w:p>
        </w:tc>
        <w:tc>
          <w:tcPr>
            <w:tcW w:w="5358" w:type="dxa"/>
            <w:noWrap/>
            <w:vAlign w:val="center"/>
            <w:hideMark/>
          </w:tcPr>
          <w:p w14:paraId="2A087C86" w14:textId="3BBB5BAE" w:rsidR="00FD7B18" w:rsidRPr="00994952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94952">
              <w:rPr>
                <w:rFonts w:ascii="Times New Roman" w:hAnsi="Times New Roman" w:cs="Times New Roman"/>
                <w:sz w:val="24"/>
                <w:szCs w:val="24"/>
              </w:rPr>
              <w:t>ctanol/water distribution coefficient(MOE: pH = 7, CA: pH = 7.4)</w:t>
            </w:r>
          </w:p>
        </w:tc>
        <w:tc>
          <w:tcPr>
            <w:tcW w:w="1843" w:type="dxa"/>
            <w:noWrap/>
            <w:vAlign w:val="center"/>
            <w:hideMark/>
          </w:tcPr>
          <w:p w14:paraId="229DE8C3" w14:textId="77777777" w:rsidR="00FD7B18" w:rsidRPr="00994952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52">
              <w:rPr>
                <w:rFonts w:ascii="Times New Roman" w:hAnsi="Times New Roman" w:cs="Times New Roman"/>
                <w:sz w:val="24"/>
                <w:szCs w:val="24"/>
              </w:rPr>
              <w:t>MOE</w:t>
            </w:r>
          </w:p>
        </w:tc>
      </w:tr>
      <w:tr w:rsidR="00FD7B18" w:rsidRPr="00994952" w14:paraId="19AFAAA1" w14:textId="77777777" w:rsidTr="00C220EB">
        <w:trPr>
          <w:trHeight w:val="567"/>
        </w:trPr>
        <w:tc>
          <w:tcPr>
            <w:tcW w:w="565" w:type="dxa"/>
            <w:noWrap/>
            <w:vAlign w:val="center"/>
            <w:hideMark/>
          </w:tcPr>
          <w:p w14:paraId="10DD6837" w14:textId="77777777" w:rsidR="00FD7B18" w:rsidRPr="00994952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  <w:noWrap/>
            <w:vAlign w:val="center"/>
            <w:hideMark/>
          </w:tcPr>
          <w:p w14:paraId="18F3C825" w14:textId="77777777" w:rsidR="00FD7B18" w:rsidRPr="00994952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52">
              <w:rPr>
                <w:rFonts w:ascii="Times New Roman" w:hAnsi="Times New Roman" w:cs="Times New Roman"/>
                <w:sz w:val="24"/>
                <w:szCs w:val="24"/>
              </w:rPr>
              <w:t>pKa</w:t>
            </w:r>
          </w:p>
        </w:tc>
        <w:tc>
          <w:tcPr>
            <w:tcW w:w="5358" w:type="dxa"/>
            <w:noWrap/>
            <w:vAlign w:val="center"/>
            <w:hideMark/>
          </w:tcPr>
          <w:p w14:paraId="5B51F5D4" w14:textId="77777777" w:rsidR="00FD7B18" w:rsidRPr="00994952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Acidity (pH =7)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509D4E" w14:textId="77777777" w:rsidR="00FD7B18" w:rsidRPr="00994952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7D">
              <w:rPr>
                <w:rFonts w:ascii="Times New Roman" w:hAnsi="Times New Roman" w:cs="Times New Roman"/>
                <w:sz w:val="24"/>
                <w:szCs w:val="24"/>
              </w:rPr>
              <w:t>MOE</w:t>
            </w:r>
          </w:p>
        </w:tc>
      </w:tr>
      <w:tr w:rsidR="00FD7B18" w:rsidRPr="00994952" w14:paraId="130C87C1" w14:textId="77777777" w:rsidTr="00C220EB">
        <w:trPr>
          <w:trHeight w:val="567"/>
        </w:trPr>
        <w:tc>
          <w:tcPr>
            <w:tcW w:w="565" w:type="dxa"/>
            <w:noWrap/>
            <w:vAlign w:val="center"/>
            <w:hideMark/>
          </w:tcPr>
          <w:p w14:paraId="0331AE8B" w14:textId="77777777" w:rsidR="00FD7B18" w:rsidRPr="00994952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noWrap/>
            <w:vAlign w:val="center"/>
            <w:hideMark/>
          </w:tcPr>
          <w:p w14:paraId="2401CBFC" w14:textId="77777777" w:rsidR="00FD7B18" w:rsidRPr="00994952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52">
              <w:rPr>
                <w:rFonts w:ascii="Times New Roman" w:hAnsi="Times New Roman" w:cs="Times New Roman"/>
                <w:sz w:val="24"/>
                <w:szCs w:val="24"/>
              </w:rPr>
              <w:t>HBD</w:t>
            </w:r>
          </w:p>
        </w:tc>
        <w:tc>
          <w:tcPr>
            <w:tcW w:w="5358" w:type="dxa"/>
            <w:noWrap/>
            <w:vAlign w:val="center"/>
            <w:hideMark/>
          </w:tcPr>
          <w:p w14:paraId="73FB52F2" w14:textId="3F6225CB" w:rsidR="00FD7B18" w:rsidRPr="00994952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94952">
              <w:rPr>
                <w:rFonts w:ascii="Times New Roman" w:hAnsi="Times New Roman" w:cs="Times New Roman"/>
                <w:sz w:val="24"/>
                <w:szCs w:val="24"/>
              </w:rPr>
              <w:t>ydrogen bond donor</w:t>
            </w:r>
          </w:p>
        </w:tc>
        <w:tc>
          <w:tcPr>
            <w:tcW w:w="1843" w:type="dxa"/>
            <w:noWrap/>
            <w:vAlign w:val="center"/>
            <w:hideMark/>
          </w:tcPr>
          <w:p w14:paraId="0BA9FAF0" w14:textId="77777777" w:rsidR="00FD7B18" w:rsidRPr="00994952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52">
              <w:rPr>
                <w:rFonts w:ascii="Times New Roman" w:hAnsi="Times New Roman" w:cs="Times New Roman"/>
                <w:sz w:val="24"/>
                <w:szCs w:val="24"/>
              </w:rPr>
              <w:t>MOE</w:t>
            </w:r>
          </w:p>
        </w:tc>
      </w:tr>
      <w:tr w:rsidR="00FD7B18" w:rsidRPr="00994952" w14:paraId="6C22E48A" w14:textId="77777777" w:rsidTr="00C220EB">
        <w:trPr>
          <w:trHeight w:val="567"/>
        </w:trPr>
        <w:tc>
          <w:tcPr>
            <w:tcW w:w="565" w:type="dxa"/>
            <w:noWrap/>
            <w:vAlign w:val="center"/>
            <w:hideMark/>
          </w:tcPr>
          <w:p w14:paraId="62C0C44A" w14:textId="77777777" w:rsidR="00FD7B18" w:rsidRPr="00994952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  <w:noWrap/>
            <w:vAlign w:val="center"/>
            <w:hideMark/>
          </w:tcPr>
          <w:p w14:paraId="1837282C" w14:textId="77777777" w:rsidR="00FD7B18" w:rsidRPr="00994952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52">
              <w:rPr>
                <w:rFonts w:ascii="Times New Roman" w:hAnsi="Times New Roman" w:cs="Times New Roman"/>
                <w:sz w:val="24"/>
                <w:szCs w:val="24"/>
              </w:rPr>
              <w:t>HBA</w:t>
            </w:r>
          </w:p>
        </w:tc>
        <w:tc>
          <w:tcPr>
            <w:tcW w:w="5358" w:type="dxa"/>
            <w:noWrap/>
            <w:vAlign w:val="center"/>
            <w:hideMark/>
          </w:tcPr>
          <w:p w14:paraId="170CD8EF" w14:textId="11987565" w:rsidR="00FD7B18" w:rsidRPr="00994952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94952">
              <w:rPr>
                <w:rFonts w:ascii="Times New Roman" w:hAnsi="Times New Roman" w:cs="Times New Roman"/>
                <w:sz w:val="24"/>
                <w:szCs w:val="24"/>
              </w:rPr>
              <w:t>ydrogen bond acceptor</w:t>
            </w:r>
          </w:p>
        </w:tc>
        <w:tc>
          <w:tcPr>
            <w:tcW w:w="1843" w:type="dxa"/>
            <w:noWrap/>
            <w:vAlign w:val="center"/>
            <w:hideMark/>
          </w:tcPr>
          <w:p w14:paraId="62EAFE19" w14:textId="77777777" w:rsidR="00FD7B18" w:rsidRPr="00994952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52">
              <w:rPr>
                <w:rFonts w:ascii="Times New Roman" w:hAnsi="Times New Roman" w:cs="Times New Roman"/>
                <w:sz w:val="24"/>
                <w:szCs w:val="24"/>
              </w:rPr>
              <w:t>MOE</w:t>
            </w:r>
          </w:p>
        </w:tc>
      </w:tr>
      <w:tr w:rsidR="00FD7B18" w:rsidRPr="00994952" w14:paraId="3F038FC0" w14:textId="77777777" w:rsidTr="00C220EB">
        <w:trPr>
          <w:trHeight w:val="567"/>
        </w:trPr>
        <w:tc>
          <w:tcPr>
            <w:tcW w:w="565" w:type="dxa"/>
            <w:noWrap/>
            <w:vAlign w:val="center"/>
            <w:hideMark/>
          </w:tcPr>
          <w:p w14:paraId="11A66BB6" w14:textId="77777777" w:rsidR="00FD7B18" w:rsidRPr="00994952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  <w:noWrap/>
            <w:vAlign w:val="center"/>
            <w:hideMark/>
          </w:tcPr>
          <w:p w14:paraId="387ED60C" w14:textId="77777777" w:rsidR="00FD7B18" w:rsidRPr="00994952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BBB Score</w:t>
            </w:r>
          </w:p>
        </w:tc>
        <w:tc>
          <w:tcPr>
            <w:tcW w:w="5358" w:type="dxa"/>
            <w:noWrap/>
            <w:vAlign w:val="center"/>
            <w:hideMark/>
          </w:tcPr>
          <w:p w14:paraId="74E65549" w14:textId="77777777" w:rsidR="00FD7B18" w:rsidRPr="00BB08B0" w:rsidRDefault="00FD7B18" w:rsidP="00C220E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blood-brain barrier Score</w:t>
            </w:r>
            <w:r w:rsidRPr="00C81C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14:paraId="4362C3EF" w14:textId="77777777" w:rsidR="00FD7B18" w:rsidRPr="00994952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52">
              <w:rPr>
                <w:rFonts w:ascii="Times New Roman" w:hAnsi="Times New Roman" w:cs="Times New Roman"/>
                <w:sz w:val="24"/>
                <w:szCs w:val="24"/>
              </w:rPr>
              <w:t>MOE</w:t>
            </w:r>
          </w:p>
        </w:tc>
      </w:tr>
      <w:tr w:rsidR="00FD7B18" w:rsidRPr="00994952" w14:paraId="3D78F9CC" w14:textId="77777777" w:rsidTr="00C220EB">
        <w:trPr>
          <w:trHeight w:val="567"/>
        </w:trPr>
        <w:tc>
          <w:tcPr>
            <w:tcW w:w="565" w:type="dxa"/>
            <w:noWrap/>
            <w:vAlign w:val="center"/>
          </w:tcPr>
          <w:p w14:paraId="06AE901F" w14:textId="77777777" w:rsidR="00FD7B18" w:rsidRPr="00994952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0" w:type="dxa"/>
            <w:noWrap/>
            <w:vAlign w:val="center"/>
          </w:tcPr>
          <w:p w14:paraId="71DBA0CB" w14:textId="77777777" w:rsidR="00FD7B18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Ro5 violation</w:t>
            </w:r>
          </w:p>
        </w:tc>
        <w:tc>
          <w:tcPr>
            <w:tcW w:w="5358" w:type="dxa"/>
            <w:noWrap/>
            <w:vAlign w:val="center"/>
          </w:tcPr>
          <w:p w14:paraId="11B47A0B" w14:textId="77777777" w:rsidR="00FD7B18" w:rsidRPr="00BB08B0" w:rsidRDefault="00FD7B18" w:rsidP="00C220E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Lipinski Violation Count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noWrap/>
            <w:vAlign w:val="center"/>
          </w:tcPr>
          <w:p w14:paraId="53BAB9DB" w14:textId="77777777" w:rsidR="00FD7B18" w:rsidRPr="00994952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52">
              <w:rPr>
                <w:rFonts w:ascii="Times New Roman" w:hAnsi="Times New Roman" w:cs="Times New Roman"/>
                <w:sz w:val="24"/>
                <w:szCs w:val="24"/>
              </w:rPr>
              <w:t>MOE</w:t>
            </w:r>
          </w:p>
        </w:tc>
      </w:tr>
      <w:tr w:rsidR="00FD7B18" w:rsidRPr="00994952" w14:paraId="55CD34B7" w14:textId="77777777" w:rsidTr="00C220EB">
        <w:trPr>
          <w:trHeight w:val="567"/>
        </w:trPr>
        <w:tc>
          <w:tcPr>
            <w:tcW w:w="565" w:type="dxa"/>
            <w:noWrap/>
            <w:vAlign w:val="center"/>
            <w:hideMark/>
          </w:tcPr>
          <w:p w14:paraId="6513EEE2" w14:textId="77777777" w:rsidR="00FD7B18" w:rsidRPr="00994952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4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48C043E5" w14:textId="77777777" w:rsidR="00FD7B18" w:rsidRPr="00994952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Mutagenicity</w:t>
            </w:r>
          </w:p>
        </w:tc>
        <w:tc>
          <w:tcPr>
            <w:tcW w:w="5358" w:type="dxa"/>
            <w:noWrap/>
            <w:vAlign w:val="center"/>
            <w:hideMark/>
          </w:tcPr>
          <w:p w14:paraId="12F98255" w14:textId="77777777" w:rsidR="00FD7B18" w:rsidRPr="00994952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Toxicity and mutagenicity of the molecule</w:t>
            </w:r>
          </w:p>
        </w:tc>
        <w:tc>
          <w:tcPr>
            <w:tcW w:w="1843" w:type="dxa"/>
            <w:noWrap/>
            <w:vAlign w:val="center"/>
            <w:hideMark/>
          </w:tcPr>
          <w:p w14:paraId="0909BE11" w14:textId="77777777" w:rsidR="00FD7B18" w:rsidRPr="00994952" w:rsidRDefault="00FD7B18" w:rsidP="00C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52">
              <w:rPr>
                <w:rFonts w:ascii="Times New Roman" w:hAnsi="Times New Roman" w:cs="Times New Roman"/>
                <w:sz w:val="24"/>
                <w:szCs w:val="24"/>
              </w:rPr>
              <w:t>MOE</w:t>
            </w:r>
          </w:p>
        </w:tc>
      </w:tr>
    </w:tbl>
    <w:p w14:paraId="3C6C4691" w14:textId="77777777" w:rsidR="00FD7B18" w:rsidRPr="00BB08B0" w:rsidRDefault="00FD7B18" w:rsidP="00FD7B18">
      <w:pPr>
        <w:pStyle w:val="CitaviBibliographyEntry"/>
        <w:rPr>
          <w:sz w:val="20"/>
          <w:szCs w:val="20"/>
        </w:rPr>
      </w:pPr>
      <w:r w:rsidRPr="00C81CB0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MOE corresponds to Molecular Operating Environment software</w:t>
      </w:r>
    </w:p>
    <w:p w14:paraId="20DC0CB5" w14:textId="77777777" w:rsidR="00FD7B18" w:rsidRDefault="00FD7B18" w:rsidP="00FD7B18">
      <w:pPr>
        <w:pStyle w:val="CitaviBibliographyEntry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For more information see: G</w:t>
      </w:r>
      <w:r w:rsidRPr="00614B4D">
        <w:rPr>
          <w:sz w:val="20"/>
          <w:szCs w:val="20"/>
        </w:rPr>
        <w:t>upta M, Lee HJ, Barden CJ, Weaver DF. The Blood-Brain Barrier (BBB) Score. J Med Chem 2019; 62(21):9824–36.</w:t>
      </w:r>
      <w:r>
        <w:rPr>
          <w:sz w:val="20"/>
          <w:szCs w:val="20"/>
        </w:rPr>
        <w:t xml:space="preserve"> </w:t>
      </w:r>
    </w:p>
    <w:p w14:paraId="34E0420A" w14:textId="77777777" w:rsidR="00FD7B18" w:rsidRPr="009A73BA" w:rsidRDefault="00FD7B18" w:rsidP="00FD7B18">
      <w:pPr>
        <w:pStyle w:val="CitaviBibliographyEntry"/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For more information see: L</w:t>
      </w:r>
      <w:r w:rsidRPr="00BB08B0">
        <w:rPr>
          <w:sz w:val="20"/>
          <w:szCs w:val="20"/>
        </w:rPr>
        <w:t>ipinski CA, Lombardo F, Dominy BW, Feeney PJ. Experimental and computational approaches to estimate solubility and permeability in drug discovery and development settings</w:t>
      </w:r>
      <w:r>
        <w:rPr>
          <w:sz w:val="20"/>
          <w:szCs w:val="20"/>
        </w:rPr>
        <w:t xml:space="preserve">. </w:t>
      </w:r>
      <w:r w:rsidRPr="00BB08B0">
        <w:rPr>
          <w:sz w:val="20"/>
          <w:szCs w:val="20"/>
        </w:rPr>
        <w:t>Adv Drug Deliv</w:t>
      </w:r>
      <w:r>
        <w:rPr>
          <w:sz w:val="20"/>
          <w:szCs w:val="20"/>
        </w:rPr>
        <w:t xml:space="preserve"> </w:t>
      </w:r>
      <w:r w:rsidRPr="00BB08B0">
        <w:rPr>
          <w:sz w:val="20"/>
          <w:szCs w:val="20"/>
        </w:rPr>
        <w:t>Rev 2001; 46(1-3):3–26.</w:t>
      </w:r>
    </w:p>
    <w:p w14:paraId="26AE67FF" w14:textId="014576C9" w:rsidR="00BB08B0" w:rsidRPr="00FD7B18" w:rsidRDefault="00BB08B0" w:rsidP="00FD7B18"/>
    <w:sectPr w:rsidR="00BB08B0" w:rsidRPr="00FD7B18" w:rsidSect="006D3D39">
      <w:pgSz w:w="12240" w:h="15840" w:code="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794"/>
    <w:rsid w:val="0006016D"/>
    <w:rsid w:val="00271DC9"/>
    <w:rsid w:val="00286794"/>
    <w:rsid w:val="00296FEE"/>
    <w:rsid w:val="00455DE5"/>
    <w:rsid w:val="00597EA1"/>
    <w:rsid w:val="006D3D39"/>
    <w:rsid w:val="009A73BA"/>
    <w:rsid w:val="00B3328B"/>
    <w:rsid w:val="00BB08B0"/>
    <w:rsid w:val="00C506FC"/>
    <w:rsid w:val="00C81CB0"/>
    <w:rsid w:val="00F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8DC9"/>
  <w15:chartTrackingRefBased/>
  <w15:docId w15:val="{259CE1F2-88CD-49F9-B3A8-B6A79BEA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unga"/>
        <w:sz w:val="22"/>
        <w:szCs w:val="22"/>
        <w:lang w:val="en-CA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794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794"/>
    <w:pPr>
      <w:spacing w:after="0" w:line="240" w:lineRule="auto"/>
    </w:pPr>
    <w:rPr>
      <w:rFonts w:cstheme="minorBid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viBibliographyEntry">
    <w:name w:val="Citavi Bibliography Entry"/>
    <w:basedOn w:val="Normal"/>
    <w:link w:val="CitaviBibliographyEntryChar"/>
    <w:uiPriority w:val="99"/>
    <w:rsid w:val="00BB08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itaviBibliographyEntryChar">
    <w:name w:val="Citavi Bibliography Entry Char"/>
    <w:basedOn w:val="DefaultParagraphFont"/>
    <w:link w:val="CitaviBibliographyEntry"/>
    <w:uiPriority w:val="99"/>
    <w:rsid w:val="00BB08B0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9C20924FC784ABEF71AFDDB1B12F8" ma:contentTypeVersion="11" ma:contentTypeDescription="Create a new document." ma:contentTypeScope="" ma:versionID="71960e5b6f42e05ad35545fd81a07b20">
  <xsd:schema xmlns:xsd="http://www.w3.org/2001/XMLSchema" xmlns:xs="http://www.w3.org/2001/XMLSchema" xmlns:p="http://schemas.microsoft.com/office/2006/metadata/properties" xmlns:ns3="ab9479a1-59e7-4585-bca0-d72be7d38d54" xmlns:ns4="463eccab-1fbf-43d2-bc24-6f1dea5e15c2" targetNamespace="http://schemas.microsoft.com/office/2006/metadata/properties" ma:root="true" ma:fieldsID="3d74855a7dec7e78bf95676583c7f3e7" ns3:_="" ns4:_="">
    <xsd:import namespace="ab9479a1-59e7-4585-bca0-d72be7d38d54"/>
    <xsd:import namespace="463eccab-1fbf-43d2-bc24-6f1dea5e15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479a1-59e7-4585-bca0-d72be7d38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eccab-1fbf-43d2-bc24-6f1dea5e1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02ED93-A1BD-4A7C-8231-F544D1E40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479a1-59e7-4585-bca0-d72be7d38d54"/>
    <ds:schemaRef ds:uri="463eccab-1fbf-43d2-bc24-6f1dea5e1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16F0DE-8404-4645-9880-82A6684245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252124-F53F-4E85-A184-8A07D96BD7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Ja</dc:creator>
  <cp:keywords/>
  <dc:description/>
  <cp:lastModifiedBy>An Ja</cp:lastModifiedBy>
  <cp:revision>3</cp:revision>
  <dcterms:created xsi:type="dcterms:W3CDTF">2020-04-07T14:34:00Z</dcterms:created>
  <dcterms:modified xsi:type="dcterms:W3CDTF">2020-04-13T15:22:00Z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0x0101000259C20924FC784ABEF71AFDDB1B12F8</vt:lpwstr>
  </property>
</Properties>
</file>