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F6" w:rsidRPr="00535E2A" w:rsidRDefault="00E94CF6" w:rsidP="00E94CF6">
      <w:pPr>
        <w:rPr>
          <w:rFonts w:ascii="Times" w:eastAsia="Arial" w:hAnsi="Times" w:cs="Arial"/>
          <w:sz w:val="24"/>
        </w:rPr>
      </w:pPr>
      <w:r w:rsidRPr="0096637F">
        <w:rPr>
          <w:rFonts w:ascii="Times" w:eastAsia="Arial" w:hAnsi="Times" w:cs="Arial"/>
          <w:b/>
          <w:sz w:val="24"/>
        </w:rPr>
        <w:t>Table S</w:t>
      </w:r>
      <w:r>
        <w:rPr>
          <w:rFonts w:ascii="Times" w:eastAsia="Arial" w:hAnsi="Times" w:cs="Arial"/>
          <w:b/>
          <w:sz w:val="24"/>
        </w:rPr>
        <w:t>5</w:t>
      </w:r>
      <w:r w:rsidRPr="0096637F">
        <w:rPr>
          <w:rFonts w:ascii="Times" w:eastAsia="Times New Roman" w:hAnsi="Times" w:cs="Times New Roman"/>
          <w:b/>
          <w:bCs/>
          <w:sz w:val="24"/>
          <w:szCs w:val="24"/>
        </w:rPr>
        <w:t>:</w:t>
      </w:r>
      <w:r w:rsidRPr="0096637F">
        <w:rPr>
          <w:rFonts w:ascii="Times" w:eastAsia="Arial" w:hAnsi="Times" w:cs="Arial"/>
          <w:b/>
          <w:sz w:val="24"/>
        </w:rPr>
        <w:t xml:space="preserve"> </w:t>
      </w:r>
      <w:r>
        <w:rPr>
          <w:rFonts w:ascii="Times" w:hAnsi="Times" w:cs="Times"/>
          <w:sz w:val="24"/>
        </w:rPr>
        <w:t xml:space="preserve">Corresponding </w:t>
      </w:r>
      <w:r w:rsidRPr="0096637F">
        <w:rPr>
          <w:rFonts w:ascii="Times" w:eastAsia="Arial" w:hAnsi="Times" w:cs="Arial"/>
          <w:sz w:val="24"/>
        </w:rPr>
        <w:t>cephalomet</w:t>
      </w:r>
      <w:bookmarkStart w:id="0" w:name="_GoBack"/>
      <w:bookmarkEnd w:id="0"/>
      <w:r w:rsidRPr="0096637F">
        <w:rPr>
          <w:rFonts w:ascii="Times" w:eastAsia="Arial" w:hAnsi="Times" w:cs="Arial"/>
          <w:sz w:val="24"/>
        </w:rPr>
        <w:t xml:space="preserve">ric measurements and </w:t>
      </w:r>
      <w:r w:rsidRPr="00535E2A">
        <w:rPr>
          <w:rFonts w:ascii="Times" w:eastAsia="Arial" w:hAnsi="Times" w:cs="Arial"/>
          <w:sz w:val="24"/>
        </w:rPr>
        <w:t>tooth-size ratios in previous</w:t>
      </w:r>
      <w:r w:rsidR="00996A3D" w:rsidRPr="00535E2A">
        <w:t xml:space="preserve"> </w:t>
      </w:r>
      <w:r w:rsidR="00996A3D" w:rsidRPr="00535E2A">
        <w:rPr>
          <w:rFonts w:ascii="Times" w:eastAsia="Arial" w:hAnsi="Times" w:cs="Arial"/>
          <w:sz w:val="24"/>
        </w:rPr>
        <w:t>Middle Eastern</w:t>
      </w:r>
      <w:r w:rsidRPr="00535E2A">
        <w:rPr>
          <w:rFonts w:ascii="Times" w:eastAsia="Arial" w:hAnsi="Times" w:cs="Arial"/>
          <w:sz w:val="24"/>
        </w:rPr>
        <w:t xml:space="preserve"> studies on Class II-1 malocclusion.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4"/>
        <w:gridCol w:w="329"/>
        <w:gridCol w:w="932"/>
        <w:gridCol w:w="1008"/>
        <w:gridCol w:w="1008"/>
        <w:gridCol w:w="1034"/>
        <w:gridCol w:w="987"/>
        <w:gridCol w:w="1136"/>
        <w:gridCol w:w="992"/>
        <w:gridCol w:w="906"/>
      </w:tblGrid>
      <w:tr w:rsidR="000A3022" w:rsidRPr="007F0163" w:rsidTr="005B3FBA">
        <w:trPr>
          <w:trHeight w:val="245"/>
        </w:trPr>
        <w:tc>
          <w:tcPr>
            <w:tcW w:w="750" w:type="pct"/>
            <w:gridSpan w:val="2"/>
            <w:shd w:val="clear" w:color="auto" w:fill="auto"/>
            <w:vAlign w:val="center"/>
          </w:tcPr>
          <w:p w:rsidR="00E005AB" w:rsidRPr="002F5887" w:rsidRDefault="00E005AB" w:rsidP="00AA0006">
            <w:pPr>
              <w:spacing w:after="0" w:line="240" w:lineRule="auto"/>
              <w:jc w:val="center"/>
              <w:rPr>
                <w:rFonts w:ascii="Times" w:eastAsia="Arial" w:hAnsi="Times" w:cs="Arial"/>
                <w:b/>
                <w:bCs/>
                <w:sz w:val="18"/>
                <w:szCs w:val="18"/>
              </w:rPr>
            </w:pPr>
            <w:r w:rsidRPr="000D11CE">
              <w:rPr>
                <w:rFonts w:ascii="Times" w:eastAsia="Arial" w:hAnsi="Times" w:cs="Arial"/>
                <w:b/>
                <w:bCs/>
                <w:sz w:val="18"/>
                <w:szCs w:val="18"/>
              </w:rPr>
              <w:t>Cephalometric measurements</w:t>
            </w:r>
          </w:p>
        </w:tc>
        <w:tc>
          <w:tcPr>
            <w:tcW w:w="4250" w:type="pct"/>
            <w:gridSpan w:val="8"/>
            <w:shd w:val="clear" w:color="auto" w:fill="auto"/>
            <w:vAlign w:val="center"/>
          </w:tcPr>
          <w:p w:rsidR="00E005AB" w:rsidRPr="007F0163" w:rsidRDefault="00E005AB" w:rsidP="00AA0006">
            <w:pPr>
              <w:spacing w:after="0" w:line="240" w:lineRule="auto"/>
              <w:jc w:val="center"/>
              <w:rPr>
                <w:rFonts w:ascii="Times" w:eastAsia="Arial" w:hAnsi="Times" w:cs="Arial"/>
                <w:b/>
                <w:bCs/>
                <w:sz w:val="18"/>
                <w:szCs w:val="18"/>
              </w:rPr>
            </w:pPr>
            <w:r w:rsidRPr="007F0163">
              <w:rPr>
                <w:rFonts w:ascii="Times" w:eastAsia="Arial" w:hAnsi="Times" w:cs="Arial"/>
                <w:b/>
                <w:bCs/>
                <w:sz w:val="18"/>
                <w:szCs w:val="18"/>
              </w:rPr>
              <w:t>Means (95% CIs for means)</w:t>
            </w:r>
          </w:p>
        </w:tc>
      </w:tr>
      <w:tr w:rsidR="00973E92" w:rsidRPr="000D11CE" w:rsidTr="005B3FBA">
        <w:trPr>
          <w:trHeight w:val="500"/>
        </w:trPr>
        <w:tc>
          <w:tcPr>
            <w:tcW w:w="750" w:type="pct"/>
            <w:gridSpan w:val="2"/>
            <w:shd w:val="clear" w:color="auto" w:fill="auto"/>
            <w:vAlign w:val="center"/>
            <w:hideMark/>
          </w:tcPr>
          <w:p w:rsidR="009B3592" w:rsidRPr="00973E92" w:rsidRDefault="009D1DA4" w:rsidP="000B4A07">
            <w:pPr>
              <w:spacing w:after="0" w:line="240" w:lineRule="auto"/>
              <w:jc w:val="center"/>
              <w:rPr>
                <w:rFonts w:ascii="Times" w:eastAsia="Arial" w:hAnsi="Times" w:cs="Arial"/>
                <w:b/>
                <w:bCs/>
                <w:sz w:val="18"/>
                <w:szCs w:val="18"/>
              </w:rPr>
            </w:pPr>
            <w:r>
              <w:rPr>
                <w:rFonts w:ascii="Times" w:eastAsia="Arial" w:hAnsi="Times" w:cs="Arial"/>
                <w:b/>
                <w:bCs/>
                <w:sz w:val="18"/>
                <w:szCs w:val="18"/>
              </w:rPr>
              <w:t>Nationality</w:t>
            </w:r>
            <w:r w:rsidR="000B4A07">
              <w:rPr>
                <w:rFonts w:ascii="Times" w:eastAsia="Arial" w:hAnsi="Times" w:cs="Arial"/>
                <w:b/>
                <w:bCs/>
                <w:sz w:val="18"/>
                <w:szCs w:val="18"/>
              </w:rPr>
              <w:t xml:space="preserve"> &amp;</w:t>
            </w:r>
            <w:r>
              <w:rPr>
                <w:rFonts w:ascii="Times" w:eastAsia="Arial" w:hAnsi="Times" w:cs="Arial"/>
                <w:b/>
                <w:bCs/>
                <w:sz w:val="18"/>
                <w:szCs w:val="18"/>
              </w:rPr>
              <w:t xml:space="preserve"> </w:t>
            </w:r>
            <w:r w:rsidR="009B3592" w:rsidRPr="00973E92">
              <w:rPr>
                <w:rFonts w:ascii="Times" w:eastAsia="Arial" w:hAnsi="Times" w:cs="Arial"/>
                <w:b/>
                <w:bCs/>
                <w:sz w:val="18"/>
                <w:szCs w:val="18"/>
              </w:rPr>
              <w:t>Series</w:t>
            </w:r>
            <w:r>
              <w:rPr>
                <w:rFonts w:ascii="Times" w:eastAsia="Arial" w:hAnsi="Times" w:cs="Arial"/>
                <w:b/>
                <w:bCs/>
                <w:sz w:val="18"/>
                <w:szCs w:val="18"/>
              </w:rPr>
              <w:t xml:space="preserve"> </w:t>
            </w:r>
            <w:r w:rsidR="009B3592" w:rsidRPr="00973E92">
              <w:rPr>
                <w:rFonts w:ascii="Times" w:eastAsia="Arial" w:hAnsi="Times" w:cs="Arial"/>
                <w:b/>
                <w:bCs/>
                <w:sz w:val="18"/>
                <w:szCs w:val="18"/>
              </w:rPr>
              <w:t>/</w:t>
            </w:r>
            <w:r w:rsidR="003A3BD7">
              <w:rPr>
                <w:rFonts w:ascii="Times" w:eastAsia="Arial" w:hAnsi="Times" w:cs="Arial"/>
                <w:b/>
                <w:bCs/>
                <w:sz w:val="18"/>
                <w:szCs w:val="18"/>
              </w:rPr>
              <w:t xml:space="preserve"> </w:t>
            </w:r>
            <w:r w:rsidR="009B3592" w:rsidRPr="00973E92">
              <w:rPr>
                <w:rFonts w:ascii="Times" w:eastAsia="Arial" w:hAnsi="Times" w:cs="Arial"/>
                <w:b/>
                <w:bCs/>
                <w:sz w:val="18"/>
                <w:szCs w:val="18"/>
              </w:rPr>
              <w:t>Variables</w:t>
            </w:r>
          </w:p>
        </w:tc>
        <w:tc>
          <w:tcPr>
            <w:tcW w:w="495" w:type="pct"/>
            <w:shd w:val="clear" w:color="auto" w:fill="auto"/>
            <w:vAlign w:val="center"/>
          </w:tcPr>
          <w:p w:rsidR="009B3592" w:rsidRPr="00AE4415" w:rsidRDefault="009B3592" w:rsidP="00AA0006">
            <w:pPr>
              <w:spacing w:after="0" w:line="240" w:lineRule="auto"/>
              <w:jc w:val="center"/>
              <w:rPr>
                <w:rFonts w:ascii="Times" w:eastAsia="Arial" w:hAnsi="Times" w:cs="Arial"/>
                <w:b/>
                <w:bCs/>
                <w:sz w:val="18"/>
                <w:szCs w:val="18"/>
              </w:rPr>
            </w:pPr>
            <w:r w:rsidRPr="00AE4415">
              <w:rPr>
                <w:rFonts w:ascii="Times" w:eastAsia="Arial" w:hAnsi="Times" w:cs="Arial"/>
                <w:b/>
                <w:bCs/>
                <w:sz w:val="18"/>
                <w:szCs w:val="18"/>
              </w:rPr>
              <w:t>A-NP (mm)</w:t>
            </w:r>
          </w:p>
        </w:tc>
        <w:tc>
          <w:tcPr>
            <w:tcW w:w="535" w:type="pct"/>
            <w:shd w:val="clear" w:color="auto" w:fill="auto"/>
            <w:vAlign w:val="center"/>
          </w:tcPr>
          <w:p w:rsidR="009B3592" w:rsidRPr="00AE4415" w:rsidRDefault="009B3592" w:rsidP="00AA0006">
            <w:pPr>
              <w:spacing w:after="0" w:line="240" w:lineRule="auto"/>
              <w:jc w:val="center"/>
              <w:rPr>
                <w:rFonts w:ascii="Times" w:eastAsia="Arial" w:hAnsi="Times" w:cs="Arial"/>
                <w:b/>
                <w:bCs/>
                <w:sz w:val="18"/>
                <w:szCs w:val="18"/>
              </w:rPr>
            </w:pPr>
            <w:proofErr w:type="spellStart"/>
            <w:r w:rsidRPr="00AE4415">
              <w:rPr>
                <w:rFonts w:ascii="Times" w:eastAsia="Arial" w:hAnsi="Times" w:cs="Arial"/>
                <w:b/>
                <w:bCs/>
                <w:sz w:val="18"/>
                <w:szCs w:val="18"/>
              </w:rPr>
              <w:t>Pog</w:t>
            </w:r>
            <w:proofErr w:type="spellEnd"/>
            <w:r w:rsidRPr="00AE4415">
              <w:rPr>
                <w:rFonts w:ascii="Times" w:eastAsia="Arial" w:hAnsi="Times" w:cs="Arial"/>
                <w:b/>
                <w:bCs/>
                <w:sz w:val="18"/>
                <w:szCs w:val="18"/>
              </w:rPr>
              <w:t>-NP (mm)</w:t>
            </w:r>
          </w:p>
        </w:tc>
        <w:tc>
          <w:tcPr>
            <w:tcW w:w="535" w:type="pct"/>
            <w:shd w:val="clear" w:color="auto" w:fill="auto"/>
            <w:vAlign w:val="center"/>
          </w:tcPr>
          <w:p w:rsidR="009B3592" w:rsidRPr="00AE4415" w:rsidRDefault="009B3592" w:rsidP="00AA0006">
            <w:pPr>
              <w:spacing w:after="0" w:line="240" w:lineRule="auto"/>
              <w:jc w:val="center"/>
              <w:rPr>
                <w:rFonts w:ascii="Times" w:eastAsia="Arial" w:hAnsi="Times" w:cs="Arial"/>
                <w:b/>
                <w:bCs/>
                <w:sz w:val="18"/>
                <w:szCs w:val="18"/>
              </w:rPr>
            </w:pPr>
            <w:r w:rsidRPr="00AE4415">
              <w:rPr>
                <w:rFonts w:ascii="Times" w:eastAsia="Arial" w:hAnsi="Times" w:cs="Arial"/>
                <w:b/>
                <w:bCs/>
                <w:sz w:val="18"/>
                <w:szCs w:val="18"/>
              </w:rPr>
              <w:t>MP-FH (°)</w:t>
            </w:r>
          </w:p>
        </w:tc>
        <w:tc>
          <w:tcPr>
            <w:tcW w:w="549" w:type="pct"/>
            <w:shd w:val="clear" w:color="auto" w:fill="auto"/>
            <w:vAlign w:val="center"/>
          </w:tcPr>
          <w:p w:rsidR="009B3592" w:rsidRPr="00AE4415" w:rsidRDefault="009B3592" w:rsidP="00AA0006">
            <w:pPr>
              <w:spacing w:after="0" w:line="240" w:lineRule="auto"/>
              <w:jc w:val="center"/>
              <w:rPr>
                <w:rFonts w:ascii="Times" w:eastAsia="Arial" w:hAnsi="Times" w:cs="Arial"/>
                <w:b/>
                <w:bCs/>
                <w:sz w:val="18"/>
                <w:szCs w:val="18"/>
              </w:rPr>
            </w:pPr>
            <w:r w:rsidRPr="00AE4415">
              <w:rPr>
                <w:rFonts w:ascii="Times" w:eastAsia="Arial" w:hAnsi="Times" w:cs="Arial"/>
                <w:b/>
                <w:bCs/>
                <w:sz w:val="18"/>
                <w:szCs w:val="18"/>
              </w:rPr>
              <w:t>1U-AP (mm)</w:t>
            </w:r>
          </w:p>
        </w:tc>
        <w:tc>
          <w:tcPr>
            <w:tcW w:w="524" w:type="pct"/>
            <w:shd w:val="clear" w:color="auto" w:fill="auto"/>
            <w:vAlign w:val="center"/>
          </w:tcPr>
          <w:p w:rsidR="009B3592" w:rsidRPr="00AE4415" w:rsidRDefault="009B3592" w:rsidP="00AA0006">
            <w:pPr>
              <w:spacing w:after="0" w:line="240" w:lineRule="auto"/>
              <w:jc w:val="center"/>
              <w:rPr>
                <w:rFonts w:ascii="Times" w:eastAsia="Arial" w:hAnsi="Times" w:cs="Arial"/>
                <w:b/>
                <w:bCs/>
                <w:sz w:val="18"/>
                <w:szCs w:val="18"/>
              </w:rPr>
            </w:pPr>
            <w:r w:rsidRPr="00AE4415">
              <w:rPr>
                <w:rFonts w:ascii="Times" w:eastAsia="Arial" w:hAnsi="Times" w:cs="Arial"/>
                <w:b/>
                <w:bCs/>
                <w:sz w:val="18"/>
                <w:szCs w:val="18"/>
              </w:rPr>
              <w:t xml:space="preserve">1L-APog (mm)  </w:t>
            </w:r>
          </w:p>
        </w:tc>
        <w:tc>
          <w:tcPr>
            <w:tcW w:w="603" w:type="pct"/>
            <w:shd w:val="clear" w:color="auto" w:fill="auto"/>
            <w:vAlign w:val="center"/>
          </w:tcPr>
          <w:p w:rsidR="009B3592" w:rsidRPr="00AE4415" w:rsidRDefault="009B3592" w:rsidP="00AA0006">
            <w:pPr>
              <w:spacing w:after="0" w:line="240" w:lineRule="auto"/>
              <w:jc w:val="center"/>
              <w:rPr>
                <w:rFonts w:ascii="Times" w:eastAsia="Arial" w:hAnsi="Times" w:cs="Arial"/>
                <w:b/>
                <w:bCs/>
                <w:sz w:val="18"/>
                <w:szCs w:val="18"/>
              </w:rPr>
            </w:pPr>
            <w:r w:rsidRPr="00AE4415">
              <w:rPr>
                <w:rFonts w:ascii="Times" w:eastAsia="Arial" w:hAnsi="Times" w:cs="Arial"/>
                <w:b/>
                <w:bCs/>
                <w:sz w:val="18"/>
                <w:szCs w:val="18"/>
              </w:rPr>
              <w:t>NLA (°)</w:t>
            </w:r>
          </w:p>
        </w:tc>
        <w:tc>
          <w:tcPr>
            <w:tcW w:w="527" w:type="pct"/>
            <w:shd w:val="clear" w:color="auto" w:fill="auto"/>
            <w:vAlign w:val="center"/>
          </w:tcPr>
          <w:p w:rsidR="009B3592" w:rsidRPr="00AE4415" w:rsidRDefault="009B3592" w:rsidP="009B3592">
            <w:pPr>
              <w:spacing w:after="0" w:line="240" w:lineRule="auto"/>
              <w:jc w:val="center"/>
              <w:rPr>
                <w:rFonts w:ascii="Times" w:eastAsia="Arial" w:hAnsi="Times" w:cs="Arial"/>
                <w:b/>
                <w:bCs/>
                <w:sz w:val="18"/>
                <w:szCs w:val="18"/>
              </w:rPr>
            </w:pPr>
          </w:p>
          <w:p w:rsidR="009B3592" w:rsidRPr="00AE4415" w:rsidRDefault="009B3592" w:rsidP="009B3592">
            <w:pPr>
              <w:spacing w:after="0" w:line="240" w:lineRule="auto"/>
              <w:jc w:val="center"/>
              <w:rPr>
                <w:rFonts w:ascii="Times" w:eastAsia="Arial" w:hAnsi="Times" w:cs="Arial"/>
                <w:b/>
                <w:bCs/>
                <w:sz w:val="18"/>
                <w:szCs w:val="18"/>
              </w:rPr>
            </w:pPr>
            <w:proofErr w:type="spellStart"/>
            <w:r w:rsidRPr="00AE4415">
              <w:rPr>
                <w:rFonts w:ascii="Times" w:eastAsia="Arial" w:hAnsi="Times" w:cs="Arial"/>
                <w:b/>
                <w:bCs/>
                <w:sz w:val="18"/>
                <w:szCs w:val="18"/>
              </w:rPr>
              <w:t>UPh</w:t>
            </w:r>
            <w:proofErr w:type="spellEnd"/>
            <w:r w:rsidRPr="00AE4415">
              <w:rPr>
                <w:rFonts w:ascii="Times" w:eastAsia="Arial" w:hAnsi="Times" w:cs="Arial"/>
                <w:b/>
                <w:bCs/>
                <w:sz w:val="18"/>
                <w:szCs w:val="18"/>
              </w:rPr>
              <w:t xml:space="preserve"> (mm)</w:t>
            </w:r>
          </w:p>
          <w:p w:rsidR="009B3592" w:rsidRPr="00AE4415" w:rsidRDefault="009B3592" w:rsidP="009B3592">
            <w:pPr>
              <w:spacing w:after="0" w:line="240" w:lineRule="auto"/>
              <w:jc w:val="center"/>
              <w:rPr>
                <w:rFonts w:ascii="Times" w:eastAsia="Arial" w:hAnsi="Times" w:cs="Arial"/>
                <w:b/>
                <w:bCs/>
                <w:sz w:val="18"/>
                <w:szCs w:val="18"/>
              </w:rPr>
            </w:pPr>
          </w:p>
        </w:tc>
        <w:tc>
          <w:tcPr>
            <w:tcW w:w="481" w:type="pct"/>
            <w:shd w:val="clear" w:color="auto" w:fill="auto"/>
            <w:vAlign w:val="center"/>
          </w:tcPr>
          <w:p w:rsidR="009B3592" w:rsidRPr="00AE4415" w:rsidRDefault="009B3592" w:rsidP="009B3592">
            <w:pPr>
              <w:spacing w:after="0" w:line="240" w:lineRule="auto"/>
              <w:jc w:val="center"/>
              <w:rPr>
                <w:rFonts w:ascii="Times" w:eastAsia="Arial" w:hAnsi="Times" w:cs="Arial"/>
                <w:b/>
                <w:bCs/>
                <w:sz w:val="18"/>
                <w:szCs w:val="18"/>
              </w:rPr>
            </w:pPr>
            <w:proofErr w:type="spellStart"/>
            <w:r w:rsidRPr="00AE4415">
              <w:rPr>
                <w:rFonts w:ascii="Times" w:eastAsia="Arial" w:hAnsi="Times" w:cs="Arial"/>
                <w:b/>
                <w:bCs/>
                <w:sz w:val="18"/>
                <w:szCs w:val="18"/>
              </w:rPr>
              <w:t>LPh</w:t>
            </w:r>
            <w:proofErr w:type="spellEnd"/>
            <w:r w:rsidRPr="00AE4415">
              <w:rPr>
                <w:rFonts w:ascii="Times" w:eastAsia="Arial" w:hAnsi="Times" w:cs="Arial"/>
                <w:b/>
                <w:bCs/>
                <w:sz w:val="18"/>
                <w:szCs w:val="18"/>
              </w:rPr>
              <w:t xml:space="preserve"> (mm)</w:t>
            </w:r>
          </w:p>
        </w:tc>
      </w:tr>
      <w:tr w:rsidR="002C05F9" w:rsidRPr="005165FA" w:rsidTr="005B3FBA">
        <w:trPr>
          <w:trHeight w:val="500"/>
        </w:trPr>
        <w:tc>
          <w:tcPr>
            <w:tcW w:w="576" w:type="pct"/>
            <w:shd w:val="clear" w:color="auto" w:fill="auto"/>
            <w:vAlign w:val="center"/>
          </w:tcPr>
          <w:p w:rsidR="009B3592" w:rsidRPr="00973E92" w:rsidRDefault="00D57662" w:rsidP="009B3592">
            <w:pPr>
              <w:spacing w:after="0" w:line="240" w:lineRule="auto"/>
              <w:jc w:val="center"/>
              <w:rPr>
                <w:rFonts w:ascii="Times" w:eastAsia="Arial" w:hAnsi="Times" w:cs="Arial"/>
                <w:sz w:val="18"/>
                <w:szCs w:val="18"/>
              </w:rPr>
            </w:pPr>
            <w:r w:rsidRPr="009D1DA4">
              <w:rPr>
                <w:rFonts w:ascii="Times" w:eastAsia="Arial" w:hAnsi="Times" w:cs="Times"/>
                <w:b/>
                <w:bCs/>
                <w:sz w:val="18"/>
                <w:szCs w:val="18"/>
              </w:rPr>
              <w:t>Turkish</w:t>
            </w:r>
            <w:r>
              <w:rPr>
                <w:rFonts w:ascii="Times" w:eastAsia="Arial" w:hAnsi="Times" w:cs="Times"/>
                <w:sz w:val="18"/>
                <w:szCs w:val="18"/>
              </w:rPr>
              <w:t xml:space="preserve"> </w:t>
            </w:r>
            <w:r w:rsidR="009B3592" w:rsidRPr="00973E92">
              <w:rPr>
                <w:rFonts w:ascii="Times" w:eastAsia="Arial" w:hAnsi="Times" w:cs="Times"/>
                <w:sz w:val="18"/>
                <w:szCs w:val="18"/>
              </w:rPr>
              <w:fldChar w:fldCharType="begin"/>
            </w:r>
            <w:r w:rsidR="00CE3FA3">
              <w:rPr>
                <w:rFonts w:ascii="Times" w:eastAsia="Arial" w:hAnsi="Times" w:cs="Times"/>
                <w:sz w:val="18"/>
                <w:szCs w:val="18"/>
              </w:rPr>
              <w:instrText xml:space="preserve"> ADDIN ZOTERO_ITEM CSL_CITATION {"citationID":"kaen4me6","properties":{"formattedCitation":"(Freitas et al., 2005; Say\\uc0\\u305{}n &amp; T\\uc0\\u252{}rkkahraman, 2005)","plainCitation":"(Freitas et al., 2005; Sayın &amp; Türkkahraman, 2005)","dontUpdate":true,"noteIndex":0},"citationItems":[{"id":131,"uris":["http://zotero.org/users/4817800/items/ZE3G8AKT"],"uri":["http://zotero.org/users/4817800/items/ZE3G8AKT"],"itemData":{"id":131,"type":"article-journal","container-title":"The Angle Orthodontist","DOI":"10.1043/0003-3219(2005)75[656:CEONFW]2.0.CO;2","issue":"4","journalAbbreviation":"Angle Orthod","language":"en","page":"656-660","source":"Zotero","title":"Cephalometric evaluation of nongrowing females with skeletal and dental Class II, division 1 malocclusion","volume":"75","author":[{"family":"Sayın","given":"MÖzgür"},{"family":"Türkkahraman","given":"Hakan"}],"issued":{"date-parts":[["2005"]]}},"label":"page"},{"id":160,"uris":["http://zotero.org/users/4817800/items/VDR7V4QX"],"uri":["http://zotero.org/users/4817800/items/VDR7V4QX"],"itemData":{"id":160,"type":"article-journal","container-title":"Journal of Applied Oral Science","DOI":"10.1590/S1678-77572005000200020","issue":"2","journalAbbreviation":"J Appl Oral Sci","page":"198-203","title":"Cephalometric characterization of skeletal Class II, division 1 malocclusion in white Brazilian subjects","volume":"13","author":[{"family":"Freitas","given":"Marcos Roberto","dropping-particle":"de"},{"family":"Santos","given":"Marcos Antonio Cirino","dropping-particle":"dos"},{"family":"Freitas","given":"Karina Maria Salvatore","dropping-particle":"de"},{"family":"Janson","given":"Guilherme"},{"family":"Freitas","given":"Daniel Salvatore","dropping-particle":"de"},{"family":"Henriques","given":"José Fernando Castanha"}],"issued":{"date-parts":[["2005"]]}}}],"schema":"https://github.com/citation-style-language/schema/raw/master/csl-citation.json"} </w:instrText>
            </w:r>
            <w:r w:rsidR="009B3592" w:rsidRPr="00973E92">
              <w:rPr>
                <w:rFonts w:ascii="Times" w:eastAsia="Arial" w:hAnsi="Times" w:cs="Times"/>
                <w:sz w:val="18"/>
                <w:szCs w:val="18"/>
              </w:rPr>
              <w:fldChar w:fldCharType="separate"/>
            </w:r>
            <w:r w:rsidR="009B3592" w:rsidRPr="00973E92">
              <w:rPr>
                <w:rFonts w:ascii="Times" w:eastAsia="Arial" w:hAnsi="Times" w:cs="Times"/>
                <w:sz w:val="18"/>
                <w:szCs w:val="18"/>
              </w:rPr>
              <w:t>(Sayın &amp; Türkkahraman, 2005)</w:t>
            </w:r>
            <w:r w:rsidR="009B3592" w:rsidRPr="00973E92">
              <w:rPr>
                <w:rFonts w:ascii="Times" w:eastAsia="Arial" w:hAnsi="Times" w:cs="Times"/>
                <w:sz w:val="18"/>
                <w:szCs w:val="18"/>
              </w:rPr>
              <w:fldChar w:fldCharType="end"/>
            </w:r>
          </w:p>
        </w:tc>
        <w:tc>
          <w:tcPr>
            <w:tcW w:w="175" w:type="pct"/>
            <w:shd w:val="clear" w:color="auto" w:fill="auto"/>
            <w:vAlign w:val="center"/>
          </w:tcPr>
          <w:p w:rsidR="009B3592" w:rsidRPr="00DF223E" w:rsidRDefault="009B3592" w:rsidP="009B3592">
            <w:pPr>
              <w:spacing w:after="0" w:line="240" w:lineRule="auto"/>
              <w:jc w:val="center"/>
              <w:rPr>
                <w:rFonts w:ascii="Times" w:eastAsia="Arial" w:hAnsi="Times" w:cs="Arial"/>
                <w:sz w:val="18"/>
                <w:szCs w:val="18"/>
              </w:rPr>
            </w:pPr>
            <w:r w:rsidRPr="00DF223E">
              <w:rPr>
                <w:rFonts w:ascii="Times" w:eastAsia="Arial" w:hAnsi="Times" w:cs="Arial"/>
                <w:sz w:val="18"/>
                <w:szCs w:val="18"/>
              </w:rPr>
              <w:t>F</w:t>
            </w:r>
          </w:p>
        </w:tc>
        <w:tc>
          <w:tcPr>
            <w:tcW w:w="495" w:type="pct"/>
            <w:shd w:val="clear" w:color="auto" w:fill="auto"/>
            <w:vAlign w:val="center"/>
          </w:tcPr>
          <w:p w:rsidR="0057053A" w:rsidRPr="00973E92" w:rsidRDefault="009B3592" w:rsidP="009B3592">
            <w:pPr>
              <w:spacing w:after="0" w:line="240" w:lineRule="auto"/>
              <w:jc w:val="center"/>
              <w:rPr>
                <w:rFonts w:ascii="Times" w:eastAsia="Arial" w:hAnsi="Times" w:cs="Arial"/>
                <w:sz w:val="18"/>
                <w:szCs w:val="18"/>
              </w:rPr>
            </w:pPr>
            <w:r w:rsidRPr="00973E92">
              <w:rPr>
                <w:rFonts w:ascii="Times" w:eastAsia="Arial" w:hAnsi="Times" w:cs="Arial"/>
                <w:sz w:val="18"/>
                <w:szCs w:val="18"/>
              </w:rPr>
              <w:t>0.9</w:t>
            </w:r>
          </w:p>
          <w:p w:rsidR="009B3592" w:rsidRPr="00973E92" w:rsidRDefault="009B3592" w:rsidP="009B3592">
            <w:pPr>
              <w:spacing w:after="0" w:line="240" w:lineRule="auto"/>
              <w:jc w:val="center"/>
              <w:rPr>
                <w:rFonts w:ascii="Times" w:eastAsia="Arial" w:hAnsi="Times" w:cs="Arial"/>
                <w:sz w:val="18"/>
                <w:szCs w:val="18"/>
              </w:rPr>
            </w:pPr>
            <w:r w:rsidRPr="00973E92">
              <w:rPr>
                <w:rFonts w:ascii="Times" w:eastAsia="Arial" w:hAnsi="Times" w:cs="Arial"/>
                <w:sz w:val="18"/>
                <w:szCs w:val="18"/>
              </w:rPr>
              <w:t>(-0.2, 2.0)</w:t>
            </w:r>
          </w:p>
        </w:tc>
        <w:tc>
          <w:tcPr>
            <w:tcW w:w="535" w:type="pct"/>
            <w:shd w:val="clear" w:color="auto" w:fill="auto"/>
            <w:vAlign w:val="center"/>
          </w:tcPr>
          <w:p w:rsidR="009B3592" w:rsidRPr="00973E92" w:rsidRDefault="009B3592" w:rsidP="009B3592">
            <w:pPr>
              <w:spacing w:after="0" w:line="240" w:lineRule="auto"/>
              <w:jc w:val="center"/>
              <w:rPr>
                <w:rFonts w:ascii="Times" w:eastAsia="Arial" w:hAnsi="Times" w:cs="Arial"/>
                <w:sz w:val="18"/>
                <w:szCs w:val="18"/>
              </w:rPr>
            </w:pPr>
            <w:r w:rsidRPr="00973E92">
              <w:rPr>
                <w:rFonts w:ascii="Times" w:eastAsia="Arial" w:hAnsi="Times" w:cs="Arial"/>
                <w:sz w:val="18"/>
                <w:szCs w:val="18"/>
              </w:rPr>
              <w:t>-10.6</w:t>
            </w:r>
          </w:p>
          <w:p w:rsidR="009B3592" w:rsidRPr="00973E92" w:rsidRDefault="009B3592" w:rsidP="009B3592">
            <w:pPr>
              <w:spacing w:after="0" w:line="240" w:lineRule="auto"/>
              <w:jc w:val="center"/>
              <w:rPr>
                <w:rFonts w:ascii="Times" w:eastAsia="Arial" w:hAnsi="Times" w:cs="Arial"/>
                <w:sz w:val="18"/>
                <w:szCs w:val="18"/>
              </w:rPr>
            </w:pPr>
            <w:r w:rsidRPr="00973E92">
              <w:rPr>
                <w:rFonts w:ascii="Times" w:eastAsia="Arial" w:hAnsi="Times" w:cs="Arial"/>
                <w:sz w:val="18"/>
                <w:szCs w:val="18"/>
              </w:rPr>
              <w:t>(-13.2, -8.0)</w:t>
            </w:r>
          </w:p>
        </w:tc>
        <w:tc>
          <w:tcPr>
            <w:tcW w:w="535" w:type="pct"/>
            <w:shd w:val="clear" w:color="auto" w:fill="auto"/>
            <w:vAlign w:val="center"/>
          </w:tcPr>
          <w:p w:rsidR="009B3592" w:rsidRPr="00973E92" w:rsidRDefault="009B3592" w:rsidP="009B3592">
            <w:pPr>
              <w:spacing w:after="0" w:line="240" w:lineRule="auto"/>
              <w:jc w:val="center"/>
              <w:rPr>
                <w:rFonts w:ascii="Times" w:eastAsia="Arial" w:hAnsi="Times" w:cs="Arial"/>
                <w:sz w:val="18"/>
                <w:szCs w:val="18"/>
              </w:rPr>
            </w:pPr>
            <w:r w:rsidRPr="00973E92">
              <w:rPr>
                <w:rFonts w:ascii="Times" w:eastAsia="Arial" w:hAnsi="Times" w:cs="Arial"/>
                <w:sz w:val="18"/>
                <w:szCs w:val="18"/>
              </w:rPr>
              <w:t>28.3</w:t>
            </w:r>
          </w:p>
          <w:p w:rsidR="009B3592" w:rsidRPr="00973E92" w:rsidRDefault="009B3592" w:rsidP="009B3592">
            <w:pPr>
              <w:spacing w:after="0" w:line="240" w:lineRule="auto"/>
              <w:jc w:val="center"/>
              <w:rPr>
                <w:rFonts w:ascii="Times" w:eastAsia="Arial" w:hAnsi="Times" w:cs="Arial"/>
                <w:sz w:val="18"/>
                <w:szCs w:val="18"/>
              </w:rPr>
            </w:pPr>
            <w:r w:rsidRPr="00973E92">
              <w:rPr>
                <w:rFonts w:ascii="Times" w:eastAsia="Arial" w:hAnsi="Times" w:cs="Arial"/>
                <w:sz w:val="18"/>
                <w:szCs w:val="18"/>
              </w:rPr>
              <w:t>(25.9, 30.7)</w:t>
            </w:r>
          </w:p>
        </w:tc>
        <w:tc>
          <w:tcPr>
            <w:tcW w:w="549" w:type="pct"/>
            <w:shd w:val="clear" w:color="auto" w:fill="auto"/>
            <w:vAlign w:val="center"/>
          </w:tcPr>
          <w:p w:rsidR="0057053A" w:rsidRPr="00973E92" w:rsidRDefault="009B3592" w:rsidP="009B3592">
            <w:pPr>
              <w:spacing w:after="0" w:line="240" w:lineRule="auto"/>
              <w:jc w:val="center"/>
              <w:rPr>
                <w:rFonts w:ascii="Times" w:eastAsia="Arial" w:hAnsi="Times" w:cs="Arial"/>
                <w:sz w:val="18"/>
                <w:szCs w:val="18"/>
              </w:rPr>
            </w:pPr>
            <w:r w:rsidRPr="00973E92">
              <w:rPr>
                <w:rFonts w:ascii="Times" w:eastAsia="Arial" w:hAnsi="Times" w:cs="Arial"/>
                <w:sz w:val="18"/>
                <w:szCs w:val="18"/>
              </w:rPr>
              <w:t>5.9</w:t>
            </w:r>
          </w:p>
          <w:p w:rsidR="009B3592" w:rsidRPr="00973E92" w:rsidRDefault="009B3592" w:rsidP="009B3592">
            <w:pPr>
              <w:spacing w:after="0" w:line="240" w:lineRule="auto"/>
              <w:jc w:val="center"/>
              <w:rPr>
                <w:rFonts w:ascii="Times" w:eastAsia="Arial" w:hAnsi="Times" w:cs="Arial"/>
                <w:sz w:val="18"/>
                <w:szCs w:val="18"/>
              </w:rPr>
            </w:pPr>
            <w:r w:rsidRPr="00973E92">
              <w:rPr>
                <w:rFonts w:ascii="Times" w:eastAsia="Arial" w:hAnsi="Times" w:cs="Arial"/>
                <w:sz w:val="18"/>
                <w:szCs w:val="18"/>
              </w:rPr>
              <w:t>(5.1, 6.7)</w:t>
            </w:r>
          </w:p>
        </w:tc>
        <w:tc>
          <w:tcPr>
            <w:tcW w:w="524" w:type="pct"/>
            <w:shd w:val="clear" w:color="auto" w:fill="auto"/>
            <w:vAlign w:val="center"/>
          </w:tcPr>
          <w:p w:rsidR="0057053A" w:rsidRPr="00973E92" w:rsidRDefault="009B3592" w:rsidP="009B3592">
            <w:pPr>
              <w:spacing w:after="0" w:line="240" w:lineRule="auto"/>
              <w:jc w:val="center"/>
              <w:rPr>
                <w:rFonts w:ascii="Times" w:eastAsia="Arial" w:hAnsi="Times" w:cs="Arial"/>
                <w:sz w:val="18"/>
                <w:szCs w:val="18"/>
              </w:rPr>
            </w:pPr>
            <w:r w:rsidRPr="00973E92">
              <w:rPr>
                <w:rFonts w:ascii="Times" w:eastAsia="Arial" w:hAnsi="Times" w:cs="Arial"/>
                <w:sz w:val="18"/>
                <w:szCs w:val="18"/>
              </w:rPr>
              <w:t>2</w:t>
            </w:r>
            <w:r w:rsidR="0057053A" w:rsidRPr="00973E92">
              <w:rPr>
                <w:rFonts w:ascii="Times" w:eastAsia="Arial" w:hAnsi="Times" w:cs="Arial"/>
                <w:sz w:val="18"/>
                <w:szCs w:val="18"/>
              </w:rPr>
              <w:t>.2</w:t>
            </w:r>
          </w:p>
          <w:p w:rsidR="009B3592" w:rsidRPr="00973E92" w:rsidRDefault="009B3592" w:rsidP="009B3592">
            <w:pPr>
              <w:spacing w:after="0" w:line="240" w:lineRule="auto"/>
              <w:jc w:val="center"/>
              <w:rPr>
                <w:rFonts w:ascii="Times" w:eastAsia="Arial" w:hAnsi="Times" w:cs="Arial"/>
                <w:sz w:val="18"/>
                <w:szCs w:val="18"/>
              </w:rPr>
            </w:pPr>
            <w:r w:rsidRPr="00973E92">
              <w:rPr>
                <w:rFonts w:ascii="Times" w:eastAsia="Arial" w:hAnsi="Times" w:cs="Arial"/>
                <w:sz w:val="18"/>
                <w:szCs w:val="18"/>
              </w:rPr>
              <w:t>(1.3, 3.1)</w:t>
            </w:r>
          </w:p>
        </w:tc>
        <w:tc>
          <w:tcPr>
            <w:tcW w:w="603" w:type="pct"/>
            <w:shd w:val="clear" w:color="auto" w:fill="auto"/>
            <w:vAlign w:val="center"/>
          </w:tcPr>
          <w:p w:rsidR="009B3592" w:rsidRPr="00973E92" w:rsidRDefault="009B3592" w:rsidP="009B3592">
            <w:pPr>
              <w:spacing w:after="0" w:line="240" w:lineRule="auto"/>
              <w:jc w:val="center"/>
              <w:rPr>
                <w:rFonts w:ascii="Times" w:eastAsia="Arial" w:hAnsi="Times" w:cs="Arial"/>
                <w:sz w:val="18"/>
                <w:szCs w:val="18"/>
              </w:rPr>
            </w:pPr>
            <w:r w:rsidRPr="00973E92">
              <w:rPr>
                <w:rFonts w:ascii="Times" w:eastAsia="Arial" w:hAnsi="Times" w:cs="Arial"/>
                <w:sz w:val="18"/>
                <w:szCs w:val="18"/>
              </w:rPr>
              <w:t>-</w:t>
            </w:r>
          </w:p>
        </w:tc>
        <w:tc>
          <w:tcPr>
            <w:tcW w:w="527" w:type="pct"/>
            <w:shd w:val="clear" w:color="auto" w:fill="auto"/>
            <w:vAlign w:val="center"/>
          </w:tcPr>
          <w:p w:rsidR="009B3592" w:rsidRPr="00973E92" w:rsidRDefault="009B3592" w:rsidP="008337C0">
            <w:pPr>
              <w:spacing w:after="0" w:line="240" w:lineRule="auto"/>
              <w:jc w:val="center"/>
              <w:rPr>
                <w:rFonts w:ascii="Times" w:eastAsia="Arial" w:hAnsi="Times" w:cs="Arial"/>
                <w:sz w:val="18"/>
                <w:szCs w:val="18"/>
              </w:rPr>
            </w:pPr>
            <w:r w:rsidRPr="00973E92">
              <w:rPr>
                <w:rFonts w:ascii="Times" w:eastAsia="Arial" w:hAnsi="Times" w:cs="Arial"/>
                <w:sz w:val="18"/>
                <w:szCs w:val="18"/>
              </w:rPr>
              <w:t>-</w:t>
            </w:r>
          </w:p>
        </w:tc>
        <w:tc>
          <w:tcPr>
            <w:tcW w:w="481" w:type="pct"/>
            <w:shd w:val="clear" w:color="auto" w:fill="auto"/>
            <w:vAlign w:val="center"/>
          </w:tcPr>
          <w:p w:rsidR="009B3592" w:rsidRPr="00973E92" w:rsidRDefault="009B3592" w:rsidP="008337C0">
            <w:pPr>
              <w:spacing w:after="0" w:line="240" w:lineRule="auto"/>
              <w:jc w:val="center"/>
              <w:rPr>
                <w:rFonts w:ascii="Times" w:eastAsia="Arial" w:hAnsi="Times" w:cs="Arial"/>
                <w:sz w:val="18"/>
                <w:szCs w:val="18"/>
              </w:rPr>
            </w:pPr>
            <w:r w:rsidRPr="00973E92">
              <w:rPr>
                <w:rFonts w:ascii="Times" w:eastAsia="Arial" w:hAnsi="Times" w:cs="Arial"/>
                <w:sz w:val="18"/>
                <w:szCs w:val="18"/>
              </w:rPr>
              <w:t>-</w:t>
            </w:r>
          </w:p>
        </w:tc>
      </w:tr>
      <w:tr w:rsidR="005809D4" w:rsidRPr="00973E92" w:rsidTr="000B68CE">
        <w:trPr>
          <w:trHeight w:val="245"/>
        </w:trPr>
        <w:tc>
          <w:tcPr>
            <w:tcW w:w="576" w:type="pct"/>
            <w:vMerge w:val="restart"/>
            <w:shd w:val="clear" w:color="auto" w:fill="auto"/>
            <w:vAlign w:val="center"/>
          </w:tcPr>
          <w:p w:rsidR="005809D4" w:rsidRDefault="005809D4" w:rsidP="005809D4">
            <w:pPr>
              <w:spacing w:after="0" w:line="240" w:lineRule="auto"/>
              <w:jc w:val="center"/>
              <w:rPr>
                <w:rFonts w:ascii="Times" w:eastAsia="Arial" w:hAnsi="Times" w:cs="Arial"/>
                <w:b/>
                <w:bCs/>
                <w:sz w:val="18"/>
                <w:szCs w:val="18"/>
              </w:rPr>
            </w:pPr>
            <w:r w:rsidRPr="007E3278">
              <w:rPr>
                <w:rFonts w:ascii="Times" w:eastAsia="Arial" w:hAnsi="Times" w:cs="Arial"/>
                <w:b/>
                <w:bCs/>
                <w:sz w:val="18"/>
                <w:szCs w:val="18"/>
              </w:rPr>
              <w:t>Iraqi</w:t>
            </w:r>
          </w:p>
          <w:p w:rsidR="005809D4" w:rsidRPr="007E3278" w:rsidRDefault="005809D4" w:rsidP="005809D4">
            <w:pPr>
              <w:spacing w:after="0" w:line="240" w:lineRule="auto"/>
              <w:jc w:val="center"/>
              <w:rPr>
                <w:rFonts w:ascii="Times" w:eastAsia="Arial" w:hAnsi="Times" w:cs="Arial"/>
                <w:b/>
                <w:bCs/>
                <w:sz w:val="18"/>
                <w:szCs w:val="18"/>
              </w:rPr>
            </w:pPr>
            <w:r>
              <w:rPr>
                <w:rFonts w:ascii="Times" w:eastAsia="Arial" w:hAnsi="Times" w:cs="Arial"/>
                <w:b/>
                <w:bCs/>
                <w:sz w:val="18"/>
                <w:szCs w:val="18"/>
              </w:rPr>
              <w:fldChar w:fldCharType="begin"/>
            </w:r>
            <w:r>
              <w:rPr>
                <w:rFonts w:ascii="Times" w:eastAsia="Arial" w:hAnsi="Times" w:cs="Arial"/>
                <w:b/>
                <w:bCs/>
                <w:sz w:val="18"/>
                <w:szCs w:val="18"/>
              </w:rPr>
              <w:instrText xml:space="preserve"> ADDIN ZOTERO_ITEM CSL_CITATION {"citationID":"wqZ6Jw9r","properties":{"formattedCitation":"(Ali, 2014)","plainCitation":"(Ali, 2014)","noteIndex":0},"citationItems":[{"id":830,"uris":["http://zotero.org/users/4817800/items/IYQ7I8IZ"],"uri":["http://zotero.org/users/4817800/items/IYQ7I8IZ"],"itemData":{"id":830,"type":"article-journal","container-title":"International Journal of Enhanced Research in S cience Technology &amp; Engineering","issue":"4","journalAbbreviation":"Int J Enhanc Res Sci Technol Eng","page":"287-299","title":"Mcnamara's cephalometric analysis for Iraqi population in Mosul city","volume":"3","author":[{"family":"Ali","given":"Abdulrahman I."}],"issued":{"date-parts":[["2014"]]}}}],"schema":"https://github.com/citation-style-language/schema/raw/master/csl-citation.json"} </w:instrText>
            </w:r>
            <w:r>
              <w:rPr>
                <w:rFonts w:ascii="Times" w:eastAsia="Arial" w:hAnsi="Times" w:cs="Arial"/>
                <w:b/>
                <w:bCs/>
                <w:sz w:val="18"/>
                <w:szCs w:val="18"/>
              </w:rPr>
              <w:fldChar w:fldCharType="separate"/>
            </w:r>
            <w:r w:rsidRPr="005809D4">
              <w:rPr>
                <w:rFonts w:ascii="Times" w:hAnsi="Times" w:cs="Times"/>
                <w:sz w:val="18"/>
              </w:rPr>
              <w:t>(Ali, 2014)</w:t>
            </w:r>
            <w:r>
              <w:rPr>
                <w:rFonts w:ascii="Times" w:eastAsia="Arial" w:hAnsi="Times" w:cs="Arial"/>
                <w:b/>
                <w:bCs/>
                <w:sz w:val="18"/>
                <w:szCs w:val="18"/>
              </w:rPr>
              <w:fldChar w:fldCharType="end"/>
            </w:r>
          </w:p>
        </w:tc>
        <w:tc>
          <w:tcPr>
            <w:tcW w:w="175" w:type="pct"/>
            <w:shd w:val="clear" w:color="auto" w:fill="auto"/>
            <w:vAlign w:val="center"/>
          </w:tcPr>
          <w:p w:rsidR="005809D4" w:rsidRPr="005809D4" w:rsidRDefault="005809D4" w:rsidP="005809D4">
            <w:pPr>
              <w:spacing w:after="0" w:line="240" w:lineRule="auto"/>
              <w:jc w:val="center"/>
              <w:rPr>
                <w:rFonts w:ascii="Times" w:eastAsia="Arial" w:hAnsi="Times" w:cs="Arial"/>
                <w:sz w:val="18"/>
                <w:szCs w:val="18"/>
              </w:rPr>
            </w:pPr>
            <w:r w:rsidRPr="005809D4">
              <w:rPr>
                <w:rFonts w:ascii="Times" w:eastAsia="Arial" w:hAnsi="Times" w:cs="Arial"/>
                <w:sz w:val="18"/>
                <w:szCs w:val="18"/>
              </w:rPr>
              <w:t>M</w:t>
            </w:r>
          </w:p>
        </w:tc>
        <w:tc>
          <w:tcPr>
            <w:tcW w:w="495" w:type="pct"/>
            <w:shd w:val="clear" w:color="auto" w:fill="auto"/>
            <w:vAlign w:val="center"/>
          </w:tcPr>
          <w:p w:rsidR="005809D4" w:rsidRDefault="005809D4" w:rsidP="005809D4">
            <w:pPr>
              <w:spacing w:after="0" w:line="240" w:lineRule="auto"/>
              <w:jc w:val="center"/>
              <w:rPr>
                <w:rFonts w:ascii="Times" w:eastAsia="Arial" w:hAnsi="Times" w:cs="Arial"/>
                <w:sz w:val="18"/>
                <w:szCs w:val="18"/>
              </w:rPr>
            </w:pPr>
            <w:r w:rsidRPr="005809D4">
              <w:rPr>
                <w:rFonts w:ascii="Times" w:eastAsia="Arial" w:hAnsi="Times" w:cs="Arial"/>
                <w:sz w:val="18"/>
                <w:szCs w:val="18"/>
              </w:rPr>
              <w:t>2.2</w:t>
            </w:r>
          </w:p>
          <w:p w:rsidR="005809D4" w:rsidRPr="007E3278" w:rsidRDefault="005809D4"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5809D4">
              <w:rPr>
                <w:rFonts w:ascii="Times" w:eastAsia="Arial" w:hAnsi="Times" w:cs="Arial"/>
                <w:sz w:val="18"/>
                <w:szCs w:val="18"/>
              </w:rPr>
              <w:t>2.0</w:t>
            </w:r>
            <w:r>
              <w:rPr>
                <w:rFonts w:ascii="Times" w:eastAsia="Arial" w:hAnsi="Times" w:cs="Arial"/>
                <w:sz w:val="18"/>
                <w:szCs w:val="18"/>
              </w:rPr>
              <w:t xml:space="preserve">, </w:t>
            </w:r>
            <w:r w:rsidRPr="005809D4">
              <w:rPr>
                <w:rFonts w:ascii="Times" w:eastAsia="Arial" w:hAnsi="Times" w:cs="Arial"/>
                <w:sz w:val="18"/>
                <w:szCs w:val="18"/>
              </w:rPr>
              <w:t>2.5</w:t>
            </w:r>
            <w:r>
              <w:rPr>
                <w:rFonts w:ascii="Times" w:eastAsia="Arial" w:hAnsi="Times" w:cs="Arial"/>
                <w:sz w:val="18"/>
                <w:szCs w:val="18"/>
              </w:rPr>
              <w:t>)</w:t>
            </w:r>
          </w:p>
        </w:tc>
        <w:tc>
          <w:tcPr>
            <w:tcW w:w="535" w:type="pct"/>
            <w:shd w:val="clear" w:color="auto" w:fill="auto"/>
            <w:vAlign w:val="center"/>
          </w:tcPr>
          <w:p w:rsidR="005809D4" w:rsidRDefault="005809D4" w:rsidP="005809D4">
            <w:pPr>
              <w:spacing w:after="0" w:line="240" w:lineRule="auto"/>
              <w:jc w:val="center"/>
              <w:rPr>
                <w:rFonts w:ascii="Times" w:eastAsia="Arial" w:hAnsi="Times" w:cs="Arial"/>
                <w:sz w:val="18"/>
                <w:szCs w:val="18"/>
              </w:rPr>
            </w:pPr>
            <w:r w:rsidRPr="005809D4">
              <w:rPr>
                <w:rFonts w:ascii="Times" w:eastAsia="Arial" w:hAnsi="Times" w:cs="Arial"/>
                <w:sz w:val="18"/>
                <w:szCs w:val="18"/>
              </w:rPr>
              <w:t>-7.4</w:t>
            </w:r>
          </w:p>
          <w:p w:rsidR="005809D4" w:rsidRPr="007E3278" w:rsidRDefault="005809D4"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5809D4">
              <w:rPr>
                <w:rFonts w:ascii="Times" w:eastAsia="Arial" w:hAnsi="Times" w:cs="Arial"/>
                <w:sz w:val="18"/>
                <w:szCs w:val="18"/>
              </w:rPr>
              <w:t>-8.1</w:t>
            </w:r>
            <w:r>
              <w:rPr>
                <w:rFonts w:ascii="Times" w:eastAsia="Arial" w:hAnsi="Times" w:cs="Arial"/>
                <w:sz w:val="18"/>
                <w:szCs w:val="18"/>
              </w:rPr>
              <w:t xml:space="preserve">, </w:t>
            </w:r>
            <w:r w:rsidRPr="005809D4">
              <w:rPr>
                <w:rFonts w:ascii="Times" w:eastAsia="Arial" w:hAnsi="Times" w:cs="Arial"/>
                <w:sz w:val="18"/>
                <w:szCs w:val="18"/>
              </w:rPr>
              <w:t>-6.6</w:t>
            </w:r>
            <w:r>
              <w:rPr>
                <w:rFonts w:ascii="Times" w:eastAsia="Arial" w:hAnsi="Times" w:cs="Arial"/>
                <w:sz w:val="18"/>
                <w:szCs w:val="18"/>
              </w:rPr>
              <w:t>)</w:t>
            </w:r>
          </w:p>
        </w:tc>
        <w:tc>
          <w:tcPr>
            <w:tcW w:w="535" w:type="pct"/>
            <w:shd w:val="clear" w:color="auto" w:fill="auto"/>
            <w:vAlign w:val="center"/>
          </w:tcPr>
          <w:p w:rsidR="005809D4" w:rsidRDefault="005809D4" w:rsidP="005809D4">
            <w:pPr>
              <w:spacing w:after="0" w:line="240" w:lineRule="auto"/>
              <w:jc w:val="center"/>
              <w:rPr>
                <w:rFonts w:ascii="Times" w:eastAsia="Arial" w:hAnsi="Times" w:cs="Arial"/>
                <w:sz w:val="18"/>
                <w:szCs w:val="18"/>
              </w:rPr>
            </w:pPr>
            <w:r w:rsidRPr="005809D4">
              <w:rPr>
                <w:rFonts w:ascii="Times" w:eastAsia="Arial" w:hAnsi="Times" w:cs="Arial"/>
                <w:sz w:val="18"/>
                <w:szCs w:val="18"/>
              </w:rPr>
              <w:t>34.0</w:t>
            </w:r>
          </w:p>
          <w:p w:rsidR="005809D4" w:rsidRPr="005809D4" w:rsidRDefault="005809D4"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5809D4">
              <w:rPr>
                <w:rFonts w:ascii="Times" w:eastAsia="Arial" w:hAnsi="Times" w:cs="Arial"/>
                <w:sz w:val="18"/>
                <w:szCs w:val="18"/>
              </w:rPr>
              <w:t>33.0</w:t>
            </w:r>
            <w:r>
              <w:rPr>
                <w:rFonts w:ascii="Times" w:eastAsia="Arial" w:hAnsi="Times" w:cs="Arial"/>
                <w:sz w:val="18"/>
                <w:szCs w:val="18"/>
              </w:rPr>
              <w:t xml:space="preserve">, </w:t>
            </w:r>
            <w:r w:rsidRPr="005809D4">
              <w:rPr>
                <w:rFonts w:ascii="Times" w:eastAsia="Arial" w:hAnsi="Times" w:cs="Arial"/>
                <w:sz w:val="18"/>
                <w:szCs w:val="18"/>
              </w:rPr>
              <w:t>34.9</w:t>
            </w:r>
            <w:r>
              <w:rPr>
                <w:rFonts w:ascii="Times" w:eastAsia="Arial" w:hAnsi="Times" w:cs="Arial"/>
                <w:sz w:val="18"/>
                <w:szCs w:val="18"/>
              </w:rPr>
              <w:t>)</w:t>
            </w:r>
          </w:p>
        </w:tc>
        <w:tc>
          <w:tcPr>
            <w:tcW w:w="549" w:type="pct"/>
            <w:shd w:val="clear" w:color="auto" w:fill="auto"/>
            <w:vAlign w:val="center"/>
          </w:tcPr>
          <w:p w:rsidR="005809D4" w:rsidRDefault="003A3E7A" w:rsidP="005809D4">
            <w:pPr>
              <w:spacing w:after="0" w:line="240" w:lineRule="auto"/>
              <w:jc w:val="center"/>
              <w:rPr>
                <w:rFonts w:ascii="Times" w:eastAsia="Arial" w:hAnsi="Times" w:cs="Arial"/>
                <w:sz w:val="18"/>
                <w:szCs w:val="18"/>
              </w:rPr>
            </w:pPr>
            <w:r w:rsidRPr="003A3E7A">
              <w:rPr>
                <w:rFonts w:ascii="Times" w:eastAsia="Arial" w:hAnsi="Times" w:cs="Arial"/>
                <w:sz w:val="18"/>
                <w:szCs w:val="18"/>
              </w:rPr>
              <w:t>8.5</w:t>
            </w:r>
          </w:p>
          <w:p w:rsidR="003A3E7A" w:rsidRPr="003A3E7A" w:rsidRDefault="003A3E7A"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3A3E7A">
              <w:rPr>
                <w:rFonts w:ascii="Times" w:eastAsia="Arial" w:hAnsi="Times" w:cs="Arial"/>
                <w:sz w:val="18"/>
                <w:szCs w:val="18"/>
              </w:rPr>
              <w:t>7.9</w:t>
            </w:r>
            <w:r>
              <w:rPr>
                <w:rFonts w:ascii="Times" w:eastAsia="Arial" w:hAnsi="Times" w:cs="Arial"/>
                <w:sz w:val="18"/>
                <w:szCs w:val="18"/>
              </w:rPr>
              <w:t xml:space="preserve">, </w:t>
            </w:r>
            <w:r w:rsidRPr="003A3E7A">
              <w:rPr>
                <w:rFonts w:ascii="Times" w:eastAsia="Arial" w:hAnsi="Times" w:cs="Arial"/>
                <w:sz w:val="18"/>
                <w:szCs w:val="18"/>
              </w:rPr>
              <w:t>9.0</w:t>
            </w:r>
            <w:r>
              <w:rPr>
                <w:rFonts w:ascii="Times" w:eastAsia="Arial" w:hAnsi="Times" w:cs="Arial"/>
                <w:sz w:val="18"/>
                <w:szCs w:val="18"/>
              </w:rPr>
              <w:t>)</w:t>
            </w:r>
          </w:p>
        </w:tc>
        <w:tc>
          <w:tcPr>
            <w:tcW w:w="524" w:type="pct"/>
            <w:shd w:val="clear" w:color="auto" w:fill="auto"/>
            <w:vAlign w:val="center"/>
          </w:tcPr>
          <w:p w:rsidR="005809D4" w:rsidRDefault="00B668C0" w:rsidP="005809D4">
            <w:pPr>
              <w:spacing w:after="0" w:line="240" w:lineRule="auto"/>
              <w:jc w:val="center"/>
              <w:rPr>
                <w:rFonts w:ascii="Times" w:eastAsia="Arial" w:hAnsi="Times" w:cs="Arial"/>
                <w:sz w:val="18"/>
                <w:szCs w:val="18"/>
              </w:rPr>
            </w:pPr>
            <w:r w:rsidRPr="00B668C0">
              <w:rPr>
                <w:rFonts w:ascii="Times" w:eastAsia="Arial" w:hAnsi="Times" w:cs="Arial"/>
                <w:sz w:val="18"/>
                <w:szCs w:val="18"/>
              </w:rPr>
              <w:t>2.8</w:t>
            </w:r>
          </w:p>
          <w:p w:rsidR="00B668C0" w:rsidRPr="007E3278" w:rsidRDefault="00B668C0"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B668C0">
              <w:rPr>
                <w:rFonts w:ascii="Times" w:eastAsia="Arial" w:hAnsi="Times" w:cs="Arial"/>
                <w:sz w:val="18"/>
                <w:szCs w:val="18"/>
              </w:rPr>
              <w:t>2.4</w:t>
            </w:r>
            <w:r>
              <w:rPr>
                <w:rFonts w:ascii="Times" w:eastAsia="Arial" w:hAnsi="Times" w:cs="Arial"/>
                <w:sz w:val="18"/>
                <w:szCs w:val="18"/>
              </w:rPr>
              <w:t xml:space="preserve">, </w:t>
            </w:r>
            <w:r w:rsidRPr="00B668C0">
              <w:rPr>
                <w:rFonts w:ascii="Times" w:eastAsia="Arial" w:hAnsi="Times" w:cs="Arial"/>
                <w:sz w:val="18"/>
                <w:szCs w:val="18"/>
              </w:rPr>
              <w:t>3.2</w:t>
            </w:r>
            <w:r>
              <w:rPr>
                <w:rFonts w:ascii="Times" w:eastAsia="Arial" w:hAnsi="Times" w:cs="Arial"/>
                <w:sz w:val="18"/>
                <w:szCs w:val="18"/>
              </w:rPr>
              <w:t>)</w:t>
            </w:r>
          </w:p>
        </w:tc>
        <w:tc>
          <w:tcPr>
            <w:tcW w:w="603" w:type="pct"/>
            <w:shd w:val="clear" w:color="auto" w:fill="auto"/>
            <w:vAlign w:val="center"/>
          </w:tcPr>
          <w:p w:rsidR="005809D4" w:rsidRPr="007E3278" w:rsidRDefault="00B27A7D" w:rsidP="005809D4">
            <w:pPr>
              <w:spacing w:after="0" w:line="240" w:lineRule="auto"/>
              <w:jc w:val="center"/>
              <w:rPr>
                <w:rFonts w:ascii="Times" w:eastAsia="Arial" w:hAnsi="Times" w:cs="Arial"/>
                <w:sz w:val="18"/>
                <w:szCs w:val="18"/>
              </w:rPr>
            </w:pPr>
            <w:r>
              <w:rPr>
                <w:rFonts w:ascii="Times" w:eastAsia="Arial" w:hAnsi="Times" w:cs="Arial"/>
                <w:sz w:val="18"/>
                <w:szCs w:val="18"/>
              </w:rPr>
              <w:t>-</w:t>
            </w:r>
          </w:p>
        </w:tc>
        <w:tc>
          <w:tcPr>
            <w:tcW w:w="527" w:type="pct"/>
            <w:shd w:val="clear" w:color="auto" w:fill="auto"/>
            <w:vAlign w:val="center"/>
          </w:tcPr>
          <w:p w:rsidR="005809D4" w:rsidRDefault="00B27A7D" w:rsidP="005809D4">
            <w:pPr>
              <w:spacing w:after="0" w:line="240" w:lineRule="auto"/>
              <w:jc w:val="center"/>
              <w:rPr>
                <w:rFonts w:ascii="Times" w:eastAsia="Arial" w:hAnsi="Times" w:cs="Arial"/>
                <w:sz w:val="18"/>
                <w:szCs w:val="18"/>
              </w:rPr>
            </w:pPr>
            <w:r w:rsidRPr="00B27A7D">
              <w:rPr>
                <w:rFonts w:ascii="Times" w:eastAsia="Arial" w:hAnsi="Times" w:cs="Arial"/>
                <w:sz w:val="18"/>
                <w:szCs w:val="18"/>
              </w:rPr>
              <w:t>13.4</w:t>
            </w:r>
          </w:p>
          <w:p w:rsidR="00B27A7D" w:rsidRPr="007E3278" w:rsidRDefault="00B27A7D"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B27A7D">
              <w:rPr>
                <w:rFonts w:ascii="Times" w:eastAsia="Arial" w:hAnsi="Times" w:cs="Arial"/>
                <w:sz w:val="18"/>
                <w:szCs w:val="18"/>
              </w:rPr>
              <w:t>12.6</w:t>
            </w:r>
            <w:r>
              <w:rPr>
                <w:rFonts w:ascii="Times" w:eastAsia="Arial" w:hAnsi="Times" w:cs="Arial"/>
                <w:sz w:val="18"/>
                <w:szCs w:val="18"/>
              </w:rPr>
              <w:t xml:space="preserve">, </w:t>
            </w:r>
            <w:r w:rsidRPr="00B27A7D">
              <w:rPr>
                <w:rFonts w:ascii="Times" w:eastAsia="Arial" w:hAnsi="Times" w:cs="Arial"/>
                <w:sz w:val="18"/>
                <w:szCs w:val="18"/>
              </w:rPr>
              <w:t>14.2</w:t>
            </w:r>
            <w:r>
              <w:rPr>
                <w:rFonts w:ascii="Times" w:eastAsia="Arial" w:hAnsi="Times" w:cs="Arial"/>
                <w:sz w:val="18"/>
                <w:szCs w:val="18"/>
              </w:rPr>
              <w:t>)</w:t>
            </w:r>
          </w:p>
        </w:tc>
        <w:tc>
          <w:tcPr>
            <w:tcW w:w="481" w:type="pct"/>
            <w:shd w:val="clear" w:color="auto" w:fill="auto"/>
            <w:vAlign w:val="center"/>
          </w:tcPr>
          <w:p w:rsidR="005809D4" w:rsidRDefault="00B27A7D" w:rsidP="005809D4">
            <w:pPr>
              <w:spacing w:after="0" w:line="240" w:lineRule="auto"/>
              <w:jc w:val="center"/>
              <w:rPr>
                <w:rFonts w:ascii="Times" w:eastAsia="Arial" w:hAnsi="Times" w:cs="Arial"/>
                <w:sz w:val="18"/>
                <w:szCs w:val="18"/>
              </w:rPr>
            </w:pPr>
            <w:r w:rsidRPr="00B27A7D">
              <w:rPr>
                <w:rFonts w:ascii="Times" w:eastAsia="Arial" w:hAnsi="Times" w:cs="Arial"/>
                <w:sz w:val="18"/>
                <w:szCs w:val="18"/>
              </w:rPr>
              <w:t>9.8</w:t>
            </w:r>
          </w:p>
          <w:p w:rsidR="00B27A7D" w:rsidRPr="007E3278" w:rsidRDefault="00B27A7D"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B27A7D">
              <w:rPr>
                <w:rFonts w:ascii="Times" w:eastAsia="Arial" w:hAnsi="Times" w:cs="Arial"/>
                <w:sz w:val="18"/>
                <w:szCs w:val="18"/>
              </w:rPr>
              <w:t>9.2</w:t>
            </w:r>
            <w:r>
              <w:rPr>
                <w:rFonts w:ascii="Times" w:eastAsia="Arial" w:hAnsi="Times" w:cs="Arial"/>
                <w:sz w:val="18"/>
                <w:szCs w:val="18"/>
              </w:rPr>
              <w:t xml:space="preserve">, </w:t>
            </w:r>
            <w:r w:rsidRPr="00B27A7D">
              <w:rPr>
                <w:rFonts w:ascii="Times" w:eastAsia="Arial" w:hAnsi="Times" w:cs="Arial"/>
                <w:sz w:val="18"/>
                <w:szCs w:val="18"/>
              </w:rPr>
              <w:t>10.4</w:t>
            </w:r>
            <w:r>
              <w:rPr>
                <w:rFonts w:ascii="Times" w:eastAsia="Arial" w:hAnsi="Times" w:cs="Arial"/>
                <w:sz w:val="18"/>
                <w:szCs w:val="18"/>
              </w:rPr>
              <w:t>)</w:t>
            </w:r>
          </w:p>
        </w:tc>
      </w:tr>
      <w:tr w:rsidR="005809D4" w:rsidRPr="00973E92" w:rsidTr="000B68CE">
        <w:trPr>
          <w:trHeight w:val="245"/>
        </w:trPr>
        <w:tc>
          <w:tcPr>
            <w:tcW w:w="576" w:type="pct"/>
            <w:vMerge/>
            <w:shd w:val="clear" w:color="auto" w:fill="auto"/>
            <w:vAlign w:val="center"/>
          </w:tcPr>
          <w:p w:rsidR="005809D4" w:rsidRPr="007E3278" w:rsidRDefault="005809D4" w:rsidP="005809D4">
            <w:pPr>
              <w:spacing w:after="0" w:line="240" w:lineRule="auto"/>
              <w:rPr>
                <w:rFonts w:ascii="Times" w:eastAsia="Arial" w:hAnsi="Times" w:cs="Arial"/>
                <w:sz w:val="18"/>
                <w:szCs w:val="18"/>
              </w:rPr>
            </w:pPr>
          </w:p>
        </w:tc>
        <w:tc>
          <w:tcPr>
            <w:tcW w:w="175" w:type="pct"/>
            <w:shd w:val="clear" w:color="auto" w:fill="auto"/>
            <w:vAlign w:val="center"/>
          </w:tcPr>
          <w:p w:rsidR="005809D4" w:rsidRPr="005809D4" w:rsidRDefault="005809D4" w:rsidP="005809D4">
            <w:pPr>
              <w:spacing w:after="0" w:line="240" w:lineRule="auto"/>
              <w:jc w:val="center"/>
              <w:rPr>
                <w:rFonts w:ascii="Times" w:eastAsia="Arial" w:hAnsi="Times" w:cs="Arial"/>
                <w:sz w:val="18"/>
                <w:szCs w:val="18"/>
              </w:rPr>
            </w:pPr>
            <w:r w:rsidRPr="005809D4">
              <w:rPr>
                <w:rFonts w:ascii="Times" w:eastAsia="Arial" w:hAnsi="Times" w:cs="Arial"/>
                <w:sz w:val="18"/>
                <w:szCs w:val="18"/>
              </w:rPr>
              <w:t>F</w:t>
            </w:r>
          </w:p>
        </w:tc>
        <w:tc>
          <w:tcPr>
            <w:tcW w:w="495" w:type="pct"/>
            <w:shd w:val="clear" w:color="auto" w:fill="auto"/>
            <w:vAlign w:val="center"/>
          </w:tcPr>
          <w:p w:rsidR="005809D4" w:rsidRDefault="005809D4" w:rsidP="005809D4">
            <w:pPr>
              <w:spacing w:after="0" w:line="240" w:lineRule="auto"/>
              <w:jc w:val="center"/>
              <w:rPr>
                <w:rFonts w:ascii="Times" w:eastAsia="Arial" w:hAnsi="Times" w:cs="Arial"/>
                <w:sz w:val="18"/>
                <w:szCs w:val="18"/>
              </w:rPr>
            </w:pPr>
            <w:r w:rsidRPr="005809D4">
              <w:rPr>
                <w:rFonts w:ascii="Times" w:eastAsia="Arial" w:hAnsi="Times" w:cs="Arial"/>
                <w:sz w:val="18"/>
                <w:szCs w:val="18"/>
              </w:rPr>
              <w:t>2.7</w:t>
            </w:r>
          </w:p>
          <w:p w:rsidR="005809D4" w:rsidRPr="007E3278" w:rsidRDefault="005809D4"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5809D4">
              <w:rPr>
                <w:rFonts w:ascii="Times" w:eastAsia="Arial" w:hAnsi="Times" w:cs="Arial"/>
                <w:sz w:val="18"/>
                <w:szCs w:val="18"/>
              </w:rPr>
              <w:t>2.5</w:t>
            </w:r>
            <w:r>
              <w:rPr>
                <w:rFonts w:ascii="Times" w:eastAsia="Arial" w:hAnsi="Times" w:cs="Arial"/>
                <w:sz w:val="18"/>
                <w:szCs w:val="18"/>
              </w:rPr>
              <w:t xml:space="preserve">, </w:t>
            </w:r>
            <w:r w:rsidRPr="005809D4">
              <w:rPr>
                <w:rFonts w:ascii="Times" w:eastAsia="Arial" w:hAnsi="Times" w:cs="Arial"/>
                <w:sz w:val="18"/>
                <w:szCs w:val="18"/>
              </w:rPr>
              <w:t>2.9</w:t>
            </w:r>
            <w:r>
              <w:rPr>
                <w:rFonts w:ascii="Times" w:eastAsia="Arial" w:hAnsi="Times" w:cs="Arial"/>
                <w:sz w:val="18"/>
                <w:szCs w:val="18"/>
              </w:rPr>
              <w:t>)</w:t>
            </w:r>
          </w:p>
        </w:tc>
        <w:tc>
          <w:tcPr>
            <w:tcW w:w="535" w:type="pct"/>
            <w:shd w:val="clear" w:color="auto" w:fill="auto"/>
            <w:vAlign w:val="center"/>
          </w:tcPr>
          <w:p w:rsidR="005809D4" w:rsidRDefault="005809D4" w:rsidP="005809D4">
            <w:pPr>
              <w:spacing w:after="0" w:line="240" w:lineRule="auto"/>
              <w:jc w:val="center"/>
              <w:rPr>
                <w:rFonts w:ascii="Times" w:eastAsia="Arial" w:hAnsi="Times" w:cs="Arial"/>
                <w:sz w:val="18"/>
                <w:szCs w:val="18"/>
              </w:rPr>
            </w:pPr>
            <w:r w:rsidRPr="005809D4">
              <w:rPr>
                <w:rFonts w:ascii="Times" w:eastAsia="Arial" w:hAnsi="Times" w:cs="Arial"/>
                <w:sz w:val="18"/>
                <w:szCs w:val="18"/>
              </w:rPr>
              <w:t>-8.7</w:t>
            </w:r>
          </w:p>
          <w:p w:rsidR="005809D4" w:rsidRPr="007E3278" w:rsidRDefault="005809D4"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5809D4">
              <w:rPr>
                <w:rFonts w:ascii="Times" w:eastAsia="Arial" w:hAnsi="Times" w:cs="Arial"/>
                <w:sz w:val="18"/>
                <w:szCs w:val="18"/>
              </w:rPr>
              <w:t>-9.5</w:t>
            </w:r>
            <w:r>
              <w:rPr>
                <w:rFonts w:ascii="Times" w:eastAsia="Arial" w:hAnsi="Times" w:cs="Arial"/>
                <w:sz w:val="18"/>
                <w:szCs w:val="18"/>
              </w:rPr>
              <w:t xml:space="preserve">, </w:t>
            </w:r>
            <w:r w:rsidRPr="005809D4">
              <w:rPr>
                <w:rFonts w:ascii="Times" w:eastAsia="Arial" w:hAnsi="Times" w:cs="Arial"/>
                <w:sz w:val="18"/>
                <w:szCs w:val="18"/>
              </w:rPr>
              <w:t>-7.8</w:t>
            </w:r>
            <w:r>
              <w:rPr>
                <w:rFonts w:ascii="Times" w:eastAsia="Arial" w:hAnsi="Times" w:cs="Arial"/>
                <w:sz w:val="18"/>
                <w:szCs w:val="18"/>
              </w:rPr>
              <w:t>)</w:t>
            </w:r>
          </w:p>
        </w:tc>
        <w:tc>
          <w:tcPr>
            <w:tcW w:w="535" w:type="pct"/>
            <w:shd w:val="clear" w:color="auto" w:fill="auto"/>
            <w:vAlign w:val="center"/>
          </w:tcPr>
          <w:p w:rsidR="005809D4" w:rsidRDefault="005809D4" w:rsidP="005809D4">
            <w:pPr>
              <w:spacing w:after="0" w:line="240" w:lineRule="auto"/>
              <w:jc w:val="center"/>
              <w:rPr>
                <w:rFonts w:ascii="Times" w:eastAsia="Arial" w:hAnsi="Times" w:cs="Arial"/>
                <w:sz w:val="18"/>
                <w:szCs w:val="18"/>
              </w:rPr>
            </w:pPr>
            <w:r w:rsidRPr="005809D4">
              <w:rPr>
                <w:rFonts w:ascii="Times" w:eastAsia="Arial" w:hAnsi="Times" w:cs="Arial"/>
                <w:sz w:val="18"/>
                <w:szCs w:val="18"/>
              </w:rPr>
              <w:t>34.6</w:t>
            </w:r>
          </w:p>
          <w:p w:rsidR="005809D4" w:rsidRPr="005809D4" w:rsidRDefault="005809D4"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5809D4">
              <w:rPr>
                <w:rFonts w:ascii="Times" w:eastAsia="Arial" w:hAnsi="Times" w:cs="Arial"/>
                <w:sz w:val="18"/>
                <w:szCs w:val="18"/>
              </w:rPr>
              <w:t>32.9</w:t>
            </w:r>
            <w:r>
              <w:rPr>
                <w:rFonts w:ascii="Times" w:eastAsia="Arial" w:hAnsi="Times" w:cs="Arial"/>
                <w:sz w:val="18"/>
                <w:szCs w:val="18"/>
              </w:rPr>
              <w:t xml:space="preserve">, </w:t>
            </w:r>
            <w:r w:rsidRPr="005809D4">
              <w:rPr>
                <w:rFonts w:ascii="Times" w:eastAsia="Arial" w:hAnsi="Times" w:cs="Arial"/>
                <w:sz w:val="18"/>
                <w:szCs w:val="18"/>
              </w:rPr>
              <w:t>36.3</w:t>
            </w:r>
            <w:r>
              <w:rPr>
                <w:rFonts w:ascii="Times" w:eastAsia="Arial" w:hAnsi="Times" w:cs="Arial"/>
                <w:sz w:val="18"/>
                <w:szCs w:val="18"/>
              </w:rPr>
              <w:t>)</w:t>
            </w:r>
          </w:p>
        </w:tc>
        <w:tc>
          <w:tcPr>
            <w:tcW w:w="549" w:type="pct"/>
            <w:shd w:val="clear" w:color="auto" w:fill="auto"/>
            <w:vAlign w:val="center"/>
          </w:tcPr>
          <w:p w:rsidR="005809D4" w:rsidRDefault="003A3E7A" w:rsidP="005809D4">
            <w:pPr>
              <w:spacing w:after="0" w:line="240" w:lineRule="auto"/>
              <w:jc w:val="center"/>
              <w:rPr>
                <w:rFonts w:ascii="Times" w:eastAsia="Arial" w:hAnsi="Times" w:cs="Arial"/>
                <w:sz w:val="18"/>
                <w:szCs w:val="18"/>
              </w:rPr>
            </w:pPr>
            <w:r w:rsidRPr="003A3E7A">
              <w:rPr>
                <w:rFonts w:ascii="Times" w:eastAsia="Arial" w:hAnsi="Times" w:cs="Arial"/>
                <w:sz w:val="18"/>
                <w:szCs w:val="18"/>
              </w:rPr>
              <w:t>7.6</w:t>
            </w:r>
          </w:p>
          <w:p w:rsidR="003A3E7A" w:rsidRPr="003A3E7A" w:rsidRDefault="003A3E7A"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3A3E7A">
              <w:rPr>
                <w:rFonts w:ascii="Times" w:eastAsia="Arial" w:hAnsi="Times" w:cs="Arial"/>
                <w:sz w:val="18"/>
                <w:szCs w:val="18"/>
              </w:rPr>
              <w:t>6.9</w:t>
            </w:r>
            <w:r>
              <w:rPr>
                <w:rFonts w:ascii="Times" w:eastAsia="Arial" w:hAnsi="Times" w:cs="Arial"/>
                <w:sz w:val="18"/>
                <w:szCs w:val="18"/>
              </w:rPr>
              <w:t xml:space="preserve">, </w:t>
            </w:r>
            <w:r w:rsidRPr="003A3E7A">
              <w:rPr>
                <w:rFonts w:ascii="Times" w:eastAsia="Arial" w:hAnsi="Times" w:cs="Arial"/>
                <w:sz w:val="18"/>
                <w:szCs w:val="18"/>
              </w:rPr>
              <w:t>8.4</w:t>
            </w:r>
            <w:r>
              <w:rPr>
                <w:rFonts w:ascii="Times" w:eastAsia="Arial" w:hAnsi="Times" w:cs="Arial"/>
                <w:sz w:val="18"/>
                <w:szCs w:val="18"/>
              </w:rPr>
              <w:t>)</w:t>
            </w:r>
          </w:p>
        </w:tc>
        <w:tc>
          <w:tcPr>
            <w:tcW w:w="524" w:type="pct"/>
            <w:shd w:val="clear" w:color="auto" w:fill="auto"/>
            <w:vAlign w:val="center"/>
          </w:tcPr>
          <w:p w:rsidR="005809D4" w:rsidRDefault="00B668C0" w:rsidP="005809D4">
            <w:pPr>
              <w:spacing w:after="0" w:line="240" w:lineRule="auto"/>
              <w:jc w:val="center"/>
              <w:rPr>
                <w:rFonts w:ascii="Times" w:eastAsia="Arial" w:hAnsi="Times" w:cs="Arial"/>
                <w:sz w:val="18"/>
                <w:szCs w:val="18"/>
              </w:rPr>
            </w:pPr>
            <w:r w:rsidRPr="00B668C0">
              <w:rPr>
                <w:rFonts w:ascii="Times" w:eastAsia="Arial" w:hAnsi="Times" w:cs="Arial"/>
                <w:sz w:val="18"/>
                <w:szCs w:val="18"/>
              </w:rPr>
              <w:t>2.8</w:t>
            </w:r>
          </w:p>
          <w:p w:rsidR="00B668C0" w:rsidRPr="007E3278" w:rsidRDefault="00B668C0"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B668C0">
              <w:rPr>
                <w:rFonts w:ascii="Times" w:eastAsia="Arial" w:hAnsi="Times" w:cs="Arial"/>
                <w:sz w:val="18"/>
                <w:szCs w:val="18"/>
              </w:rPr>
              <w:t>2.5</w:t>
            </w:r>
            <w:r>
              <w:rPr>
                <w:rFonts w:ascii="Times" w:eastAsia="Arial" w:hAnsi="Times" w:cs="Arial"/>
                <w:sz w:val="18"/>
                <w:szCs w:val="18"/>
              </w:rPr>
              <w:t xml:space="preserve">, </w:t>
            </w:r>
            <w:r w:rsidRPr="00B668C0">
              <w:rPr>
                <w:rFonts w:ascii="Times" w:eastAsia="Arial" w:hAnsi="Times" w:cs="Arial"/>
                <w:sz w:val="18"/>
                <w:szCs w:val="18"/>
              </w:rPr>
              <w:t>3.1</w:t>
            </w:r>
            <w:r>
              <w:rPr>
                <w:rFonts w:ascii="Times" w:eastAsia="Arial" w:hAnsi="Times" w:cs="Arial"/>
                <w:sz w:val="18"/>
                <w:szCs w:val="18"/>
              </w:rPr>
              <w:t>)</w:t>
            </w:r>
          </w:p>
        </w:tc>
        <w:tc>
          <w:tcPr>
            <w:tcW w:w="603" w:type="pct"/>
            <w:shd w:val="clear" w:color="auto" w:fill="auto"/>
            <w:vAlign w:val="center"/>
          </w:tcPr>
          <w:p w:rsidR="005809D4" w:rsidRPr="007E3278" w:rsidRDefault="00B27A7D" w:rsidP="005809D4">
            <w:pPr>
              <w:spacing w:after="0" w:line="240" w:lineRule="auto"/>
              <w:jc w:val="center"/>
              <w:rPr>
                <w:rFonts w:ascii="Times" w:eastAsia="Arial" w:hAnsi="Times" w:cs="Arial"/>
                <w:sz w:val="18"/>
                <w:szCs w:val="18"/>
              </w:rPr>
            </w:pPr>
            <w:r>
              <w:rPr>
                <w:rFonts w:ascii="Times" w:eastAsia="Arial" w:hAnsi="Times" w:cs="Arial"/>
                <w:sz w:val="18"/>
                <w:szCs w:val="18"/>
              </w:rPr>
              <w:t>-</w:t>
            </w:r>
          </w:p>
        </w:tc>
        <w:tc>
          <w:tcPr>
            <w:tcW w:w="527" w:type="pct"/>
            <w:shd w:val="clear" w:color="auto" w:fill="auto"/>
            <w:vAlign w:val="center"/>
          </w:tcPr>
          <w:p w:rsidR="005809D4" w:rsidRDefault="00B27A7D" w:rsidP="005809D4">
            <w:pPr>
              <w:spacing w:after="0" w:line="240" w:lineRule="auto"/>
              <w:jc w:val="center"/>
              <w:rPr>
                <w:rFonts w:ascii="Times" w:eastAsia="Arial" w:hAnsi="Times" w:cs="Arial"/>
                <w:sz w:val="18"/>
                <w:szCs w:val="18"/>
              </w:rPr>
            </w:pPr>
            <w:r w:rsidRPr="00B27A7D">
              <w:rPr>
                <w:rFonts w:ascii="Times" w:eastAsia="Arial" w:hAnsi="Times" w:cs="Arial"/>
                <w:sz w:val="18"/>
                <w:szCs w:val="18"/>
              </w:rPr>
              <w:t>13.2</w:t>
            </w:r>
          </w:p>
          <w:p w:rsidR="00B27A7D" w:rsidRPr="007E3278" w:rsidRDefault="00B27A7D"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B27A7D">
              <w:rPr>
                <w:rFonts w:ascii="Times" w:eastAsia="Arial" w:hAnsi="Times" w:cs="Arial"/>
                <w:sz w:val="18"/>
                <w:szCs w:val="18"/>
              </w:rPr>
              <w:t>12.5</w:t>
            </w:r>
            <w:r>
              <w:rPr>
                <w:rFonts w:ascii="Times" w:eastAsia="Arial" w:hAnsi="Times" w:cs="Arial"/>
                <w:sz w:val="18"/>
                <w:szCs w:val="18"/>
              </w:rPr>
              <w:t>,</w:t>
            </w:r>
            <w:r>
              <w:t xml:space="preserve"> </w:t>
            </w:r>
            <w:r w:rsidRPr="00B27A7D">
              <w:rPr>
                <w:rFonts w:ascii="Times" w:eastAsia="Arial" w:hAnsi="Times" w:cs="Arial"/>
                <w:sz w:val="18"/>
                <w:szCs w:val="18"/>
              </w:rPr>
              <w:t>13.9</w:t>
            </w:r>
            <w:r>
              <w:rPr>
                <w:rFonts w:ascii="Times" w:eastAsia="Arial" w:hAnsi="Times" w:cs="Arial"/>
                <w:sz w:val="18"/>
                <w:szCs w:val="18"/>
              </w:rPr>
              <w:t xml:space="preserve">) </w:t>
            </w:r>
          </w:p>
        </w:tc>
        <w:tc>
          <w:tcPr>
            <w:tcW w:w="481" w:type="pct"/>
            <w:shd w:val="clear" w:color="auto" w:fill="auto"/>
            <w:vAlign w:val="center"/>
          </w:tcPr>
          <w:p w:rsidR="005809D4" w:rsidRDefault="00B27A7D" w:rsidP="005809D4">
            <w:pPr>
              <w:spacing w:after="0" w:line="240" w:lineRule="auto"/>
              <w:jc w:val="center"/>
              <w:rPr>
                <w:rFonts w:ascii="Times" w:eastAsia="Arial" w:hAnsi="Times" w:cs="Arial"/>
                <w:sz w:val="18"/>
                <w:szCs w:val="18"/>
              </w:rPr>
            </w:pPr>
            <w:r w:rsidRPr="00B27A7D">
              <w:rPr>
                <w:rFonts w:ascii="Times" w:eastAsia="Arial" w:hAnsi="Times" w:cs="Arial"/>
                <w:sz w:val="18"/>
                <w:szCs w:val="18"/>
              </w:rPr>
              <w:t>8.4</w:t>
            </w:r>
          </w:p>
          <w:p w:rsidR="00B27A7D" w:rsidRPr="007E3278" w:rsidRDefault="00B27A7D" w:rsidP="005809D4">
            <w:pPr>
              <w:spacing w:after="0" w:line="240" w:lineRule="auto"/>
              <w:jc w:val="center"/>
              <w:rPr>
                <w:rFonts w:ascii="Times" w:eastAsia="Arial" w:hAnsi="Times" w:cs="Arial"/>
                <w:sz w:val="18"/>
                <w:szCs w:val="18"/>
              </w:rPr>
            </w:pPr>
            <w:r>
              <w:rPr>
                <w:rFonts w:ascii="Times" w:eastAsia="Arial" w:hAnsi="Times" w:cs="Arial"/>
                <w:sz w:val="18"/>
                <w:szCs w:val="18"/>
              </w:rPr>
              <w:t>(</w:t>
            </w:r>
            <w:r w:rsidRPr="00B27A7D">
              <w:rPr>
                <w:rFonts w:ascii="Times" w:eastAsia="Arial" w:hAnsi="Times" w:cs="Arial"/>
                <w:sz w:val="18"/>
                <w:szCs w:val="18"/>
              </w:rPr>
              <w:t>7.8</w:t>
            </w:r>
            <w:r>
              <w:rPr>
                <w:rFonts w:ascii="Times" w:eastAsia="Arial" w:hAnsi="Times" w:cs="Arial"/>
                <w:sz w:val="18"/>
                <w:szCs w:val="18"/>
              </w:rPr>
              <w:t xml:space="preserve">, </w:t>
            </w:r>
            <w:r w:rsidRPr="00B27A7D">
              <w:rPr>
                <w:rFonts w:ascii="Times" w:eastAsia="Arial" w:hAnsi="Times" w:cs="Arial"/>
                <w:sz w:val="18"/>
                <w:szCs w:val="18"/>
              </w:rPr>
              <w:t>9.0</w:t>
            </w:r>
            <w:r>
              <w:rPr>
                <w:rFonts w:ascii="Times" w:eastAsia="Arial" w:hAnsi="Times" w:cs="Arial"/>
                <w:sz w:val="18"/>
                <w:szCs w:val="18"/>
              </w:rPr>
              <w:t>)</w:t>
            </w:r>
          </w:p>
        </w:tc>
      </w:tr>
      <w:tr w:rsidR="005B3FBA" w:rsidRPr="00973E92" w:rsidTr="005B3FBA">
        <w:trPr>
          <w:trHeight w:val="500"/>
        </w:trPr>
        <w:tc>
          <w:tcPr>
            <w:tcW w:w="576" w:type="pct"/>
            <w:shd w:val="clear" w:color="auto" w:fill="auto"/>
            <w:vAlign w:val="center"/>
          </w:tcPr>
          <w:p w:rsidR="005B3FBA" w:rsidRDefault="00FA7802" w:rsidP="005B3FBA">
            <w:pPr>
              <w:spacing w:after="0" w:line="240" w:lineRule="auto"/>
              <w:jc w:val="center"/>
              <w:rPr>
                <w:rFonts w:ascii="Times" w:eastAsia="Arial" w:hAnsi="Times" w:cs="Arial"/>
                <w:b/>
                <w:bCs/>
                <w:sz w:val="18"/>
                <w:szCs w:val="18"/>
              </w:rPr>
            </w:pPr>
            <w:r w:rsidRPr="005B3FBA">
              <w:rPr>
                <w:rFonts w:ascii="Times" w:eastAsia="Arial" w:hAnsi="Times" w:cs="Arial"/>
                <w:b/>
                <w:bCs/>
                <w:sz w:val="18"/>
                <w:szCs w:val="18"/>
              </w:rPr>
              <w:t>Egyptian</w:t>
            </w:r>
          </w:p>
          <w:p w:rsidR="005B3FBA" w:rsidRPr="00FA7802" w:rsidRDefault="00FA7802" w:rsidP="00FA7802">
            <w:pPr>
              <w:spacing w:after="0" w:line="240" w:lineRule="auto"/>
              <w:jc w:val="center"/>
              <w:rPr>
                <w:rFonts w:ascii="Times" w:eastAsia="Arial" w:hAnsi="Times" w:cs="Times"/>
                <w:sz w:val="18"/>
                <w:szCs w:val="18"/>
              </w:rPr>
            </w:pPr>
            <w:r>
              <w:rPr>
                <w:rFonts w:ascii="Times" w:eastAsia="Arial" w:hAnsi="Times" w:cs="Times"/>
                <w:sz w:val="18"/>
                <w:szCs w:val="18"/>
              </w:rPr>
              <w:fldChar w:fldCharType="begin"/>
            </w:r>
            <w:r>
              <w:rPr>
                <w:rFonts w:ascii="Times" w:eastAsia="Arial" w:hAnsi="Times" w:cs="Times"/>
                <w:sz w:val="18"/>
                <w:szCs w:val="18"/>
              </w:rPr>
              <w:instrText xml:space="preserve"> ADDIN ZOTERO_ITEM CSL_CITATION {"citationID":"bTD7j6hR","properties":{"formattedCitation":"(ElAbbasy, 2019)","plainCitation":"(ElAbbasy, 2019)","noteIndex":0},"citationItems":[{"id":852,"uris":["http://zotero.org/users/4817800/items/5XWVQGLN"],"uri":["http://zotero.org/users/4817800/items/5XWVQGLN"],"itemData":{"id":852,"type":"article-journal","abstract":"Aim: The purpose of this clinical prospective study was to compare between class II elastics and a “no compliance” fixed functional appliance therapy SUS² (Sabbagh Universal Spring 2, Dentaurum, Ispringen, Germany) with respect to the skeletal and dental changes following correction of Class II division 1 malocclusion in adolescent subjects compared to a matched untreated Class II control group. Materials and Methods: The study was carried out on 30 female patients with Class II, division 1 malocclusion with a mean age of 14.5 years old. All patients were matched regarding cause of malocclusion with mandibular retrognathia being the main source. The growth pattern was normal or low-angle. The subjects were randomly allocated into 3 groups, each group comprising 10 patients: Group 1 (SUS²), Group 2 (Class II elastics) and Group C (Control group). Treatment/observation were carried out for an average period of 8 months. The appliances were removed when a Class I dental relationship was achieved. Pre- and post-treatment/observation lateral cephalograms were analyzed to determine the treatment effects. Student’s paired t-test and Chi-squared test were used for intragroup and intergroup comparisons. Results: There was an overjet reduction in both groups with a marked improvement towards normal Class I occlusion. Skeletal effects were more marked in SUS² group compared to Class II elastics group with a mean decrease in angles SNA , ANB and MP/SN (-0.89±0.9°, -1.97±1.2°,and -0.8±1.3° respectively) while an increase was evident for angle SNB and Co-Gn (1.08±0.5°and 2.1±0.9mm) respectively. All linear skeletal parameters showed statistically significant changes in the SUS2 group except MP/SN while in the Class II elastics no statistically significant changes were observed except for angle MP/SN that showed statistically significant increase (1.5±1.2°). U1/SN angle showed statistically significant decrease in both treatment groups (P&lt;0.01) while L1/MP showed statistically significant increases but were more pronounced in Class II elastics group (P&lt;0.01).Conclusions: SUS² is more effective than Class II elastics in the treatment of skeletal Class II maloccluion as it yields mild but more favorable skeletal results and less dentoalveolar side effects.","container-title":"Egyptian Dental Journal","DOI":"10.21608/edj.2019.73984","ISSN":"0070-9484","issue":"4","note":"publisher: The Egyptian Dental Association (EDA)","page":"3053-3067","source":"edj.journals.ekb.eg","title":"Evaluation of the therapeutic effects of Sabbagh Universal Spring compared to Class II elastics in the treatment of Class II division 1 patients","volume":"65","author":[{"family":"ElAbbasy","given":"Dina Osman"}],"issued":{"date-parts":[["2019",10,1]]}}}],"schema":"https://github.com/citation-style-language/schema/raw/master/csl-citation.json"} </w:instrText>
            </w:r>
            <w:r>
              <w:rPr>
                <w:rFonts w:ascii="Times" w:eastAsia="Arial" w:hAnsi="Times" w:cs="Times"/>
                <w:sz w:val="18"/>
                <w:szCs w:val="18"/>
              </w:rPr>
              <w:fldChar w:fldCharType="separate"/>
            </w:r>
            <w:r w:rsidRPr="00FA7802">
              <w:rPr>
                <w:rFonts w:ascii="Times" w:hAnsi="Times" w:cs="Times"/>
                <w:sz w:val="18"/>
              </w:rPr>
              <w:t>(ElAbbasy, 2019)</w:t>
            </w:r>
            <w:r>
              <w:rPr>
                <w:rFonts w:ascii="Times" w:eastAsia="Arial" w:hAnsi="Times" w:cs="Times"/>
                <w:sz w:val="18"/>
                <w:szCs w:val="18"/>
              </w:rPr>
              <w:fldChar w:fldCharType="end"/>
            </w:r>
          </w:p>
        </w:tc>
        <w:tc>
          <w:tcPr>
            <w:tcW w:w="175" w:type="pct"/>
            <w:shd w:val="clear" w:color="auto" w:fill="auto"/>
            <w:vAlign w:val="center"/>
          </w:tcPr>
          <w:p w:rsidR="005B3FBA" w:rsidRPr="00DF223E" w:rsidRDefault="005B3FBA" w:rsidP="0095017C">
            <w:pPr>
              <w:spacing w:after="0" w:line="240" w:lineRule="auto"/>
              <w:jc w:val="center"/>
              <w:rPr>
                <w:rFonts w:ascii="Times" w:eastAsia="Arial" w:hAnsi="Times" w:cs="Arial"/>
                <w:sz w:val="18"/>
                <w:szCs w:val="18"/>
              </w:rPr>
            </w:pPr>
            <w:r w:rsidRPr="00DF223E">
              <w:rPr>
                <w:rFonts w:ascii="Times" w:eastAsia="Arial" w:hAnsi="Times" w:cs="Arial"/>
                <w:sz w:val="18"/>
                <w:szCs w:val="18"/>
              </w:rPr>
              <w:t>F</w:t>
            </w:r>
          </w:p>
        </w:tc>
        <w:tc>
          <w:tcPr>
            <w:tcW w:w="495" w:type="pct"/>
            <w:shd w:val="clear" w:color="auto" w:fill="auto"/>
            <w:vAlign w:val="center"/>
          </w:tcPr>
          <w:p w:rsidR="005B3FBA" w:rsidRDefault="00FA7802" w:rsidP="0095017C">
            <w:pPr>
              <w:spacing w:after="0" w:line="240" w:lineRule="auto"/>
              <w:jc w:val="center"/>
              <w:rPr>
                <w:rFonts w:ascii="Times" w:eastAsia="Arial" w:hAnsi="Times" w:cs="Arial"/>
                <w:sz w:val="18"/>
                <w:szCs w:val="18"/>
              </w:rPr>
            </w:pPr>
            <w:r w:rsidRPr="00FA7802">
              <w:rPr>
                <w:rFonts w:ascii="Times" w:eastAsia="Arial" w:hAnsi="Times" w:cs="Arial"/>
                <w:sz w:val="18"/>
                <w:szCs w:val="18"/>
              </w:rPr>
              <w:t>0.7</w:t>
            </w:r>
          </w:p>
          <w:p w:rsidR="00FA7802" w:rsidRPr="00973E92" w:rsidRDefault="00FA7802" w:rsidP="0095017C">
            <w:pPr>
              <w:spacing w:after="0" w:line="240" w:lineRule="auto"/>
              <w:jc w:val="center"/>
              <w:rPr>
                <w:rFonts w:ascii="Times" w:eastAsia="Arial" w:hAnsi="Times" w:cs="Arial"/>
                <w:sz w:val="18"/>
                <w:szCs w:val="18"/>
              </w:rPr>
            </w:pPr>
            <w:r>
              <w:rPr>
                <w:rFonts w:ascii="Times" w:eastAsia="Arial" w:hAnsi="Times" w:cs="Arial"/>
                <w:sz w:val="18"/>
                <w:szCs w:val="18"/>
              </w:rPr>
              <w:t>(</w:t>
            </w:r>
            <w:r w:rsidRPr="00FA7802">
              <w:rPr>
                <w:rFonts w:ascii="Times" w:eastAsia="Arial" w:hAnsi="Times" w:cs="Arial"/>
                <w:sz w:val="18"/>
                <w:szCs w:val="18"/>
              </w:rPr>
              <w:t>-1.3</w:t>
            </w:r>
            <w:r>
              <w:rPr>
                <w:rFonts w:ascii="Times" w:eastAsia="Arial" w:hAnsi="Times" w:cs="Arial"/>
                <w:sz w:val="18"/>
                <w:szCs w:val="18"/>
              </w:rPr>
              <w:t xml:space="preserve">, </w:t>
            </w:r>
            <w:r w:rsidRPr="00FA7802">
              <w:rPr>
                <w:rFonts w:ascii="Times" w:eastAsia="Arial" w:hAnsi="Times" w:cs="Arial"/>
                <w:sz w:val="18"/>
                <w:szCs w:val="18"/>
              </w:rPr>
              <w:t>2.7</w:t>
            </w:r>
            <w:r>
              <w:rPr>
                <w:rFonts w:ascii="Times" w:eastAsia="Arial" w:hAnsi="Times" w:cs="Arial"/>
                <w:sz w:val="18"/>
                <w:szCs w:val="18"/>
              </w:rPr>
              <w:t>)</w:t>
            </w:r>
          </w:p>
        </w:tc>
        <w:tc>
          <w:tcPr>
            <w:tcW w:w="535" w:type="pct"/>
            <w:shd w:val="clear" w:color="auto" w:fill="auto"/>
            <w:vAlign w:val="center"/>
          </w:tcPr>
          <w:p w:rsidR="005B3FBA" w:rsidRDefault="00FA7802" w:rsidP="0095017C">
            <w:pPr>
              <w:spacing w:after="0" w:line="240" w:lineRule="auto"/>
              <w:jc w:val="center"/>
              <w:rPr>
                <w:rFonts w:ascii="Times" w:eastAsia="Arial" w:hAnsi="Times" w:cs="Arial"/>
                <w:sz w:val="18"/>
                <w:szCs w:val="18"/>
              </w:rPr>
            </w:pPr>
            <w:r w:rsidRPr="00FA7802">
              <w:rPr>
                <w:rFonts w:ascii="Times" w:eastAsia="Arial" w:hAnsi="Times" w:cs="Arial"/>
                <w:sz w:val="18"/>
                <w:szCs w:val="18"/>
              </w:rPr>
              <w:t>-5.5</w:t>
            </w:r>
          </w:p>
          <w:p w:rsidR="00FA7802" w:rsidRPr="00973E92" w:rsidRDefault="00FA7802" w:rsidP="0095017C">
            <w:pPr>
              <w:spacing w:after="0" w:line="240" w:lineRule="auto"/>
              <w:jc w:val="center"/>
              <w:rPr>
                <w:rFonts w:ascii="Times" w:eastAsia="Arial" w:hAnsi="Times" w:cs="Arial"/>
                <w:sz w:val="18"/>
                <w:szCs w:val="18"/>
              </w:rPr>
            </w:pPr>
            <w:r>
              <w:rPr>
                <w:rFonts w:ascii="Times" w:eastAsia="Arial" w:hAnsi="Times" w:cs="Arial"/>
                <w:sz w:val="18"/>
                <w:szCs w:val="18"/>
              </w:rPr>
              <w:t>(</w:t>
            </w:r>
            <w:r w:rsidRPr="00FA7802">
              <w:rPr>
                <w:rFonts w:ascii="Times" w:eastAsia="Arial" w:hAnsi="Times" w:cs="Arial"/>
                <w:sz w:val="18"/>
                <w:szCs w:val="18"/>
              </w:rPr>
              <w:t>-8.9</w:t>
            </w:r>
            <w:r>
              <w:rPr>
                <w:rFonts w:ascii="Times" w:eastAsia="Arial" w:hAnsi="Times" w:cs="Arial"/>
                <w:sz w:val="18"/>
                <w:szCs w:val="18"/>
              </w:rPr>
              <w:t xml:space="preserve">, </w:t>
            </w:r>
            <w:r w:rsidRPr="00FA7802">
              <w:rPr>
                <w:rFonts w:ascii="Times" w:eastAsia="Arial" w:hAnsi="Times" w:cs="Arial"/>
                <w:sz w:val="18"/>
                <w:szCs w:val="18"/>
              </w:rPr>
              <w:t>-2.1</w:t>
            </w:r>
            <w:r>
              <w:rPr>
                <w:rFonts w:ascii="Times" w:eastAsia="Arial" w:hAnsi="Times" w:cs="Arial"/>
                <w:sz w:val="18"/>
                <w:szCs w:val="18"/>
              </w:rPr>
              <w:t>)</w:t>
            </w:r>
          </w:p>
        </w:tc>
        <w:tc>
          <w:tcPr>
            <w:tcW w:w="535" w:type="pct"/>
            <w:shd w:val="clear" w:color="auto" w:fill="auto"/>
            <w:vAlign w:val="center"/>
          </w:tcPr>
          <w:p w:rsidR="005B3FBA" w:rsidRPr="00973E92" w:rsidRDefault="00FA7802" w:rsidP="0095017C">
            <w:pPr>
              <w:spacing w:after="0" w:line="240" w:lineRule="auto"/>
              <w:jc w:val="center"/>
              <w:rPr>
                <w:rFonts w:ascii="Times" w:eastAsia="Arial" w:hAnsi="Times" w:cs="Arial"/>
                <w:sz w:val="18"/>
                <w:szCs w:val="18"/>
              </w:rPr>
            </w:pPr>
            <w:r>
              <w:rPr>
                <w:rFonts w:ascii="Times" w:eastAsia="Arial" w:hAnsi="Times" w:cs="Arial"/>
                <w:sz w:val="18"/>
                <w:szCs w:val="18"/>
              </w:rPr>
              <w:t>-</w:t>
            </w:r>
          </w:p>
        </w:tc>
        <w:tc>
          <w:tcPr>
            <w:tcW w:w="549" w:type="pct"/>
            <w:shd w:val="clear" w:color="auto" w:fill="auto"/>
            <w:vAlign w:val="center"/>
          </w:tcPr>
          <w:p w:rsidR="005B3FBA" w:rsidRPr="00973E92" w:rsidRDefault="00FA7802" w:rsidP="0095017C">
            <w:pPr>
              <w:spacing w:after="0" w:line="240" w:lineRule="auto"/>
              <w:jc w:val="center"/>
              <w:rPr>
                <w:rFonts w:ascii="Times" w:eastAsia="Arial" w:hAnsi="Times" w:cs="Arial"/>
                <w:sz w:val="18"/>
                <w:szCs w:val="18"/>
              </w:rPr>
            </w:pPr>
            <w:r>
              <w:rPr>
                <w:rFonts w:ascii="Times" w:eastAsia="Arial" w:hAnsi="Times" w:cs="Arial"/>
                <w:sz w:val="18"/>
                <w:szCs w:val="18"/>
              </w:rPr>
              <w:t>-</w:t>
            </w:r>
          </w:p>
        </w:tc>
        <w:tc>
          <w:tcPr>
            <w:tcW w:w="524" w:type="pct"/>
            <w:shd w:val="clear" w:color="auto" w:fill="auto"/>
            <w:vAlign w:val="center"/>
          </w:tcPr>
          <w:p w:rsidR="005B3FBA" w:rsidRPr="00973E92" w:rsidRDefault="00FA7802" w:rsidP="0095017C">
            <w:pPr>
              <w:spacing w:after="0" w:line="240" w:lineRule="auto"/>
              <w:jc w:val="center"/>
              <w:rPr>
                <w:rFonts w:ascii="Times" w:eastAsia="Arial" w:hAnsi="Times" w:cs="Arial"/>
                <w:sz w:val="18"/>
                <w:szCs w:val="18"/>
              </w:rPr>
            </w:pPr>
            <w:r>
              <w:rPr>
                <w:rFonts w:ascii="Times" w:eastAsia="Arial" w:hAnsi="Times" w:cs="Arial"/>
                <w:sz w:val="18"/>
                <w:szCs w:val="18"/>
              </w:rPr>
              <w:t>-</w:t>
            </w:r>
          </w:p>
        </w:tc>
        <w:tc>
          <w:tcPr>
            <w:tcW w:w="603" w:type="pct"/>
            <w:shd w:val="clear" w:color="auto" w:fill="auto"/>
            <w:vAlign w:val="center"/>
          </w:tcPr>
          <w:p w:rsidR="005B3FBA" w:rsidRPr="00973E92" w:rsidRDefault="005B3FBA" w:rsidP="0095017C">
            <w:pPr>
              <w:spacing w:after="0" w:line="240" w:lineRule="auto"/>
              <w:jc w:val="center"/>
              <w:rPr>
                <w:rFonts w:ascii="Times" w:eastAsia="Arial" w:hAnsi="Times" w:cs="Arial"/>
                <w:sz w:val="18"/>
                <w:szCs w:val="18"/>
              </w:rPr>
            </w:pPr>
            <w:r w:rsidRPr="00973E92">
              <w:rPr>
                <w:rFonts w:ascii="Times" w:eastAsia="Arial" w:hAnsi="Times" w:cs="Arial"/>
                <w:sz w:val="18"/>
                <w:szCs w:val="18"/>
              </w:rPr>
              <w:t>-</w:t>
            </w:r>
          </w:p>
        </w:tc>
        <w:tc>
          <w:tcPr>
            <w:tcW w:w="527" w:type="pct"/>
            <w:shd w:val="clear" w:color="auto" w:fill="auto"/>
            <w:vAlign w:val="center"/>
          </w:tcPr>
          <w:p w:rsidR="005B3FBA" w:rsidRPr="00973E92" w:rsidRDefault="005B3FBA" w:rsidP="0095017C">
            <w:pPr>
              <w:spacing w:after="0" w:line="240" w:lineRule="auto"/>
              <w:jc w:val="center"/>
              <w:rPr>
                <w:rFonts w:ascii="Times" w:eastAsia="Arial" w:hAnsi="Times" w:cs="Arial"/>
                <w:sz w:val="18"/>
                <w:szCs w:val="18"/>
              </w:rPr>
            </w:pPr>
            <w:r w:rsidRPr="00973E92">
              <w:rPr>
                <w:rFonts w:ascii="Times" w:eastAsia="Arial" w:hAnsi="Times" w:cs="Arial"/>
                <w:sz w:val="18"/>
                <w:szCs w:val="18"/>
              </w:rPr>
              <w:t>-</w:t>
            </w:r>
          </w:p>
        </w:tc>
        <w:tc>
          <w:tcPr>
            <w:tcW w:w="481" w:type="pct"/>
            <w:shd w:val="clear" w:color="auto" w:fill="auto"/>
            <w:vAlign w:val="center"/>
          </w:tcPr>
          <w:p w:rsidR="005B3FBA" w:rsidRPr="00973E92" w:rsidRDefault="005B3FBA" w:rsidP="0095017C">
            <w:pPr>
              <w:spacing w:after="0" w:line="240" w:lineRule="auto"/>
              <w:jc w:val="center"/>
              <w:rPr>
                <w:rFonts w:ascii="Times" w:eastAsia="Arial" w:hAnsi="Times" w:cs="Arial"/>
                <w:sz w:val="18"/>
                <w:szCs w:val="18"/>
              </w:rPr>
            </w:pPr>
            <w:r w:rsidRPr="00973E92">
              <w:rPr>
                <w:rFonts w:ascii="Times" w:eastAsia="Arial" w:hAnsi="Times" w:cs="Arial"/>
                <w:sz w:val="18"/>
                <w:szCs w:val="18"/>
              </w:rPr>
              <w:t>-</w:t>
            </w:r>
          </w:p>
        </w:tc>
      </w:tr>
      <w:tr w:rsidR="00E06889" w:rsidRPr="007E3278" w:rsidTr="00E06889">
        <w:trPr>
          <w:trHeight w:val="245"/>
        </w:trPr>
        <w:tc>
          <w:tcPr>
            <w:tcW w:w="576" w:type="pct"/>
            <w:vMerge w:val="restart"/>
            <w:shd w:val="clear" w:color="auto" w:fill="auto"/>
            <w:vAlign w:val="center"/>
          </w:tcPr>
          <w:p w:rsidR="00E06889" w:rsidRDefault="003B56F6" w:rsidP="00E06889">
            <w:pPr>
              <w:spacing w:after="0" w:line="240" w:lineRule="auto"/>
              <w:jc w:val="center"/>
              <w:rPr>
                <w:rFonts w:ascii="Times" w:eastAsia="Arial" w:hAnsi="Times" w:cs="Arial"/>
                <w:b/>
                <w:bCs/>
                <w:sz w:val="18"/>
                <w:szCs w:val="18"/>
              </w:rPr>
            </w:pPr>
            <w:r w:rsidRPr="003B56F6">
              <w:rPr>
                <w:rFonts w:ascii="Times" w:eastAsia="Arial" w:hAnsi="Times" w:cs="Arial"/>
                <w:b/>
                <w:bCs/>
                <w:sz w:val="18"/>
                <w:szCs w:val="18"/>
              </w:rPr>
              <w:t>Saudi</w:t>
            </w:r>
          </w:p>
          <w:p w:rsidR="000F30CC" w:rsidRPr="003B56F6" w:rsidRDefault="003B56F6" w:rsidP="00AC517C">
            <w:pPr>
              <w:spacing w:after="0" w:line="240" w:lineRule="auto"/>
              <w:jc w:val="center"/>
              <w:rPr>
                <w:rFonts w:ascii="Times" w:eastAsia="Arial" w:hAnsi="Times" w:cs="Arial"/>
                <w:b/>
                <w:bCs/>
                <w:color w:val="00B050"/>
                <w:sz w:val="18"/>
                <w:szCs w:val="18"/>
              </w:rPr>
            </w:pPr>
            <w:r>
              <w:rPr>
                <w:rFonts w:ascii="Times" w:eastAsia="Arial" w:hAnsi="Times" w:cs="Arial"/>
                <w:b/>
                <w:bCs/>
                <w:color w:val="00B050"/>
                <w:sz w:val="18"/>
                <w:szCs w:val="18"/>
              </w:rPr>
              <w:fldChar w:fldCharType="begin"/>
            </w:r>
            <w:r w:rsidR="00AC517C">
              <w:rPr>
                <w:rFonts w:ascii="Times" w:eastAsia="Arial" w:hAnsi="Times" w:cs="Arial"/>
                <w:b/>
                <w:bCs/>
                <w:color w:val="00B050"/>
                <w:sz w:val="18"/>
                <w:szCs w:val="18"/>
              </w:rPr>
              <w:instrText xml:space="preserve"> ADDIN ZOTERO_ITEM CSL_CITATION {"citationID":"7hBhXQmW","properties":{"formattedCitation":"(Al Jundi &amp; Riba, 2014)","plainCitation":"(Al Jundi &amp; Riba, 2014)","noteIndex":0},"citationItems":[{"id":829,"uris":["http://zotero.org/users/4817800/items/XA7XJKF9"],"uri":["http://zotero.org/users/4817800/items/XA7XJKF9"],"itemData":{"id":829,"type":"article-journal","abstract":"European-American norms are still used in the orthodontic treatment of Saudi patients, despite the different ethnic backgrounds of Saudis. The aims of this study were to evaluate the Cephalometric features of Class II division 1 in Saudi adult patients and to compare these values with those features of normal occlusion by referring to the effect of the gender on these values. Ninety-four (94) Saudi patients were evaluated Cephalometrically and distributed into two groups where the first group comprised of (45) subjects with normal occlusion. The second group comprised of (49) subjects with Class II division 1. Wide variations were observed for almost all measurements of Class II division 1.However, a posteriorly positioned mandible and shortness in its dimensions were noticed. Patients were found to have vertical growth pattern and posterior rotation of mandible, buccal inclination of upper and lower incisors and an increased cranial base angle were all main characteristics of Class II divisions 1 patients. The comparison between the two genders revealed that the males have bigger facial dimensions than females, but the angular measurements were similar referring to the resemblance in the craniofacial morphology.","container-title":"Global Journal of Medical Research","issue":"6","title":"Characteristics of Craniofacial Complex for Class II Division 1 Malocclusion in Saudi subjects with permanent dentition","URL":"https://medicalresearchjournal.org/index.php/GJMR/article/view/837","volume":"14","author":[{"family":"Al Jundi","given":"Azzam"},{"family":"Riba","given":"Hicham"}],"issued":{"date-parts":[["2014",12,25]]}}}],"schema":"https://github.com/citation-style-language/schema/raw/master/csl-citation.json"} </w:instrText>
            </w:r>
            <w:r>
              <w:rPr>
                <w:rFonts w:ascii="Times" w:eastAsia="Arial" w:hAnsi="Times" w:cs="Arial"/>
                <w:b/>
                <w:bCs/>
                <w:color w:val="00B050"/>
                <w:sz w:val="18"/>
                <w:szCs w:val="18"/>
              </w:rPr>
              <w:fldChar w:fldCharType="separate"/>
            </w:r>
            <w:r w:rsidR="00AC517C" w:rsidRPr="00AC517C">
              <w:rPr>
                <w:rFonts w:ascii="Times" w:hAnsi="Times" w:cs="Times"/>
                <w:sz w:val="18"/>
              </w:rPr>
              <w:t>(Al Jundi &amp; Riba, 2014)</w:t>
            </w:r>
            <w:r>
              <w:rPr>
                <w:rFonts w:ascii="Times" w:eastAsia="Arial" w:hAnsi="Times" w:cs="Arial"/>
                <w:b/>
                <w:bCs/>
                <w:color w:val="00B050"/>
                <w:sz w:val="18"/>
                <w:szCs w:val="18"/>
              </w:rPr>
              <w:fldChar w:fldCharType="end"/>
            </w:r>
          </w:p>
        </w:tc>
        <w:tc>
          <w:tcPr>
            <w:tcW w:w="175" w:type="pct"/>
            <w:shd w:val="clear" w:color="auto" w:fill="auto"/>
            <w:vAlign w:val="center"/>
          </w:tcPr>
          <w:p w:rsidR="00E06889" w:rsidRPr="005809D4" w:rsidRDefault="00E06889" w:rsidP="00E06889">
            <w:pPr>
              <w:spacing w:after="0" w:line="240" w:lineRule="auto"/>
              <w:jc w:val="center"/>
              <w:rPr>
                <w:rFonts w:ascii="Times" w:eastAsia="Arial" w:hAnsi="Times" w:cs="Arial"/>
                <w:sz w:val="18"/>
                <w:szCs w:val="18"/>
              </w:rPr>
            </w:pPr>
            <w:r w:rsidRPr="005809D4">
              <w:rPr>
                <w:rFonts w:ascii="Times" w:eastAsia="Arial" w:hAnsi="Times" w:cs="Arial"/>
                <w:sz w:val="18"/>
                <w:szCs w:val="18"/>
              </w:rPr>
              <w:t>M</w:t>
            </w:r>
          </w:p>
        </w:tc>
        <w:tc>
          <w:tcPr>
            <w:tcW w:w="495"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Pr>
                <w:rFonts w:ascii="Times" w:eastAsia="Arial" w:hAnsi="Times" w:cs="Arial"/>
                <w:color w:val="00B050"/>
                <w:sz w:val="18"/>
                <w:szCs w:val="18"/>
              </w:rPr>
              <w:t>-</w:t>
            </w:r>
          </w:p>
        </w:tc>
        <w:tc>
          <w:tcPr>
            <w:tcW w:w="535"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Pr>
                <w:rFonts w:ascii="Times" w:eastAsia="Arial" w:hAnsi="Times" w:cs="Arial"/>
                <w:color w:val="00B050"/>
                <w:sz w:val="18"/>
                <w:szCs w:val="18"/>
              </w:rPr>
              <w:t>-</w:t>
            </w:r>
          </w:p>
        </w:tc>
        <w:tc>
          <w:tcPr>
            <w:tcW w:w="535"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sidRPr="007E3278">
              <w:rPr>
                <w:rFonts w:ascii="Times" w:eastAsia="Arial" w:hAnsi="Times" w:cs="Arial"/>
                <w:color w:val="00B050"/>
                <w:sz w:val="18"/>
                <w:szCs w:val="18"/>
              </w:rPr>
              <w:t>-</w:t>
            </w:r>
          </w:p>
        </w:tc>
        <w:tc>
          <w:tcPr>
            <w:tcW w:w="549"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sidRPr="007E3278">
              <w:rPr>
                <w:rFonts w:ascii="Times" w:eastAsia="Arial" w:hAnsi="Times" w:cs="Arial"/>
                <w:color w:val="00B050"/>
                <w:sz w:val="18"/>
                <w:szCs w:val="18"/>
              </w:rPr>
              <w:t>-</w:t>
            </w:r>
          </w:p>
        </w:tc>
        <w:tc>
          <w:tcPr>
            <w:tcW w:w="524" w:type="pct"/>
            <w:shd w:val="clear" w:color="auto" w:fill="auto"/>
            <w:vAlign w:val="center"/>
          </w:tcPr>
          <w:p w:rsidR="00E06889" w:rsidRPr="00E06889" w:rsidRDefault="00E06889" w:rsidP="00E06889">
            <w:pPr>
              <w:spacing w:after="0" w:line="240" w:lineRule="auto"/>
              <w:jc w:val="center"/>
              <w:rPr>
                <w:rFonts w:ascii="Times" w:eastAsia="Arial" w:hAnsi="Times" w:cs="Arial"/>
                <w:sz w:val="18"/>
                <w:szCs w:val="18"/>
              </w:rPr>
            </w:pPr>
            <w:r w:rsidRPr="00E06889">
              <w:rPr>
                <w:rFonts w:ascii="Times" w:eastAsia="Arial" w:hAnsi="Times" w:cs="Arial"/>
                <w:sz w:val="18"/>
                <w:szCs w:val="18"/>
              </w:rPr>
              <w:t>3.</w:t>
            </w:r>
            <w:r>
              <w:rPr>
                <w:rFonts w:ascii="Times" w:eastAsia="Arial" w:hAnsi="Times" w:cs="Arial"/>
                <w:sz w:val="18"/>
                <w:szCs w:val="18"/>
              </w:rPr>
              <w:t>4</w:t>
            </w:r>
          </w:p>
          <w:p w:rsidR="00E06889" w:rsidRPr="00E06889" w:rsidRDefault="00E06889" w:rsidP="00E06889">
            <w:pPr>
              <w:spacing w:after="0" w:line="240" w:lineRule="auto"/>
              <w:jc w:val="center"/>
              <w:rPr>
                <w:rFonts w:ascii="Times" w:eastAsia="Arial" w:hAnsi="Times" w:cs="Arial"/>
                <w:sz w:val="18"/>
                <w:szCs w:val="18"/>
              </w:rPr>
            </w:pPr>
            <w:r w:rsidRPr="00E06889">
              <w:rPr>
                <w:rFonts w:ascii="Times" w:eastAsia="Arial" w:hAnsi="Times" w:cs="Arial"/>
                <w:sz w:val="18"/>
                <w:szCs w:val="18"/>
              </w:rPr>
              <w:t>(2.9,</w:t>
            </w:r>
            <w:r w:rsidRPr="00E06889">
              <w:t xml:space="preserve"> </w:t>
            </w:r>
            <w:r w:rsidRPr="00E06889">
              <w:rPr>
                <w:rFonts w:ascii="Times" w:eastAsia="Arial" w:hAnsi="Times" w:cs="Arial"/>
                <w:sz w:val="18"/>
                <w:szCs w:val="18"/>
              </w:rPr>
              <w:t>3.</w:t>
            </w:r>
            <w:r>
              <w:rPr>
                <w:rFonts w:ascii="Times" w:eastAsia="Arial" w:hAnsi="Times" w:cs="Arial"/>
                <w:sz w:val="18"/>
                <w:szCs w:val="18"/>
              </w:rPr>
              <w:t>8)</w:t>
            </w:r>
            <w:r w:rsidRPr="00E06889">
              <w:rPr>
                <w:rFonts w:ascii="Times" w:eastAsia="Arial" w:hAnsi="Times" w:cs="Arial"/>
                <w:sz w:val="18"/>
                <w:szCs w:val="18"/>
              </w:rPr>
              <w:t xml:space="preserve"> </w:t>
            </w:r>
          </w:p>
        </w:tc>
        <w:tc>
          <w:tcPr>
            <w:tcW w:w="603"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sidRPr="007E3278">
              <w:rPr>
                <w:rFonts w:ascii="Times" w:eastAsia="Arial" w:hAnsi="Times" w:cs="Arial"/>
                <w:color w:val="00B050"/>
                <w:sz w:val="18"/>
                <w:szCs w:val="18"/>
              </w:rPr>
              <w:t>-</w:t>
            </w:r>
          </w:p>
        </w:tc>
        <w:tc>
          <w:tcPr>
            <w:tcW w:w="527"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sidRPr="007E3278">
              <w:rPr>
                <w:rFonts w:ascii="Times" w:eastAsia="Arial" w:hAnsi="Times" w:cs="Arial"/>
                <w:color w:val="00B050"/>
                <w:sz w:val="18"/>
                <w:szCs w:val="18"/>
              </w:rPr>
              <w:t>-</w:t>
            </w:r>
          </w:p>
        </w:tc>
        <w:tc>
          <w:tcPr>
            <w:tcW w:w="481"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sidRPr="007E3278">
              <w:rPr>
                <w:rFonts w:ascii="Times" w:eastAsia="Arial" w:hAnsi="Times" w:cs="Arial"/>
                <w:color w:val="00B050"/>
                <w:sz w:val="18"/>
                <w:szCs w:val="18"/>
              </w:rPr>
              <w:t>-</w:t>
            </w:r>
          </w:p>
        </w:tc>
      </w:tr>
      <w:tr w:rsidR="00E06889" w:rsidRPr="007E3278" w:rsidTr="00E06889">
        <w:trPr>
          <w:trHeight w:val="245"/>
        </w:trPr>
        <w:tc>
          <w:tcPr>
            <w:tcW w:w="576" w:type="pct"/>
            <w:vMerge/>
            <w:shd w:val="clear" w:color="auto" w:fill="auto"/>
            <w:vAlign w:val="center"/>
          </w:tcPr>
          <w:p w:rsidR="00E06889" w:rsidRPr="007E3278" w:rsidRDefault="00E06889" w:rsidP="00E06889">
            <w:pPr>
              <w:spacing w:after="0" w:line="240" w:lineRule="auto"/>
              <w:rPr>
                <w:rFonts w:ascii="Times" w:eastAsia="Arial" w:hAnsi="Times" w:cs="Arial"/>
                <w:color w:val="00B050"/>
                <w:sz w:val="18"/>
                <w:szCs w:val="18"/>
              </w:rPr>
            </w:pPr>
          </w:p>
        </w:tc>
        <w:tc>
          <w:tcPr>
            <w:tcW w:w="175" w:type="pct"/>
            <w:shd w:val="clear" w:color="auto" w:fill="auto"/>
            <w:vAlign w:val="center"/>
          </w:tcPr>
          <w:p w:rsidR="00E06889" w:rsidRPr="005809D4" w:rsidRDefault="00E06889" w:rsidP="00E06889">
            <w:pPr>
              <w:spacing w:after="0" w:line="240" w:lineRule="auto"/>
              <w:jc w:val="center"/>
              <w:rPr>
                <w:rFonts w:ascii="Times" w:eastAsia="Arial" w:hAnsi="Times" w:cs="Arial"/>
                <w:sz w:val="18"/>
                <w:szCs w:val="18"/>
              </w:rPr>
            </w:pPr>
            <w:r w:rsidRPr="005809D4">
              <w:rPr>
                <w:rFonts w:ascii="Times" w:eastAsia="Arial" w:hAnsi="Times" w:cs="Arial"/>
                <w:sz w:val="18"/>
                <w:szCs w:val="18"/>
              </w:rPr>
              <w:t>F</w:t>
            </w:r>
          </w:p>
        </w:tc>
        <w:tc>
          <w:tcPr>
            <w:tcW w:w="495"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Pr>
                <w:rFonts w:ascii="Times" w:eastAsia="Arial" w:hAnsi="Times" w:cs="Arial"/>
                <w:color w:val="00B050"/>
                <w:sz w:val="18"/>
                <w:szCs w:val="18"/>
              </w:rPr>
              <w:t>-</w:t>
            </w:r>
          </w:p>
        </w:tc>
        <w:tc>
          <w:tcPr>
            <w:tcW w:w="535"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Pr>
                <w:rFonts w:ascii="Times" w:eastAsia="Arial" w:hAnsi="Times" w:cs="Arial"/>
                <w:color w:val="00B050"/>
                <w:sz w:val="18"/>
                <w:szCs w:val="18"/>
              </w:rPr>
              <w:t>-</w:t>
            </w:r>
          </w:p>
        </w:tc>
        <w:tc>
          <w:tcPr>
            <w:tcW w:w="535"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sidRPr="007E3278">
              <w:rPr>
                <w:rFonts w:ascii="Times" w:eastAsia="Arial" w:hAnsi="Times" w:cs="Arial"/>
                <w:color w:val="00B050"/>
                <w:sz w:val="18"/>
                <w:szCs w:val="18"/>
              </w:rPr>
              <w:t>-</w:t>
            </w:r>
          </w:p>
        </w:tc>
        <w:tc>
          <w:tcPr>
            <w:tcW w:w="549"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sidRPr="007E3278">
              <w:rPr>
                <w:rFonts w:ascii="Times" w:eastAsia="Arial" w:hAnsi="Times" w:cs="Arial"/>
                <w:color w:val="00B050"/>
                <w:sz w:val="18"/>
                <w:szCs w:val="18"/>
              </w:rPr>
              <w:t>-</w:t>
            </w:r>
          </w:p>
        </w:tc>
        <w:tc>
          <w:tcPr>
            <w:tcW w:w="524" w:type="pct"/>
            <w:shd w:val="clear" w:color="auto" w:fill="auto"/>
            <w:vAlign w:val="center"/>
          </w:tcPr>
          <w:p w:rsidR="00E06889" w:rsidRPr="00E06889" w:rsidRDefault="00E06889" w:rsidP="00E06889">
            <w:pPr>
              <w:spacing w:after="0" w:line="240" w:lineRule="auto"/>
              <w:jc w:val="center"/>
              <w:rPr>
                <w:rFonts w:ascii="Times" w:eastAsia="Arial" w:hAnsi="Times" w:cs="Arial"/>
                <w:sz w:val="18"/>
                <w:szCs w:val="18"/>
              </w:rPr>
            </w:pPr>
            <w:r w:rsidRPr="00E06889">
              <w:rPr>
                <w:rFonts w:ascii="Times" w:eastAsia="Arial" w:hAnsi="Times" w:cs="Arial"/>
                <w:sz w:val="18"/>
                <w:szCs w:val="18"/>
              </w:rPr>
              <w:t>3.</w:t>
            </w:r>
            <w:r>
              <w:rPr>
                <w:rFonts w:ascii="Times" w:eastAsia="Arial" w:hAnsi="Times" w:cs="Arial"/>
                <w:sz w:val="18"/>
                <w:szCs w:val="18"/>
              </w:rPr>
              <w:t>5</w:t>
            </w:r>
          </w:p>
          <w:p w:rsidR="00E06889" w:rsidRPr="00E06889" w:rsidRDefault="00E06889" w:rsidP="00E06889">
            <w:pPr>
              <w:spacing w:after="0" w:line="240" w:lineRule="auto"/>
              <w:jc w:val="center"/>
              <w:rPr>
                <w:rFonts w:ascii="Times" w:eastAsia="Arial" w:hAnsi="Times" w:cs="Arial"/>
                <w:sz w:val="18"/>
                <w:szCs w:val="18"/>
              </w:rPr>
            </w:pPr>
            <w:r w:rsidRPr="00E06889">
              <w:rPr>
                <w:rFonts w:ascii="Times" w:eastAsia="Arial" w:hAnsi="Times" w:cs="Arial"/>
                <w:sz w:val="18"/>
                <w:szCs w:val="18"/>
              </w:rPr>
              <w:t>(3.1, 3.8)</w:t>
            </w:r>
          </w:p>
        </w:tc>
        <w:tc>
          <w:tcPr>
            <w:tcW w:w="603"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sidRPr="007E3278">
              <w:rPr>
                <w:rFonts w:ascii="Times" w:eastAsia="Arial" w:hAnsi="Times" w:cs="Arial"/>
                <w:color w:val="00B050"/>
                <w:sz w:val="18"/>
                <w:szCs w:val="18"/>
              </w:rPr>
              <w:t>-</w:t>
            </w:r>
          </w:p>
        </w:tc>
        <w:tc>
          <w:tcPr>
            <w:tcW w:w="527"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sidRPr="007E3278">
              <w:rPr>
                <w:rFonts w:ascii="Times" w:eastAsia="Arial" w:hAnsi="Times" w:cs="Arial"/>
                <w:color w:val="00B050"/>
                <w:sz w:val="18"/>
                <w:szCs w:val="18"/>
              </w:rPr>
              <w:t>-</w:t>
            </w:r>
          </w:p>
        </w:tc>
        <w:tc>
          <w:tcPr>
            <w:tcW w:w="481" w:type="pct"/>
            <w:shd w:val="clear" w:color="auto" w:fill="auto"/>
            <w:vAlign w:val="center"/>
          </w:tcPr>
          <w:p w:rsidR="00E06889" w:rsidRPr="007E3278" w:rsidRDefault="00E06889" w:rsidP="00E06889">
            <w:pPr>
              <w:spacing w:after="0" w:line="240" w:lineRule="auto"/>
              <w:jc w:val="center"/>
              <w:rPr>
                <w:rFonts w:ascii="Times" w:eastAsia="Arial" w:hAnsi="Times" w:cs="Arial"/>
                <w:color w:val="00B050"/>
                <w:sz w:val="18"/>
                <w:szCs w:val="18"/>
              </w:rPr>
            </w:pPr>
            <w:r w:rsidRPr="007E3278">
              <w:rPr>
                <w:rFonts w:ascii="Times" w:eastAsia="Arial" w:hAnsi="Times" w:cs="Arial"/>
                <w:color w:val="00B050"/>
                <w:sz w:val="18"/>
                <w:szCs w:val="18"/>
              </w:rPr>
              <w:t>-</w:t>
            </w:r>
          </w:p>
        </w:tc>
      </w:tr>
      <w:tr w:rsidR="007E3278" w:rsidRPr="00000645" w:rsidTr="0095017C">
        <w:trPr>
          <w:trHeight w:val="621"/>
        </w:trPr>
        <w:tc>
          <w:tcPr>
            <w:tcW w:w="576" w:type="pct"/>
            <w:shd w:val="clear" w:color="auto" w:fill="auto"/>
            <w:vAlign w:val="center"/>
          </w:tcPr>
          <w:p w:rsidR="007E3278" w:rsidRDefault="007E3278" w:rsidP="0095017C">
            <w:pPr>
              <w:spacing w:after="0" w:line="240" w:lineRule="auto"/>
              <w:jc w:val="center"/>
              <w:rPr>
                <w:rFonts w:ascii="Times" w:eastAsia="Arial" w:hAnsi="Times" w:cs="Arial"/>
                <w:b/>
                <w:bCs/>
                <w:sz w:val="18"/>
                <w:szCs w:val="18"/>
              </w:rPr>
            </w:pPr>
            <w:r w:rsidRPr="005B3FBA">
              <w:rPr>
                <w:rFonts w:ascii="Times" w:eastAsia="Arial" w:hAnsi="Times" w:cs="Arial"/>
                <w:b/>
                <w:bCs/>
                <w:sz w:val="18"/>
                <w:szCs w:val="18"/>
              </w:rPr>
              <w:t>Egyptian</w:t>
            </w:r>
          </w:p>
          <w:p w:rsidR="007E3278" w:rsidRPr="005B3FBA" w:rsidRDefault="007E3278" w:rsidP="0095017C">
            <w:pPr>
              <w:spacing w:after="0" w:line="240" w:lineRule="auto"/>
              <w:jc w:val="center"/>
              <w:rPr>
                <w:rFonts w:ascii="Times" w:eastAsia="Arial" w:hAnsi="Times" w:cs="Arial"/>
                <w:b/>
                <w:bCs/>
                <w:sz w:val="18"/>
                <w:szCs w:val="18"/>
              </w:rPr>
            </w:pPr>
            <w:r>
              <w:rPr>
                <w:rFonts w:ascii="Times" w:eastAsia="Arial" w:hAnsi="Times" w:cs="Arial"/>
                <w:b/>
                <w:bCs/>
                <w:sz w:val="18"/>
                <w:szCs w:val="18"/>
              </w:rPr>
              <w:fldChar w:fldCharType="begin"/>
            </w:r>
            <w:r>
              <w:rPr>
                <w:rFonts w:ascii="Times" w:eastAsia="Arial" w:hAnsi="Times" w:cs="Arial"/>
                <w:b/>
                <w:bCs/>
                <w:sz w:val="18"/>
                <w:szCs w:val="18"/>
              </w:rPr>
              <w:instrText xml:space="preserve"> ADDIN ZOTERO_ITEM CSL_CITATION {"citationID":"4mjUhf8K","properties":{"formattedCitation":"(Fouda, Hafez &amp; Al-Awdi, 2017)","plainCitation":"(Fouda, Hafez &amp; Al-Awdi, 2017)","noteIndex":0},"citationItems":[{"id":851,"uris":["http://zotero.org/users/4817800/items/T9Y5B6AI"],"uri":["http://zotero.org/users/4817800/items/T9Y5B6AI"],"itemData":{"id":851,"type":"article-journal","container-title":"Indian Journal of Orthodontics and Dentofacial Research","DOI":"10.18231/2455-6785.2017.0021","issue":"2","page":"103-106","title":"Soft tissue profile changes in growing patients having Class II Division 1 Malocclusion treated by Modified Activator with lip bumper","volume":"3","author":[{"family":"Fouda","given":"Maher"},{"family":"Hafez","given":"Ahmed"},{"family":"Al-Awdi","given":"Mohammed"}],"issued":{"date-parts":[["2017"]]}}}],"schema":"https://github.com/citation-style-language/schema/raw/master/csl-citation.json"} </w:instrText>
            </w:r>
            <w:r>
              <w:rPr>
                <w:rFonts w:ascii="Times" w:eastAsia="Arial" w:hAnsi="Times" w:cs="Arial"/>
                <w:b/>
                <w:bCs/>
                <w:sz w:val="18"/>
                <w:szCs w:val="18"/>
              </w:rPr>
              <w:fldChar w:fldCharType="separate"/>
            </w:r>
            <w:r w:rsidRPr="004507F8">
              <w:rPr>
                <w:rFonts w:ascii="Times" w:hAnsi="Times" w:cs="Times"/>
                <w:sz w:val="18"/>
              </w:rPr>
              <w:t>(Fouda, Hafez &amp; Al-Awdi, 2017)</w:t>
            </w:r>
            <w:r>
              <w:rPr>
                <w:rFonts w:ascii="Times" w:eastAsia="Arial" w:hAnsi="Times" w:cs="Arial"/>
                <w:b/>
                <w:bCs/>
                <w:sz w:val="18"/>
                <w:szCs w:val="18"/>
              </w:rPr>
              <w:fldChar w:fldCharType="end"/>
            </w:r>
          </w:p>
        </w:tc>
        <w:tc>
          <w:tcPr>
            <w:tcW w:w="175" w:type="pct"/>
            <w:shd w:val="clear" w:color="auto" w:fill="auto"/>
            <w:vAlign w:val="center"/>
          </w:tcPr>
          <w:p w:rsidR="007E3278" w:rsidRPr="005B3FBA" w:rsidRDefault="007E3278"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M</w:t>
            </w:r>
          </w:p>
          <w:p w:rsidR="007E3278" w:rsidRPr="005B3FBA" w:rsidRDefault="007E3278"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w:t>
            </w:r>
          </w:p>
          <w:p w:rsidR="007E3278" w:rsidRPr="005B3FBA" w:rsidRDefault="007E3278"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F</w:t>
            </w:r>
          </w:p>
        </w:tc>
        <w:tc>
          <w:tcPr>
            <w:tcW w:w="495" w:type="pct"/>
            <w:shd w:val="clear" w:color="auto" w:fill="auto"/>
            <w:vAlign w:val="center"/>
          </w:tcPr>
          <w:p w:rsidR="007E3278" w:rsidRPr="005B3FBA" w:rsidRDefault="007E3278"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w:t>
            </w:r>
          </w:p>
        </w:tc>
        <w:tc>
          <w:tcPr>
            <w:tcW w:w="535" w:type="pct"/>
            <w:shd w:val="clear" w:color="auto" w:fill="auto"/>
            <w:vAlign w:val="center"/>
          </w:tcPr>
          <w:p w:rsidR="007E3278" w:rsidRPr="005B3FBA" w:rsidRDefault="007E3278"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w:t>
            </w:r>
          </w:p>
        </w:tc>
        <w:tc>
          <w:tcPr>
            <w:tcW w:w="535" w:type="pct"/>
            <w:shd w:val="clear" w:color="auto" w:fill="auto"/>
            <w:vAlign w:val="center"/>
          </w:tcPr>
          <w:p w:rsidR="007E3278" w:rsidRPr="005B3FBA" w:rsidRDefault="007E3278" w:rsidP="0095017C">
            <w:pPr>
              <w:spacing w:after="0" w:line="240" w:lineRule="auto"/>
              <w:jc w:val="center"/>
              <w:rPr>
                <w:rFonts w:ascii="Times" w:eastAsia="Arial" w:hAnsi="Times" w:cs="Arial"/>
                <w:b/>
                <w:bCs/>
                <w:sz w:val="18"/>
                <w:szCs w:val="18"/>
              </w:rPr>
            </w:pPr>
            <w:r w:rsidRPr="005B3FBA">
              <w:rPr>
                <w:rFonts w:ascii="Times" w:eastAsia="Arial" w:hAnsi="Times" w:cs="Arial"/>
                <w:b/>
                <w:bCs/>
                <w:sz w:val="18"/>
                <w:szCs w:val="18"/>
              </w:rPr>
              <w:t>-</w:t>
            </w:r>
          </w:p>
        </w:tc>
        <w:tc>
          <w:tcPr>
            <w:tcW w:w="549" w:type="pct"/>
            <w:shd w:val="clear" w:color="auto" w:fill="auto"/>
            <w:vAlign w:val="center"/>
          </w:tcPr>
          <w:p w:rsidR="007E3278" w:rsidRPr="005B3FBA" w:rsidRDefault="007E3278" w:rsidP="0095017C">
            <w:pPr>
              <w:spacing w:after="0" w:line="240" w:lineRule="auto"/>
              <w:jc w:val="center"/>
              <w:rPr>
                <w:rFonts w:ascii="Times" w:eastAsia="Arial" w:hAnsi="Times" w:cs="Arial"/>
                <w:b/>
                <w:bCs/>
                <w:sz w:val="18"/>
                <w:szCs w:val="18"/>
              </w:rPr>
            </w:pPr>
            <w:r w:rsidRPr="005B3FBA">
              <w:rPr>
                <w:rFonts w:ascii="Times" w:eastAsia="Arial" w:hAnsi="Times" w:cs="Arial"/>
                <w:b/>
                <w:bCs/>
                <w:sz w:val="18"/>
                <w:szCs w:val="18"/>
              </w:rPr>
              <w:t>-</w:t>
            </w:r>
          </w:p>
        </w:tc>
        <w:tc>
          <w:tcPr>
            <w:tcW w:w="524" w:type="pct"/>
            <w:shd w:val="clear" w:color="auto" w:fill="auto"/>
            <w:vAlign w:val="center"/>
          </w:tcPr>
          <w:p w:rsidR="007E3278" w:rsidRPr="005B3FBA" w:rsidRDefault="007E3278"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w:t>
            </w:r>
          </w:p>
        </w:tc>
        <w:tc>
          <w:tcPr>
            <w:tcW w:w="603" w:type="pct"/>
            <w:shd w:val="clear" w:color="auto" w:fill="auto"/>
            <w:vAlign w:val="center"/>
          </w:tcPr>
          <w:p w:rsidR="007E3278" w:rsidRPr="005B3FBA" w:rsidRDefault="007E3278"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123.8</w:t>
            </w:r>
          </w:p>
          <w:p w:rsidR="007E3278" w:rsidRPr="005B3FBA" w:rsidRDefault="007E3278"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(118.9, 128.6)</w:t>
            </w:r>
          </w:p>
        </w:tc>
        <w:tc>
          <w:tcPr>
            <w:tcW w:w="527" w:type="pct"/>
            <w:shd w:val="clear" w:color="auto" w:fill="auto"/>
            <w:vAlign w:val="center"/>
          </w:tcPr>
          <w:p w:rsidR="007E3278" w:rsidRPr="00000645" w:rsidRDefault="007E3278" w:rsidP="0095017C">
            <w:pPr>
              <w:spacing w:after="0" w:line="240" w:lineRule="auto"/>
              <w:jc w:val="center"/>
              <w:rPr>
                <w:rFonts w:ascii="Times" w:eastAsia="Arial" w:hAnsi="Times" w:cs="Arial"/>
                <w:sz w:val="18"/>
                <w:szCs w:val="18"/>
              </w:rPr>
            </w:pPr>
            <w:r w:rsidRPr="00000645">
              <w:rPr>
                <w:rFonts w:ascii="Times" w:eastAsia="Arial" w:hAnsi="Times" w:cs="Arial"/>
                <w:sz w:val="18"/>
                <w:szCs w:val="18"/>
              </w:rPr>
              <w:t>-</w:t>
            </w:r>
          </w:p>
        </w:tc>
        <w:tc>
          <w:tcPr>
            <w:tcW w:w="481" w:type="pct"/>
            <w:shd w:val="clear" w:color="auto" w:fill="auto"/>
            <w:vAlign w:val="center"/>
          </w:tcPr>
          <w:p w:rsidR="007E3278" w:rsidRPr="00000645" w:rsidRDefault="007E3278" w:rsidP="0095017C">
            <w:pPr>
              <w:spacing w:after="0" w:line="240" w:lineRule="auto"/>
              <w:jc w:val="center"/>
              <w:rPr>
                <w:rFonts w:ascii="Times" w:eastAsia="Arial" w:hAnsi="Times" w:cs="Arial"/>
                <w:sz w:val="18"/>
                <w:szCs w:val="18"/>
              </w:rPr>
            </w:pPr>
            <w:r>
              <w:rPr>
                <w:rFonts w:ascii="Times" w:eastAsia="Arial" w:hAnsi="Times" w:cs="Arial"/>
                <w:sz w:val="18"/>
                <w:szCs w:val="18"/>
              </w:rPr>
              <w:t>-</w:t>
            </w:r>
          </w:p>
        </w:tc>
      </w:tr>
      <w:tr w:rsidR="000B68CE" w:rsidRPr="007E3278" w:rsidTr="0095017C">
        <w:trPr>
          <w:trHeight w:val="245"/>
        </w:trPr>
        <w:tc>
          <w:tcPr>
            <w:tcW w:w="576" w:type="pct"/>
            <w:vMerge w:val="restart"/>
            <w:shd w:val="clear" w:color="auto" w:fill="auto"/>
            <w:vAlign w:val="center"/>
            <w:hideMark/>
          </w:tcPr>
          <w:p w:rsidR="000B68CE" w:rsidRDefault="000B68CE" w:rsidP="0095017C">
            <w:pPr>
              <w:spacing w:after="0" w:line="240" w:lineRule="auto"/>
              <w:jc w:val="center"/>
              <w:rPr>
                <w:rFonts w:ascii="Times" w:eastAsia="Arial" w:hAnsi="Times" w:cs="Arial"/>
                <w:b/>
                <w:bCs/>
                <w:sz w:val="18"/>
                <w:szCs w:val="18"/>
              </w:rPr>
            </w:pPr>
            <w:r w:rsidRPr="007E3278">
              <w:rPr>
                <w:rFonts w:ascii="Times" w:eastAsia="Arial" w:hAnsi="Times" w:cs="Arial"/>
                <w:b/>
                <w:bCs/>
                <w:sz w:val="18"/>
                <w:szCs w:val="18"/>
              </w:rPr>
              <w:t>Iraqi*</w:t>
            </w:r>
          </w:p>
          <w:p w:rsidR="000B68CE" w:rsidRPr="007E3278" w:rsidRDefault="000B68CE" w:rsidP="0095017C">
            <w:pPr>
              <w:spacing w:after="0" w:line="240" w:lineRule="auto"/>
              <w:jc w:val="center"/>
              <w:rPr>
                <w:rFonts w:ascii="Times" w:eastAsia="Arial" w:hAnsi="Times" w:cs="Arial"/>
                <w:b/>
                <w:bCs/>
                <w:sz w:val="18"/>
                <w:szCs w:val="18"/>
              </w:rPr>
            </w:pPr>
            <w:r>
              <w:rPr>
                <w:rFonts w:ascii="Times" w:eastAsia="Arial" w:hAnsi="Times" w:cs="Arial"/>
                <w:b/>
                <w:bCs/>
                <w:sz w:val="18"/>
                <w:szCs w:val="18"/>
              </w:rPr>
              <w:fldChar w:fldCharType="begin"/>
            </w:r>
            <w:r>
              <w:rPr>
                <w:rFonts w:ascii="Times" w:eastAsia="Arial" w:hAnsi="Times" w:cs="Arial"/>
                <w:b/>
                <w:bCs/>
                <w:sz w:val="18"/>
                <w:szCs w:val="18"/>
              </w:rPr>
              <w:instrText xml:space="preserve"> ADDIN ZOTERO_ITEM CSL_CITATION {"citationID":"v9wprHfJ","properties":{"formattedCitation":"(Mohammed, Nissan &amp; Taha, 2013)","plainCitation":"(Mohammed, Nissan &amp; Taha, 2013)","noteIndex":0},"citationItems":[{"id":836,"uris":["http://zotero.org/users/4817800/items/PKQQ6ASF"],"uri":["http://zotero.org/users/4817800/items/PKQQ6ASF"],"itemData":{"id":836,"type":"article-journal","abstract":"Soft Tissue Facial Profile | Malocclusion Classes | Profile Analysis","container-title":"Journal of Baghdad College of Dentistry","DOI":"10.12816/0015083","ISSN":"23115270, 16800087","issue":"2209","language":"English","note":"publisher: College of Dentistry : Baghdad University","page":"1-9","source":"platform.almanhal.com","title":"Soft Tissue Facial Profile Analysis of Adult Iraqis with Different Classes of Malocclusion","volume":"325","author":[{"family":"Mohammed","given":"Shahbaa A."},{"family":"Nissan","given":"Layth M. K."},{"family":"Taha","given":"Shaymaa Sh"}],"issued":{"date-parts":[["2013",12]]}}}],"schema":"https://github.com/citation-style-language/schema/raw/master/csl-citation.json"} </w:instrText>
            </w:r>
            <w:r>
              <w:rPr>
                <w:rFonts w:ascii="Times" w:eastAsia="Arial" w:hAnsi="Times" w:cs="Arial"/>
                <w:b/>
                <w:bCs/>
                <w:sz w:val="18"/>
                <w:szCs w:val="18"/>
              </w:rPr>
              <w:fldChar w:fldCharType="separate"/>
            </w:r>
            <w:r w:rsidRPr="007E3278">
              <w:rPr>
                <w:rFonts w:ascii="Times" w:hAnsi="Times" w:cs="Times"/>
                <w:sz w:val="18"/>
              </w:rPr>
              <w:t>(Mohammed, Nissan &amp; Taha, 2013)</w:t>
            </w:r>
            <w:r>
              <w:rPr>
                <w:rFonts w:ascii="Times" w:eastAsia="Arial" w:hAnsi="Times" w:cs="Arial"/>
                <w:b/>
                <w:bCs/>
                <w:sz w:val="18"/>
                <w:szCs w:val="18"/>
              </w:rPr>
              <w:fldChar w:fldCharType="end"/>
            </w:r>
          </w:p>
        </w:tc>
        <w:tc>
          <w:tcPr>
            <w:tcW w:w="175"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M</w:t>
            </w:r>
          </w:p>
        </w:tc>
        <w:tc>
          <w:tcPr>
            <w:tcW w:w="495"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w:t>
            </w:r>
          </w:p>
        </w:tc>
        <w:tc>
          <w:tcPr>
            <w:tcW w:w="535"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w:t>
            </w:r>
          </w:p>
        </w:tc>
        <w:tc>
          <w:tcPr>
            <w:tcW w:w="535" w:type="pct"/>
            <w:shd w:val="clear" w:color="auto" w:fill="auto"/>
            <w:vAlign w:val="center"/>
          </w:tcPr>
          <w:p w:rsidR="000B68CE" w:rsidRPr="007E3278" w:rsidRDefault="000B68CE" w:rsidP="0095017C">
            <w:pPr>
              <w:spacing w:after="0" w:line="240" w:lineRule="auto"/>
              <w:jc w:val="center"/>
              <w:rPr>
                <w:rFonts w:ascii="Times" w:eastAsia="Arial" w:hAnsi="Times" w:cs="Arial"/>
                <w:b/>
                <w:bCs/>
                <w:sz w:val="18"/>
                <w:szCs w:val="18"/>
              </w:rPr>
            </w:pPr>
            <w:r w:rsidRPr="007E3278">
              <w:rPr>
                <w:rFonts w:ascii="Times" w:eastAsia="Arial" w:hAnsi="Times" w:cs="Arial"/>
                <w:b/>
                <w:bCs/>
                <w:sz w:val="18"/>
                <w:szCs w:val="18"/>
              </w:rPr>
              <w:t>-</w:t>
            </w:r>
          </w:p>
        </w:tc>
        <w:tc>
          <w:tcPr>
            <w:tcW w:w="549" w:type="pct"/>
            <w:shd w:val="clear" w:color="auto" w:fill="auto"/>
            <w:vAlign w:val="center"/>
          </w:tcPr>
          <w:p w:rsidR="000B68CE" w:rsidRPr="007E3278" w:rsidRDefault="000B68CE" w:rsidP="0095017C">
            <w:pPr>
              <w:spacing w:after="0" w:line="240" w:lineRule="auto"/>
              <w:jc w:val="center"/>
              <w:rPr>
                <w:rFonts w:ascii="Times" w:eastAsia="Arial" w:hAnsi="Times" w:cs="Arial"/>
                <w:b/>
                <w:bCs/>
                <w:sz w:val="18"/>
                <w:szCs w:val="18"/>
              </w:rPr>
            </w:pPr>
            <w:r w:rsidRPr="007E3278">
              <w:rPr>
                <w:rFonts w:ascii="Times" w:eastAsia="Arial" w:hAnsi="Times" w:cs="Arial"/>
                <w:b/>
                <w:bCs/>
                <w:sz w:val="18"/>
                <w:szCs w:val="18"/>
              </w:rPr>
              <w:t>-</w:t>
            </w:r>
          </w:p>
        </w:tc>
        <w:tc>
          <w:tcPr>
            <w:tcW w:w="524"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w:t>
            </w:r>
          </w:p>
        </w:tc>
        <w:tc>
          <w:tcPr>
            <w:tcW w:w="603" w:type="pct"/>
            <w:shd w:val="clear" w:color="auto" w:fill="auto"/>
            <w:vAlign w:val="center"/>
            <w:hideMark/>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105.1</w:t>
            </w:r>
          </w:p>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(104.2, 105.9)</w:t>
            </w:r>
          </w:p>
        </w:tc>
        <w:tc>
          <w:tcPr>
            <w:tcW w:w="527"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w:t>
            </w:r>
          </w:p>
        </w:tc>
        <w:tc>
          <w:tcPr>
            <w:tcW w:w="481"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w:t>
            </w:r>
          </w:p>
        </w:tc>
      </w:tr>
      <w:tr w:rsidR="000B68CE" w:rsidRPr="007E3278" w:rsidTr="0095017C">
        <w:trPr>
          <w:trHeight w:val="245"/>
        </w:trPr>
        <w:tc>
          <w:tcPr>
            <w:tcW w:w="576" w:type="pct"/>
            <w:vMerge/>
            <w:shd w:val="clear" w:color="auto" w:fill="auto"/>
            <w:vAlign w:val="center"/>
            <w:hideMark/>
          </w:tcPr>
          <w:p w:rsidR="000B68CE" w:rsidRPr="007E3278" w:rsidRDefault="000B68CE" w:rsidP="0095017C">
            <w:pPr>
              <w:spacing w:after="0" w:line="240" w:lineRule="auto"/>
              <w:rPr>
                <w:rFonts w:ascii="Times" w:eastAsia="Arial" w:hAnsi="Times" w:cs="Arial"/>
                <w:sz w:val="18"/>
                <w:szCs w:val="18"/>
              </w:rPr>
            </w:pPr>
          </w:p>
        </w:tc>
        <w:tc>
          <w:tcPr>
            <w:tcW w:w="175"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F</w:t>
            </w:r>
          </w:p>
        </w:tc>
        <w:tc>
          <w:tcPr>
            <w:tcW w:w="495"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w:t>
            </w:r>
          </w:p>
        </w:tc>
        <w:tc>
          <w:tcPr>
            <w:tcW w:w="535"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w:t>
            </w:r>
          </w:p>
        </w:tc>
        <w:tc>
          <w:tcPr>
            <w:tcW w:w="535" w:type="pct"/>
            <w:shd w:val="clear" w:color="auto" w:fill="auto"/>
            <w:vAlign w:val="center"/>
          </w:tcPr>
          <w:p w:rsidR="000B68CE" w:rsidRPr="007E3278" w:rsidRDefault="000B68CE" w:rsidP="0095017C">
            <w:pPr>
              <w:spacing w:after="0" w:line="240" w:lineRule="auto"/>
              <w:jc w:val="center"/>
              <w:rPr>
                <w:rFonts w:ascii="Times" w:eastAsia="Arial" w:hAnsi="Times" w:cs="Arial"/>
                <w:b/>
                <w:bCs/>
                <w:sz w:val="18"/>
                <w:szCs w:val="18"/>
              </w:rPr>
            </w:pPr>
            <w:r w:rsidRPr="007E3278">
              <w:rPr>
                <w:rFonts w:ascii="Times" w:eastAsia="Arial" w:hAnsi="Times" w:cs="Arial"/>
                <w:b/>
                <w:bCs/>
                <w:sz w:val="18"/>
                <w:szCs w:val="18"/>
              </w:rPr>
              <w:t>-</w:t>
            </w:r>
          </w:p>
        </w:tc>
        <w:tc>
          <w:tcPr>
            <w:tcW w:w="549" w:type="pct"/>
            <w:shd w:val="clear" w:color="auto" w:fill="auto"/>
            <w:vAlign w:val="center"/>
          </w:tcPr>
          <w:p w:rsidR="000B68CE" w:rsidRPr="007E3278" w:rsidRDefault="000B68CE" w:rsidP="0095017C">
            <w:pPr>
              <w:spacing w:after="0" w:line="240" w:lineRule="auto"/>
              <w:jc w:val="center"/>
              <w:rPr>
                <w:rFonts w:ascii="Times" w:eastAsia="Arial" w:hAnsi="Times" w:cs="Arial"/>
                <w:b/>
                <w:bCs/>
                <w:sz w:val="18"/>
                <w:szCs w:val="18"/>
              </w:rPr>
            </w:pPr>
            <w:r w:rsidRPr="007E3278">
              <w:rPr>
                <w:rFonts w:ascii="Times" w:eastAsia="Arial" w:hAnsi="Times" w:cs="Arial"/>
                <w:b/>
                <w:bCs/>
                <w:sz w:val="18"/>
                <w:szCs w:val="18"/>
              </w:rPr>
              <w:t>-</w:t>
            </w:r>
          </w:p>
        </w:tc>
        <w:tc>
          <w:tcPr>
            <w:tcW w:w="524"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w:t>
            </w:r>
          </w:p>
        </w:tc>
        <w:tc>
          <w:tcPr>
            <w:tcW w:w="603" w:type="pct"/>
            <w:shd w:val="clear" w:color="auto" w:fill="auto"/>
            <w:vAlign w:val="center"/>
            <w:hideMark/>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 xml:space="preserve">110.6 </w:t>
            </w:r>
          </w:p>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(109.6, 111.6)</w:t>
            </w:r>
          </w:p>
        </w:tc>
        <w:tc>
          <w:tcPr>
            <w:tcW w:w="527"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w:t>
            </w:r>
          </w:p>
        </w:tc>
        <w:tc>
          <w:tcPr>
            <w:tcW w:w="481" w:type="pct"/>
            <w:shd w:val="clear" w:color="auto" w:fill="auto"/>
            <w:vAlign w:val="center"/>
          </w:tcPr>
          <w:p w:rsidR="000B68CE" w:rsidRPr="007E3278" w:rsidRDefault="000B68CE" w:rsidP="0095017C">
            <w:pPr>
              <w:spacing w:after="0" w:line="240" w:lineRule="auto"/>
              <w:jc w:val="center"/>
              <w:rPr>
                <w:rFonts w:ascii="Times" w:eastAsia="Arial" w:hAnsi="Times" w:cs="Arial"/>
                <w:sz w:val="18"/>
                <w:szCs w:val="18"/>
              </w:rPr>
            </w:pPr>
            <w:r w:rsidRPr="007E3278">
              <w:rPr>
                <w:rFonts w:ascii="Times" w:eastAsia="Arial" w:hAnsi="Times" w:cs="Arial"/>
                <w:sz w:val="18"/>
                <w:szCs w:val="18"/>
              </w:rPr>
              <w:t>-</w:t>
            </w:r>
          </w:p>
        </w:tc>
      </w:tr>
      <w:tr w:rsidR="00807056" w:rsidRPr="00000645" w:rsidTr="0095017C">
        <w:trPr>
          <w:trHeight w:val="621"/>
        </w:trPr>
        <w:tc>
          <w:tcPr>
            <w:tcW w:w="576" w:type="pct"/>
            <w:shd w:val="clear" w:color="auto" w:fill="auto"/>
            <w:vAlign w:val="center"/>
          </w:tcPr>
          <w:p w:rsidR="00807056" w:rsidRDefault="00807056" w:rsidP="0095017C">
            <w:pPr>
              <w:spacing w:after="0" w:line="240" w:lineRule="auto"/>
              <w:jc w:val="center"/>
              <w:rPr>
                <w:rFonts w:ascii="Times" w:eastAsia="Arial" w:hAnsi="Times" w:cs="Times"/>
                <w:b/>
                <w:bCs/>
                <w:sz w:val="18"/>
                <w:szCs w:val="18"/>
              </w:rPr>
            </w:pPr>
            <w:r w:rsidRPr="009D1DA4">
              <w:rPr>
                <w:rFonts w:ascii="Times" w:eastAsia="Arial" w:hAnsi="Times" w:cs="Times"/>
                <w:b/>
                <w:bCs/>
                <w:sz w:val="18"/>
                <w:szCs w:val="18"/>
              </w:rPr>
              <w:t>Turkish</w:t>
            </w:r>
            <w:r w:rsidR="0007281A">
              <w:rPr>
                <w:rFonts w:ascii="Times" w:eastAsia="Arial" w:hAnsi="Times" w:cs="Times"/>
                <w:b/>
                <w:bCs/>
                <w:sz w:val="18"/>
                <w:szCs w:val="18"/>
              </w:rPr>
              <w:t>*</w:t>
            </w:r>
          </w:p>
          <w:p w:rsidR="0007281A" w:rsidRPr="005B3FBA" w:rsidRDefault="0007281A" w:rsidP="0007281A">
            <w:pPr>
              <w:spacing w:after="0" w:line="240" w:lineRule="auto"/>
              <w:jc w:val="center"/>
              <w:rPr>
                <w:rFonts w:ascii="Times" w:eastAsia="Arial" w:hAnsi="Times" w:cs="Arial"/>
                <w:b/>
                <w:bCs/>
                <w:sz w:val="18"/>
                <w:szCs w:val="18"/>
              </w:rPr>
            </w:pPr>
            <w:r>
              <w:rPr>
                <w:rFonts w:ascii="Times" w:eastAsia="Arial" w:hAnsi="Times" w:cs="Arial"/>
                <w:b/>
                <w:bCs/>
                <w:sz w:val="18"/>
                <w:szCs w:val="18"/>
              </w:rPr>
              <w:fldChar w:fldCharType="begin"/>
            </w:r>
            <w:r>
              <w:rPr>
                <w:rFonts w:ascii="Times" w:eastAsia="Arial" w:hAnsi="Times" w:cs="Arial"/>
                <w:b/>
                <w:bCs/>
                <w:sz w:val="18"/>
                <w:szCs w:val="18"/>
              </w:rPr>
              <w:instrText xml:space="preserve"> ADDIN ZOTERO_ITEM CSL_CITATION {"citationID":"tQQCxDS4","properties":{"formattedCitation":"(Gulsen et al., 2006)","plainCitation":"(Gulsen et al., 2006)","noteIndex":0},"citationItems":[{"id":831,"uris":["http://zotero.org/users/4817800/items/2QKSAQQI"],"uri":["http://zotero.org/users/4817800/items/2QKSAQQI"],"itemData":{"id":831,"type":"article-journal","abstract":"Introduction: The aim of this study was to evaluate the relationship between the facial skeletal and the nasal profile in Anatolian Turkish adults. This prospective study was conducted at Gazi University, Faculties of Dentistry and Medicine, in Ankara, Turkey. Methods: The sample included 262 Turkish adults (167 women, 95 men), aged 18 to 30 years. Fifteen facial skeletal parameters and 12 nasal parameters (10 soft tissue and 2 nasal skeletal) were measured on lateral cephalograms. Analysis of variance, Duncan test, and Pearson correlation analysis were used for statistical analysis. Results: The anteroposterior and vertical classifications were found to be significant with analysis of variance in certain parameters such as nasolabial angle (P &lt; .05), nasomental angle (P &lt; .001), and soft-tissue facial convexity (P &lt; .001). Sex was also found to be significant for nasal length (P &lt; .001), nasal depths (P &lt; .05, P &lt; .001), and hump (P &lt; .01), in addition to soft-tissue facial convexity (P &lt; .01). The results also showed correlations between the skeletal and nasal parameters. Facial heights, lengths, and the anteroposterior/vertical position of the maxilla and mandible were found to be correlated to nasal length and form. Conclusions: Nasal length, prominence, and form are associated with height and length of the maxilla and the mandible. Posterior-inferior development of the face results in a convex nasal profile, whereas anterior development produces a straight or concave nasal profile.","container-title":"American Journal of Orthodontics and Dentofacial Orthopedics","DOI":"10.1016/j.ajodo.2006.01.020","ISSN":"0889-5406","issue":"2","journalAbbreviation":"Am J Orthod Dentofacial Orthop","language":"en","page":"131.e15-132.e25","source":"ScienceDirect","title":"The relationship between craniofacial structures and the nose in Anatolian Turkish adults: A cephalometric evaluation","title-short":"The relationship between craniofacial structures and the nose in Anatolian Turkish adults","volume":"130","author":[{"family":"Gulsen","given":"Ayse"},{"family":"Okay","given":"Candan"},{"family":"Aslan","given":"Belma Isik"},{"family":"Uner","given":"Oktay"},{"family":"Yavuzer","given":"Reha"}],"issued":{"date-parts":[["2006",8,1]]}}}],"schema":"https://github.com/citation-style-language/schema/raw/master/csl-citation.json"} </w:instrText>
            </w:r>
            <w:r>
              <w:rPr>
                <w:rFonts w:ascii="Times" w:eastAsia="Arial" w:hAnsi="Times" w:cs="Arial"/>
                <w:b/>
                <w:bCs/>
                <w:sz w:val="18"/>
                <w:szCs w:val="18"/>
              </w:rPr>
              <w:fldChar w:fldCharType="separate"/>
            </w:r>
            <w:r w:rsidRPr="0007281A">
              <w:rPr>
                <w:rFonts w:ascii="Times" w:hAnsi="Times" w:cs="Times"/>
                <w:sz w:val="18"/>
              </w:rPr>
              <w:t>(Gulsen et al., 2006)</w:t>
            </w:r>
            <w:r>
              <w:rPr>
                <w:rFonts w:ascii="Times" w:eastAsia="Arial" w:hAnsi="Times" w:cs="Arial"/>
                <w:b/>
                <w:bCs/>
                <w:sz w:val="18"/>
                <w:szCs w:val="18"/>
              </w:rPr>
              <w:fldChar w:fldCharType="end"/>
            </w:r>
          </w:p>
        </w:tc>
        <w:tc>
          <w:tcPr>
            <w:tcW w:w="175" w:type="pct"/>
            <w:shd w:val="clear" w:color="auto" w:fill="auto"/>
            <w:vAlign w:val="center"/>
          </w:tcPr>
          <w:p w:rsidR="00807056" w:rsidRPr="005B3FBA" w:rsidRDefault="00807056"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M</w:t>
            </w:r>
          </w:p>
          <w:p w:rsidR="00807056" w:rsidRPr="005B3FBA" w:rsidRDefault="00807056"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w:t>
            </w:r>
          </w:p>
          <w:p w:rsidR="00807056" w:rsidRPr="005B3FBA" w:rsidRDefault="00807056"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F</w:t>
            </w:r>
          </w:p>
        </w:tc>
        <w:tc>
          <w:tcPr>
            <w:tcW w:w="495" w:type="pct"/>
            <w:shd w:val="clear" w:color="auto" w:fill="auto"/>
            <w:vAlign w:val="center"/>
          </w:tcPr>
          <w:p w:rsidR="00807056" w:rsidRPr="005B3FBA" w:rsidRDefault="00807056"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w:t>
            </w:r>
          </w:p>
        </w:tc>
        <w:tc>
          <w:tcPr>
            <w:tcW w:w="535" w:type="pct"/>
            <w:shd w:val="clear" w:color="auto" w:fill="auto"/>
            <w:vAlign w:val="center"/>
          </w:tcPr>
          <w:p w:rsidR="00807056" w:rsidRPr="005B3FBA" w:rsidRDefault="00807056"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w:t>
            </w:r>
          </w:p>
        </w:tc>
        <w:tc>
          <w:tcPr>
            <w:tcW w:w="535" w:type="pct"/>
            <w:shd w:val="clear" w:color="auto" w:fill="auto"/>
            <w:vAlign w:val="center"/>
          </w:tcPr>
          <w:p w:rsidR="00807056" w:rsidRPr="005B3FBA" w:rsidRDefault="00807056" w:rsidP="0095017C">
            <w:pPr>
              <w:spacing w:after="0" w:line="240" w:lineRule="auto"/>
              <w:jc w:val="center"/>
              <w:rPr>
                <w:rFonts w:ascii="Times" w:eastAsia="Arial" w:hAnsi="Times" w:cs="Arial"/>
                <w:b/>
                <w:bCs/>
                <w:sz w:val="18"/>
                <w:szCs w:val="18"/>
              </w:rPr>
            </w:pPr>
            <w:r w:rsidRPr="005B3FBA">
              <w:rPr>
                <w:rFonts w:ascii="Times" w:eastAsia="Arial" w:hAnsi="Times" w:cs="Arial"/>
                <w:b/>
                <w:bCs/>
                <w:sz w:val="18"/>
                <w:szCs w:val="18"/>
              </w:rPr>
              <w:t>-</w:t>
            </w:r>
          </w:p>
        </w:tc>
        <w:tc>
          <w:tcPr>
            <w:tcW w:w="549" w:type="pct"/>
            <w:shd w:val="clear" w:color="auto" w:fill="auto"/>
            <w:vAlign w:val="center"/>
          </w:tcPr>
          <w:p w:rsidR="00807056" w:rsidRPr="005B3FBA" w:rsidRDefault="00807056" w:rsidP="0095017C">
            <w:pPr>
              <w:spacing w:after="0" w:line="240" w:lineRule="auto"/>
              <w:jc w:val="center"/>
              <w:rPr>
                <w:rFonts w:ascii="Times" w:eastAsia="Arial" w:hAnsi="Times" w:cs="Arial"/>
                <w:b/>
                <w:bCs/>
                <w:sz w:val="18"/>
                <w:szCs w:val="18"/>
              </w:rPr>
            </w:pPr>
            <w:r w:rsidRPr="005B3FBA">
              <w:rPr>
                <w:rFonts w:ascii="Times" w:eastAsia="Arial" w:hAnsi="Times" w:cs="Arial"/>
                <w:b/>
                <w:bCs/>
                <w:sz w:val="18"/>
                <w:szCs w:val="18"/>
              </w:rPr>
              <w:t>-</w:t>
            </w:r>
          </w:p>
        </w:tc>
        <w:tc>
          <w:tcPr>
            <w:tcW w:w="524" w:type="pct"/>
            <w:shd w:val="clear" w:color="auto" w:fill="auto"/>
            <w:vAlign w:val="center"/>
          </w:tcPr>
          <w:p w:rsidR="00807056" w:rsidRPr="005B3FBA" w:rsidRDefault="00807056"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w:t>
            </w:r>
          </w:p>
        </w:tc>
        <w:tc>
          <w:tcPr>
            <w:tcW w:w="603" w:type="pct"/>
            <w:shd w:val="clear" w:color="auto" w:fill="auto"/>
            <w:vAlign w:val="center"/>
          </w:tcPr>
          <w:p w:rsidR="00807056" w:rsidRPr="005B3FBA" w:rsidRDefault="00807056" w:rsidP="00807056">
            <w:pPr>
              <w:spacing w:after="0" w:line="240" w:lineRule="auto"/>
              <w:jc w:val="center"/>
              <w:rPr>
                <w:rFonts w:ascii="Times" w:eastAsia="Arial" w:hAnsi="Times" w:cs="Arial"/>
                <w:sz w:val="18"/>
                <w:szCs w:val="18"/>
              </w:rPr>
            </w:pPr>
            <w:r w:rsidRPr="008C6310">
              <w:rPr>
                <w:rFonts w:ascii="Times" w:eastAsia="Arial" w:hAnsi="Times" w:cs="Arial"/>
                <w:sz w:val="18"/>
                <w:szCs w:val="18"/>
              </w:rPr>
              <w:t>1</w:t>
            </w:r>
            <w:r>
              <w:rPr>
                <w:rFonts w:ascii="Times" w:eastAsia="Arial" w:hAnsi="Times" w:cs="Arial"/>
                <w:sz w:val="18"/>
                <w:szCs w:val="18"/>
              </w:rPr>
              <w:t>08</w:t>
            </w:r>
            <w:r w:rsidRPr="008C6310">
              <w:rPr>
                <w:rFonts w:ascii="Times" w:eastAsia="Arial" w:hAnsi="Times" w:cs="Arial"/>
                <w:sz w:val="18"/>
                <w:szCs w:val="18"/>
              </w:rPr>
              <w:t>.</w:t>
            </w:r>
            <w:r>
              <w:rPr>
                <w:rFonts w:ascii="Times" w:eastAsia="Arial" w:hAnsi="Times" w:cs="Arial"/>
                <w:sz w:val="18"/>
                <w:szCs w:val="18"/>
              </w:rPr>
              <w:t>5</w:t>
            </w:r>
          </w:p>
          <w:p w:rsidR="00807056" w:rsidRPr="005B3FBA" w:rsidRDefault="00807056" w:rsidP="0095017C">
            <w:pPr>
              <w:spacing w:after="0" w:line="240" w:lineRule="auto"/>
              <w:jc w:val="center"/>
              <w:rPr>
                <w:rFonts w:ascii="Times" w:eastAsia="Arial" w:hAnsi="Times" w:cs="Arial"/>
                <w:sz w:val="18"/>
                <w:szCs w:val="18"/>
              </w:rPr>
            </w:pPr>
            <w:r w:rsidRPr="005B3FBA">
              <w:rPr>
                <w:rFonts w:ascii="Times" w:eastAsia="Arial" w:hAnsi="Times" w:cs="Arial"/>
                <w:sz w:val="18"/>
                <w:szCs w:val="18"/>
              </w:rPr>
              <w:t>(</w:t>
            </w:r>
            <w:r w:rsidR="005A746D" w:rsidRPr="005A746D">
              <w:rPr>
                <w:rFonts w:ascii="Times" w:eastAsia="Arial" w:hAnsi="Times" w:cs="Arial"/>
                <w:sz w:val="18"/>
                <w:szCs w:val="18"/>
              </w:rPr>
              <w:t>105.3</w:t>
            </w:r>
            <w:r w:rsidRPr="005B3FBA">
              <w:rPr>
                <w:rFonts w:ascii="Times" w:eastAsia="Arial" w:hAnsi="Times" w:cs="Arial"/>
                <w:sz w:val="18"/>
                <w:szCs w:val="18"/>
              </w:rPr>
              <w:t xml:space="preserve">, </w:t>
            </w:r>
            <w:r w:rsidR="005A746D" w:rsidRPr="005A746D">
              <w:rPr>
                <w:rFonts w:ascii="Times" w:eastAsia="Arial" w:hAnsi="Times" w:cs="Arial"/>
                <w:sz w:val="18"/>
                <w:szCs w:val="18"/>
              </w:rPr>
              <w:t>111.7</w:t>
            </w:r>
            <w:r w:rsidRPr="005B3FBA">
              <w:rPr>
                <w:rFonts w:ascii="Times" w:eastAsia="Arial" w:hAnsi="Times" w:cs="Arial"/>
                <w:sz w:val="18"/>
                <w:szCs w:val="18"/>
              </w:rPr>
              <w:t>)</w:t>
            </w:r>
          </w:p>
        </w:tc>
        <w:tc>
          <w:tcPr>
            <w:tcW w:w="527" w:type="pct"/>
            <w:shd w:val="clear" w:color="auto" w:fill="auto"/>
            <w:vAlign w:val="center"/>
          </w:tcPr>
          <w:p w:rsidR="00807056" w:rsidRPr="00000645" w:rsidRDefault="00807056" w:rsidP="0095017C">
            <w:pPr>
              <w:spacing w:after="0" w:line="240" w:lineRule="auto"/>
              <w:jc w:val="center"/>
              <w:rPr>
                <w:rFonts w:ascii="Times" w:eastAsia="Arial" w:hAnsi="Times" w:cs="Arial"/>
                <w:sz w:val="18"/>
                <w:szCs w:val="18"/>
              </w:rPr>
            </w:pPr>
            <w:r w:rsidRPr="00000645">
              <w:rPr>
                <w:rFonts w:ascii="Times" w:eastAsia="Arial" w:hAnsi="Times" w:cs="Arial"/>
                <w:sz w:val="18"/>
                <w:szCs w:val="18"/>
              </w:rPr>
              <w:t>-</w:t>
            </w:r>
          </w:p>
        </w:tc>
        <w:tc>
          <w:tcPr>
            <w:tcW w:w="481" w:type="pct"/>
            <w:shd w:val="clear" w:color="auto" w:fill="auto"/>
            <w:vAlign w:val="center"/>
          </w:tcPr>
          <w:p w:rsidR="00807056" w:rsidRPr="00000645" w:rsidRDefault="00807056" w:rsidP="0095017C">
            <w:pPr>
              <w:spacing w:after="0" w:line="240" w:lineRule="auto"/>
              <w:jc w:val="center"/>
              <w:rPr>
                <w:rFonts w:ascii="Times" w:eastAsia="Arial" w:hAnsi="Times" w:cs="Arial"/>
                <w:sz w:val="18"/>
                <w:szCs w:val="18"/>
              </w:rPr>
            </w:pPr>
            <w:r>
              <w:rPr>
                <w:rFonts w:ascii="Times" w:eastAsia="Arial" w:hAnsi="Times" w:cs="Arial"/>
                <w:sz w:val="18"/>
                <w:szCs w:val="18"/>
              </w:rPr>
              <w:t>-</w:t>
            </w:r>
          </w:p>
        </w:tc>
      </w:tr>
      <w:tr w:rsidR="002C05F9" w:rsidRPr="005165FA" w:rsidTr="005B3FBA">
        <w:trPr>
          <w:trHeight w:val="621"/>
        </w:trPr>
        <w:tc>
          <w:tcPr>
            <w:tcW w:w="576" w:type="pct"/>
            <w:shd w:val="clear" w:color="auto" w:fill="auto"/>
            <w:vAlign w:val="center"/>
          </w:tcPr>
          <w:p w:rsidR="00000645" w:rsidRPr="00000645" w:rsidRDefault="00000645" w:rsidP="009B3592">
            <w:pPr>
              <w:spacing w:after="0" w:line="240" w:lineRule="auto"/>
              <w:jc w:val="center"/>
              <w:rPr>
                <w:rFonts w:ascii="Times" w:eastAsia="Arial" w:hAnsi="Times" w:cs="Arial"/>
                <w:b/>
                <w:bCs/>
                <w:sz w:val="18"/>
                <w:szCs w:val="18"/>
              </w:rPr>
            </w:pPr>
            <w:r w:rsidRPr="00000645">
              <w:rPr>
                <w:rFonts w:ascii="Times" w:eastAsia="Arial" w:hAnsi="Times" w:cs="Arial"/>
                <w:b/>
                <w:bCs/>
                <w:sz w:val="18"/>
                <w:szCs w:val="18"/>
              </w:rPr>
              <w:t>Iranian</w:t>
            </w:r>
            <w:r w:rsidR="00AD1BDB">
              <w:rPr>
                <w:rFonts w:ascii="Times" w:eastAsia="Arial" w:hAnsi="Times" w:cs="Arial"/>
                <w:b/>
                <w:bCs/>
                <w:sz w:val="18"/>
                <w:szCs w:val="18"/>
              </w:rPr>
              <w:t>*</w:t>
            </w:r>
          </w:p>
          <w:p w:rsidR="00000645" w:rsidRPr="00000645" w:rsidRDefault="00000645" w:rsidP="00000645">
            <w:pPr>
              <w:spacing w:after="0" w:line="240" w:lineRule="auto"/>
              <w:jc w:val="center"/>
              <w:rPr>
                <w:rFonts w:ascii="Times" w:eastAsia="Arial" w:hAnsi="Times" w:cs="Arial"/>
                <w:b/>
                <w:bCs/>
                <w:sz w:val="18"/>
                <w:szCs w:val="18"/>
              </w:rPr>
            </w:pPr>
            <w:r w:rsidRPr="00000645">
              <w:rPr>
                <w:rFonts w:ascii="Times" w:eastAsia="Arial" w:hAnsi="Times" w:cs="Arial"/>
                <w:b/>
                <w:bCs/>
                <w:sz w:val="18"/>
                <w:szCs w:val="18"/>
              </w:rPr>
              <w:fldChar w:fldCharType="begin"/>
            </w:r>
            <w:r w:rsidRPr="00000645">
              <w:rPr>
                <w:rFonts w:ascii="Times" w:eastAsia="Arial" w:hAnsi="Times" w:cs="Arial"/>
                <w:b/>
                <w:bCs/>
                <w:sz w:val="18"/>
                <w:szCs w:val="18"/>
              </w:rPr>
              <w:instrText xml:space="preserve"> ADDIN ZOTERO_ITEM CSL_CITATION {"citationID":"7ajbc0VX","properties":{"formattedCitation":"(Gholinia, Habibi &amp; Amrollahi Boyouki, 2019)","plainCitation":"(Gholinia, Habibi &amp; Amrollahi Boyouki, 2019)","noteIndex":0},"citationItems":[{"id":844,"uris":["http://zotero.org/users/4817800/items/Z4VKIPVU"],"uri":["http://zotero.org/users/4817800/items/Z4VKIPVU"],"itemData":{"id":844,"type":"article-journal","abstract":"Background: \n        Respiratory system is an important section in development of maxillofacial components and many studies indicated its effect on normal growth of the jaws. The aim of this study is to evaluate upper airway in different skeletal classifications of jaws in lateral cephalogram and its relation to age and gender.\n        Materials and Methods: \n        Study samples were 105 digital cephalometric radiographies, 72 females and 33 males. Lateral cephalograms were hand traced and based on Stainer analysis, there were 30 samples in Class I, 30 samples in Class II and 45 samples in Class III subgroup. Vertical linear measurements, horizontal linear measurements, and angular measurement, proportions and space measurements of the airway in the Cephalograms were analyzed by AutoCAD software.\n        Results: \n        Data were analyzed using SPSS software version 20. Two horizontal linear measurement (the hypo pharyngeal airway depth, the nasopharyngeal airway depth) and one space measurement (soft palate space) were significantly different in skeletal classes. Vertical and horizontal linear measurements in the 3 groups were increased significantly in men rather than women. The developmental age of groups showed some significant differences.\n        Conclusion: \n        Upper airway dimension is different in different skeletal classes, developmental ages, and gender.","container-title":"Journal of Craniofacial Surgery","DOI":"10.1097/SCS.0000000000005637","ISSN":"1049-2275","issue":"5","language":"en-US","page":"e469","source":"journals.lww.com","title":"Cephalometric Evaluation of the Upper Airway in Different Skeletal Classifications of Jaws","volume":"30","author":[{"family":"Gholinia","given":"Faeghe"},{"family":"Habibi","given":"Laleh"},{"family":"Amrollahi Boyouki","given":"Maryam"}],"issued":{"date-parts":[["2019",8]]}}}],"schema":"https://github.com/citation-style-language/schema/raw/master/csl-citation.json"} </w:instrText>
            </w:r>
            <w:r w:rsidRPr="00000645">
              <w:rPr>
                <w:rFonts w:ascii="Times" w:eastAsia="Arial" w:hAnsi="Times" w:cs="Arial"/>
                <w:b/>
                <w:bCs/>
                <w:sz w:val="18"/>
                <w:szCs w:val="18"/>
              </w:rPr>
              <w:fldChar w:fldCharType="separate"/>
            </w:r>
            <w:r w:rsidRPr="00000645">
              <w:rPr>
                <w:rFonts w:ascii="Times" w:hAnsi="Times" w:cs="Times"/>
                <w:sz w:val="18"/>
              </w:rPr>
              <w:t>(Gholinia, Habibi &amp; Amrollahi Boyouki, 2019)</w:t>
            </w:r>
            <w:r w:rsidRPr="00000645">
              <w:rPr>
                <w:rFonts w:ascii="Times" w:eastAsia="Arial" w:hAnsi="Times" w:cs="Arial"/>
                <w:b/>
                <w:bCs/>
                <w:sz w:val="18"/>
                <w:szCs w:val="18"/>
              </w:rPr>
              <w:fldChar w:fldCharType="end"/>
            </w:r>
            <w:r w:rsidRPr="00000645">
              <w:rPr>
                <w:rFonts w:ascii="Times" w:eastAsia="Arial" w:hAnsi="Times" w:cs="Arial"/>
                <w:color w:val="FF0000"/>
                <w:sz w:val="18"/>
                <w:szCs w:val="18"/>
              </w:rPr>
              <w:t xml:space="preserve"> </w:t>
            </w:r>
          </w:p>
        </w:tc>
        <w:tc>
          <w:tcPr>
            <w:tcW w:w="175" w:type="pct"/>
            <w:shd w:val="clear" w:color="auto" w:fill="auto"/>
            <w:vAlign w:val="center"/>
          </w:tcPr>
          <w:p w:rsidR="003A3BD7" w:rsidRPr="009A6D3D" w:rsidRDefault="003A3BD7" w:rsidP="009B3592">
            <w:pPr>
              <w:spacing w:after="0" w:line="240" w:lineRule="auto"/>
              <w:jc w:val="center"/>
              <w:rPr>
                <w:rFonts w:ascii="Times" w:eastAsia="Arial" w:hAnsi="Times" w:cs="Arial"/>
                <w:sz w:val="18"/>
                <w:szCs w:val="18"/>
              </w:rPr>
            </w:pPr>
            <w:r w:rsidRPr="009A6D3D">
              <w:rPr>
                <w:rFonts w:ascii="Times" w:eastAsia="Arial" w:hAnsi="Times" w:cs="Arial"/>
                <w:sz w:val="18"/>
                <w:szCs w:val="18"/>
              </w:rPr>
              <w:t>M</w:t>
            </w:r>
          </w:p>
          <w:p w:rsidR="009B3592" w:rsidRPr="009A6D3D" w:rsidRDefault="009B3592" w:rsidP="009B3592">
            <w:pPr>
              <w:spacing w:after="0" w:line="240" w:lineRule="auto"/>
              <w:jc w:val="center"/>
              <w:rPr>
                <w:rFonts w:ascii="Times" w:eastAsia="Arial" w:hAnsi="Times" w:cs="Arial"/>
                <w:sz w:val="18"/>
                <w:szCs w:val="18"/>
              </w:rPr>
            </w:pPr>
            <w:r w:rsidRPr="009A6D3D">
              <w:rPr>
                <w:rFonts w:ascii="Times" w:eastAsia="Arial" w:hAnsi="Times" w:cs="Arial"/>
                <w:sz w:val="18"/>
                <w:szCs w:val="18"/>
              </w:rPr>
              <w:t>+</w:t>
            </w:r>
          </w:p>
          <w:p w:rsidR="009B3592" w:rsidRPr="009D1DA4" w:rsidRDefault="009B3592" w:rsidP="009B3592">
            <w:pPr>
              <w:spacing w:after="0" w:line="240" w:lineRule="auto"/>
              <w:jc w:val="center"/>
              <w:rPr>
                <w:rFonts w:ascii="Times" w:eastAsia="Arial" w:hAnsi="Times" w:cs="Arial"/>
                <w:color w:val="FF0000"/>
                <w:sz w:val="18"/>
                <w:szCs w:val="18"/>
              </w:rPr>
            </w:pPr>
            <w:r w:rsidRPr="009A6D3D">
              <w:rPr>
                <w:rFonts w:ascii="Times" w:eastAsia="Arial" w:hAnsi="Times" w:cs="Arial"/>
                <w:sz w:val="18"/>
                <w:szCs w:val="18"/>
              </w:rPr>
              <w:t>F</w:t>
            </w:r>
          </w:p>
        </w:tc>
        <w:tc>
          <w:tcPr>
            <w:tcW w:w="495" w:type="pct"/>
            <w:shd w:val="clear" w:color="auto" w:fill="auto"/>
            <w:vAlign w:val="center"/>
          </w:tcPr>
          <w:p w:rsidR="009B3592" w:rsidRPr="00000645" w:rsidRDefault="009B3592" w:rsidP="009B3592">
            <w:pPr>
              <w:spacing w:after="0" w:line="240" w:lineRule="auto"/>
              <w:jc w:val="center"/>
              <w:rPr>
                <w:rFonts w:ascii="Times" w:eastAsia="Arial" w:hAnsi="Times" w:cs="Arial"/>
                <w:sz w:val="18"/>
                <w:szCs w:val="18"/>
              </w:rPr>
            </w:pPr>
            <w:r w:rsidRPr="00000645">
              <w:rPr>
                <w:rFonts w:ascii="Times" w:eastAsia="Arial" w:hAnsi="Times" w:cs="Arial"/>
                <w:sz w:val="18"/>
                <w:szCs w:val="18"/>
              </w:rPr>
              <w:t>-</w:t>
            </w:r>
          </w:p>
        </w:tc>
        <w:tc>
          <w:tcPr>
            <w:tcW w:w="535" w:type="pct"/>
            <w:shd w:val="clear" w:color="auto" w:fill="auto"/>
            <w:vAlign w:val="center"/>
          </w:tcPr>
          <w:p w:rsidR="009B3592" w:rsidRPr="00000645" w:rsidRDefault="009B3592" w:rsidP="009B3592">
            <w:pPr>
              <w:spacing w:after="0" w:line="240" w:lineRule="auto"/>
              <w:jc w:val="center"/>
              <w:rPr>
                <w:rFonts w:ascii="Times" w:eastAsia="Arial" w:hAnsi="Times" w:cs="Arial"/>
                <w:sz w:val="18"/>
                <w:szCs w:val="18"/>
              </w:rPr>
            </w:pPr>
            <w:r w:rsidRPr="00000645">
              <w:rPr>
                <w:rFonts w:ascii="Times" w:eastAsia="Arial" w:hAnsi="Times" w:cs="Arial"/>
                <w:sz w:val="18"/>
                <w:szCs w:val="18"/>
              </w:rPr>
              <w:t>-</w:t>
            </w:r>
          </w:p>
        </w:tc>
        <w:tc>
          <w:tcPr>
            <w:tcW w:w="535" w:type="pct"/>
            <w:shd w:val="clear" w:color="auto" w:fill="auto"/>
            <w:vAlign w:val="center"/>
          </w:tcPr>
          <w:p w:rsidR="009B3592" w:rsidRPr="00000645" w:rsidRDefault="009B3592" w:rsidP="009B3592">
            <w:pPr>
              <w:spacing w:after="0" w:line="240" w:lineRule="auto"/>
              <w:jc w:val="center"/>
              <w:rPr>
                <w:rFonts w:ascii="Times" w:eastAsia="Arial" w:hAnsi="Times" w:cs="Arial"/>
                <w:b/>
                <w:bCs/>
                <w:sz w:val="18"/>
                <w:szCs w:val="18"/>
              </w:rPr>
            </w:pPr>
            <w:r w:rsidRPr="00000645">
              <w:rPr>
                <w:rFonts w:ascii="Times" w:eastAsia="Arial" w:hAnsi="Times" w:cs="Arial"/>
                <w:b/>
                <w:bCs/>
                <w:sz w:val="18"/>
                <w:szCs w:val="18"/>
              </w:rPr>
              <w:t>-</w:t>
            </w:r>
          </w:p>
        </w:tc>
        <w:tc>
          <w:tcPr>
            <w:tcW w:w="549" w:type="pct"/>
            <w:shd w:val="clear" w:color="auto" w:fill="auto"/>
            <w:vAlign w:val="center"/>
          </w:tcPr>
          <w:p w:rsidR="009B3592" w:rsidRPr="00000645" w:rsidRDefault="009B3592" w:rsidP="009B3592">
            <w:pPr>
              <w:spacing w:after="0" w:line="240" w:lineRule="auto"/>
              <w:jc w:val="center"/>
              <w:rPr>
                <w:rFonts w:ascii="Times" w:eastAsia="Arial" w:hAnsi="Times" w:cs="Arial"/>
                <w:b/>
                <w:bCs/>
                <w:sz w:val="18"/>
                <w:szCs w:val="18"/>
              </w:rPr>
            </w:pPr>
            <w:r w:rsidRPr="00000645">
              <w:rPr>
                <w:rFonts w:ascii="Times" w:eastAsia="Arial" w:hAnsi="Times" w:cs="Arial"/>
                <w:b/>
                <w:bCs/>
                <w:sz w:val="18"/>
                <w:szCs w:val="18"/>
              </w:rPr>
              <w:t>-</w:t>
            </w:r>
          </w:p>
        </w:tc>
        <w:tc>
          <w:tcPr>
            <w:tcW w:w="524" w:type="pct"/>
            <w:shd w:val="clear" w:color="auto" w:fill="auto"/>
            <w:vAlign w:val="center"/>
          </w:tcPr>
          <w:p w:rsidR="009B3592" w:rsidRPr="00000645" w:rsidRDefault="009B3592" w:rsidP="009B3592">
            <w:pPr>
              <w:spacing w:after="0" w:line="240" w:lineRule="auto"/>
              <w:jc w:val="center"/>
              <w:rPr>
                <w:rFonts w:ascii="Times" w:eastAsia="Arial" w:hAnsi="Times" w:cs="Arial"/>
                <w:sz w:val="18"/>
                <w:szCs w:val="18"/>
              </w:rPr>
            </w:pPr>
            <w:r w:rsidRPr="00000645">
              <w:rPr>
                <w:rFonts w:ascii="Times" w:eastAsia="Arial" w:hAnsi="Times" w:cs="Arial"/>
                <w:sz w:val="18"/>
                <w:szCs w:val="18"/>
              </w:rPr>
              <w:t>-</w:t>
            </w:r>
          </w:p>
        </w:tc>
        <w:tc>
          <w:tcPr>
            <w:tcW w:w="603" w:type="pct"/>
            <w:shd w:val="clear" w:color="auto" w:fill="auto"/>
            <w:vAlign w:val="center"/>
          </w:tcPr>
          <w:p w:rsidR="009B3592" w:rsidRPr="00000645" w:rsidRDefault="00000645" w:rsidP="009B3592">
            <w:pPr>
              <w:spacing w:after="0" w:line="240" w:lineRule="auto"/>
              <w:jc w:val="center"/>
              <w:rPr>
                <w:rFonts w:ascii="Times" w:eastAsia="Arial" w:hAnsi="Times" w:cs="Arial"/>
                <w:sz w:val="18"/>
                <w:szCs w:val="18"/>
              </w:rPr>
            </w:pPr>
            <w:r w:rsidRPr="00000645">
              <w:rPr>
                <w:rFonts w:ascii="Times" w:eastAsia="Arial" w:hAnsi="Times" w:cs="Arial"/>
                <w:sz w:val="18"/>
                <w:szCs w:val="18"/>
              </w:rPr>
              <w:t>-</w:t>
            </w:r>
          </w:p>
        </w:tc>
        <w:tc>
          <w:tcPr>
            <w:tcW w:w="527" w:type="pct"/>
            <w:shd w:val="clear" w:color="auto" w:fill="auto"/>
            <w:vAlign w:val="center"/>
          </w:tcPr>
          <w:p w:rsidR="009B3592" w:rsidRPr="00000645" w:rsidRDefault="009B3592" w:rsidP="00000645">
            <w:pPr>
              <w:spacing w:after="0" w:line="240" w:lineRule="auto"/>
              <w:jc w:val="center"/>
              <w:rPr>
                <w:rFonts w:ascii="Times" w:eastAsia="Arial" w:hAnsi="Times" w:cs="Arial"/>
                <w:sz w:val="18"/>
                <w:szCs w:val="18"/>
              </w:rPr>
            </w:pPr>
            <w:r w:rsidRPr="00000645">
              <w:rPr>
                <w:rFonts w:ascii="Times" w:eastAsia="Arial" w:hAnsi="Times" w:cs="Arial"/>
                <w:sz w:val="18"/>
                <w:szCs w:val="18"/>
              </w:rPr>
              <w:t>-</w:t>
            </w:r>
          </w:p>
        </w:tc>
        <w:tc>
          <w:tcPr>
            <w:tcW w:w="481" w:type="pct"/>
            <w:shd w:val="clear" w:color="auto" w:fill="auto"/>
            <w:vAlign w:val="center"/>
          </w:tcPr>
          <w:p w:rsidR="009B3592" w:rsidRPr="00000645" w:rsidRDefault="00000645" w:rsidP="00000645">
            <w:pPr>
              <w:spacing w:after="0" w:line="240" w:lineRule="auto"/>
              <w:jc w:val="center"/>
              <w:rPr>
                <w:rFonts w:ascii="Times" w:eastAsia="Arial" w:hAnsi="Times" w:cs="Arial"/>
                <w:sz w:val="18"/>
                <w:szCs w:val="18"/>
              </w:rPr>
            </w:pPr>
            <w:r w:rsidRPr="00000645">
              <w:rPr>
                <w:rFonts w:ascii="Times" w:eastAsia="Arial" w:hAnsi="Times" w:cs="Arial"/>
                <w:sz w:val="18"/>
                <w:szCs w:val="18"/>
              </w:rPr>
              <w:t>9.6</w:t>
            </w:r>
          </w:p>
          <w:p w:rsidR="00000645" w:rsidRPr="00000645" w:rsidRDefault="00000645" w:rsidP="00000645">
            <w:pPr>
              <w:spacing w:after="0" w:line="240" w:lineRule="auto"/>
              <w:jc w:val="center"/>
              <w:rPr>
                <w:rFonts w:ascii="Times" w:eastAsia="Arial" w:hAnsi="Times" w:cs="Arial"/>
                <w:sz w:val="18"/>
                <w:szCs w:val="18"/>
              </w:rPr>
            </w:pPr>
            <w:r w:rsidRPr="00000645">
              <w:rPr>
                <w:rFonts w:ascii="Times" w:eastAsia="Arial" w:hAnsi="Times" w:cs="Arial"/>
                <w:sz w:val="18"/>
                <w:szCs w:val="18"/>
              </w:rPr>
              <w:t>(8.4, 10.9)</w:t>
            </w:r>
          </w:p>
        </w:tc>
      </w:tr>
      <w:tr w:rsidR="001670A5" w:rsidRPr="000D11CE" w:rsidTr="005B3FBA">
        <w:trPr>
          <w:trHeight w:val="245"/>
        </w:trPr>
        <w:tc>
          <w:tcPr>
            <w:tcW w:w="750" w:type="pct"/>
            <w:gridSpan w:val="2"/>
            <w:shd w:val="clear" w:color="auto" w:fill="auto"/>
            <w:vAlign w:val="center"/>
          </w:tcPr>
          <w:p w:rsidR="001670A5" w:rsidRPr="00FB2803" w:rsidRDefault="001670A5" w:rsidP="001670A5">
            <w:pPr>
              <w:spacing w:after="0" w:line="240" w:lineRule="auto"/>
              <w:rPr>
                <w:rFonts w:ascii="Times" w:eastAsia="Arial" w:hAnsi="Times" w:cs="Arial"/>
                <w:sz w:val="18"/>
                <w:szCs w:val="18"/>
              </w:rPr>
            </w:pPr>
          </w:p>
        </w:tc>
        <w:tc>
          <w:tcPr>
            <w:tcW w:w="4250" w:type="pct"/>
            <w:gridSpan w:val="8"/>
            <w:shd w:val="clear" w:color="auto" w:fill="auto"/>
            <w:vAlign w:val="center"/>
          </w:tcPr>
          <w:p w:rsidR="001670A5" w:rsidRPr="000D11CE" w:rsidRDefault="001670A5" w:rsidP="001670A5">
            <w:pPr>
              <w:spacing w:after="0" w:line="240" w:lineRule="auto"/>
              <w:jc w:val="center"/>
              <w:rPr>
                <w:rFonts w:ascii="Times" w:eastAsia="Arial" w:hAnsi="Times" w:cs="Arial"/>
                <w:b/>
                <w:bCs/>
                <w:sz w:val="18"/>
                <w:szCs w:val="18"/>
              </w:rPr>
            </w:pPr>
          </w:p>
        </w:tc>
      </w:tr>
      <w:tr w:rsidR="001670A5" w:rsidRPr="007F0163" w:rsidTr="005B3FBA">
        <w:trPr>
          <w:trHeight w:val="245"/>
        </w:trPr>
        <w:tc>
          <w:tcPr>
            <w:tcW w:w="750" w:type="pct"/>
            <w:gridSpan w:val="2"/>
            <w:shd w:val="clear" w:color="auto" w:fill="auto"/>
            <w:vAlign w:val="center"/>
          </w:tcPr>
          <w:p w:rsidR="001670A5" w:rsidRPr="000D11CE" w:rsidRDefault="001670A5" w:rsidP="001670A5">
            <w:pPr>
              <w:spacing w:after="0" w:line="240" w:lineRule="auto"/>
              <w:jc w:val="center"/>
              <w:rPr>
                <w:rFonts w:ascii="Times" w:eastAsia="Arial" w:hAnsi="Times" w:cs="Arial"/>
                <w:b/>
                <w:bCs/>
                <w:sz w:val="18"/>
                <w:szCs w:val="18"/>
              </w:rPr>
            </w:pPr>
            <w:r w:rsidRPr="000D11CE">
              <w:rPr>
                <w:rFonts w:ascii="Times" w:eastAsia="Arial" w:hAnsi="Times" w:cs="Arial"/>
                <w:b/>
                <w:bCs/>
                <w:sz w:val="18"/>
                <w:szCs w:val="18"/>
              </w:rPr>
              <w:t>Tooth-size ratios</w:t>
            </w:r>
          </w:p>
        </w:tc>
        <w:tc>
          <w:tcPr>
            <w:tcW w:w="4250" w:type="pct"/>
            <w:gridSpan w:val="8"/>
            <w:shd w:val="clear" w:color="auto" w:fill="auto"/>
            <w:vAlign w:val="center"/>
          </w:tcPr>
          <w:p w:rsidR="001670A5" w:rsidRPr="007F0163" w:rsidRDefault="001670A5" w:rsidP="001670A5">
            <w:pPr>
              <w:spacing w:after="0" w:line="240" w:lineRule="auto"/>
              <w:jc w:val="center"/>
              <w:rPr>
                <w:rFonts w:ascii="Times" w:eastAsia="Arial" w:hAnsi="Times" w:cs="Arial"/>
                <w:b/>
                <w:bCs/>
                <w:sz w:val="18"/>
                <w:szCs w:val="18"/>
              </w:rPr>
            </w:pPr>
            <w:r w:rsidRPr="007F0163">
              <w:rPr>
                <w:rFonts w:ascii="Times" w:eastAsia="Arial" w:hAnsi="Times" w:cs="Arial"/>
                <w:b/>
                <w:bCs/>
                <w:sz w:val="18"/>
                <w:szCs w:val="18"/>
              </w:rPr>
              <w:t>Means (95% CIs for means)</w:t>
            </w:r>
          </w:p>
        </w:tc>
      </w:tr>
      <w:tr w:rsidR="001670A5" w:rsidRPr="000D11CE" w:rsidTr="005B3FBA">
        <w:trPr>
          <w:trHeight w:val="245"/>
        </w:trPr>
        <w:tc>
          <w:tcPr>
            <w:tcW w:w="750" w:type="pct"/>
            <w:gridSpan w:val="2"/>
            <w:shd w:val="clear" w:color="auto" w:fill="auto"/>
            <w:vAlign w:val="center"/>
          </w:tcPr>
          <w:p w:rsidR="001670A5" w:rsidRPr="000D11CE" w:rsidRDefault="00D12166" w:rsidP="001670A5">
            <w:pPr>
              <w:spacing w:after="0" w:line="240" w:lineRule="auto"/>
              <w:jc w:val="center"/>
              <w:rPr>
                <w:rFonts w:ascii="Times" w:eastAsia="Arial" w:hAnsi="Times" w:cs="Arial"/>
                <w:b/>
                <w:bCs/>
                <w:sz w:val="18"/>
                <w:szCs w:val="18"/>
              </w:rPr>
            </w:pPr>
            <w:r>
              <w:rPr>
                <w:rFonts w:ascii="Times" w:eastAsia="Arial" w:hAnsi="Times" w:cs="Arial"/>
                <w:b/>
                <w:bCs/>
                <w:sz w:val="18"/>
                <w:szCs w:val="18"/>
              </w:rPr>
              <w:t xml:space="preserve">Nationality &amp; </w:t>
            </w:r>
            <w:r w:rsidRPr="00973E92">
              <w:rPr>
                <w:rFonts w:ascii="Times" w:eastAsia="Arial" w:hAnsi="Times" w:cs="Arial"/>
                <w:b/>
                <w:bCs/>
                <w:sz w:val="18"/>
                <w:szCs w:val="18"/>
              </w:rPr>
              <w:t>Series</w:t>
            </w:r>
            <w:r>
              <w:rPr>
                <w:rFonts w:ascii="Times" w:eastAsia="Arial" w:hAnsi="Times" w:cs="Arial"/>
                <w:b/>
                <w:bCs/>
                <w:sz w:val="18"/>
                <w:szCs w:val="18"/>
              </w:rPr>
              <w:t xml:space="preserve"> </w:t>
            </w:r>
            <w:r w:rsidRPr="00973E92">
              <w:rPr>
                <w:rFonts w:ascii="Times" w:eastAsia="Arial" w:hAnsi="Times" w:cs="Arial"/>
                <w:b/>
                <w:bCs/>
                <w:sz w:val="18"/>
                <w:szCs w:val="18"/>
              </w:rPr>
              <w:t>/</w:t>
            </w:r>
            <w:r>
              <w:rPr>
                <w:rFonts w:ascii="Times" w:eastAsia="Arial" w:hAnsi="Times" w:cs="Arial"/>
                <w:b/>
                <w:bCs/>
                <w:sz w:val="18"/>
                <w:szCs w:val="18"/>
              </w:rPr>
              <w:t xml:space="preserve"> </w:t>
            </w:r>
            <w:r w:rsidRPr="00973E92">
              <w:rPr>
                <w:rFonts w:ascii="Times" w:eastAsia="Arial" w:hAnsi="Times" w:cs="Arial"/>
                <w:b/>
                <w:bCs/>
                <w:sz w:val="18"/>
                <w:szCs w:val="18"/>
              </w:rPr>
              <w:t>Variables</w:t>
            </w:r>
          </w:p>
        </w:tc>
        <w:tc>
          <w:tcPr>
            <w:tcW w:w="2114" w:type="pct"/>
            <w:gridSpan w:val="4"/>
            <w:shd w:val="clear" w:color="auto" w:fill="auto"/>
            <w:vAlign w:val="center"/>
          </w:tcPr>
          <w:p w:rsidR="001670A5" w:rsidRPr="00AE4415" w:rsidRDefault="001670A5" w:rsidP="001670A5">
            <w:pPr>
              <w:spacing w:after="0" w:line="240" w:lineRule="auto"/>
              <w:jc w:val="center"/>
              <w:rPr>
                <w:rFonts w:ascii="Times" w:eastAsia="Arial" w:hAnsi="Times" w:cs="Arial"/>
                <w:b/>
                <w:bCs/>
                <w:sz w:val="18"/>
                <w:szCs w:val="18"/>
              </w:rPr>
            </w:pPr>
            <w:r w:rsidRPr="00AE4415">
              <w:rPr>
                <w:rFonts w:ascii="Times" w:eastAsia="Arial" w:hAnsi="Times" w:cs="Arial"/>
                <w:b/>
                <w:bCs/>
                <w:sz w:val="18"/>
                <w:szCs w:val="18"/>
              </w:rPr>
              <w:t>Anterior ratio</w:t>
            </w:r>
          </w:p>
        </w:tc>
        <w:tc>
          <w:tcPr>
            <w:tcW w:w="2135" w:type="pct"/>
            <w:gridSpan w:val="4"/>
            <w:shd w:val="clear" w:color="auto" w:fill="auto"/>
            <w:vAlign w:val="center"/>
          </w:tcPr>
          <w:p w:rsidR="001670A5" w:rsidRPr="00AE4415" w:rsidRDefault="001670A5" w:rsidP="001670A5">
            <w:pPr>
              <w:spacing w:after="0" w:line="240" w:lineRule="auto"/>
              <w:jc w:val="center"/>
              <w:rPr>
                <w:rFonts w:ascii="Times" w:eastAsia="Arial" w:hAnsi="Times" w:cs="Arial"/>
                <w:b/>
                <w:bCs/>
                <w:sz w:val="18"/>
                <w:szCs w:val="18"/>
              </w:rPr>
            </w:pPr>
            <w:r w:rsidRPr="00AE4415">
              <w:rPr>
                <w:rFonts w:ascii="Times" w:eastAsia="Arial" w:hAnsi="Times" w:cs="Arial"/>
                <w:b/>
                <w:bCs/>
                <w:sz w:val="18"/>
                <w:szCs w:val="18"/>
              </w:rPr>
              <w:t>Overall ratio</w:t>
            </w:r>
          </w:p>
        </w:tc>
      </w:tr>
      <w:tr w:rsidR="00CE3FA3" w:rsidRPr="007224CF" w:rsidTr="005B3FBA">
        <w:trPr>
          <w:trHeight w:val="288"/>
        </w:trPr>
        <w:tc>
          <w:tcPr>
            <w:tcW w:w="576" w:type="pct"/>
            <w:vMerge w:val="restart"/>
            <w:shd w:val="clear" w:color="auto" w:fill="auto"/>
            <w:vAlign w:val="center"/>
          </w:tcPr>
          <w:p w:rsidR="00CE3FA3" w:rsidRPr="00CE3FA3" w:rsidRDefault="00CE3FA3" w:rsidP="0095017C">
            <w:pPr>
              <w:spacing w:after="0" w:line="240" w:lineRule="auto"/>
              <w:jc w:val="center"/>
              <w:rPr>
                <w:rFonts w:ascii="Times" w:eastAsia="Arial" w:hAnsi="Times" w:cs="Arial"/>
                <w:b/>
                <w:bCs/>
                <w:sz w:val="18"/>
                <w:szCs w:val="18"/>
              </w:rPr>
            </w:pPr>
            <w:r w:rsidRPr="00CE3FA3">
              <w:rPr>
                <w:rFonts w:ascii="Times" w:eastAsia="Arial" w:hAnsi="Times" w:cs="Arial"/>
                <w:b/>
                <w:bCs/>
                <w:sz w:val="18"/>
                <w:szCs w:val="18"/>
              </w:rPr>
              <w:t>Egyptian</w:t>
            </w:r>
            <w:r>
              <w:rPr>
                <w:rFonts w:ascii="Times" w:eastAsia="Arial" w:hAnsi="Times" w:cs="Arial"/>
                <w:b/>
                <w:bCs/>
                <w:sz w:val="18"/>
                <w:szCs w:val="18"/>
              </w:rPr>
              <w:t>*</w:t>
            </w:r>
          </w:p>
          <w:p w:rsidR="00CE3FA3" w:rsidRPr="009D1DA4" w:rsidRDefault="00CE3FA3" w:rsidP="0095017C">
            <w:pPr>
              <w:spacing w:after="0" w:line="240" w:lineRule="auto"/>
              <w:jc w:val="center"/>
              <w:rPr>
                <w:rFonts w:ascii="Times" w:eastAsia="Arial" w:hAnsi="Times" w:cs="Arial"/>
                <w:b/>
                <w:bCs/>
                <w:color w:val="FF0000"/>
                <w:sz w:val="18"/>
                <w:szCs w:val="18"/>
              </w:rPr>
            </w:pPr>
            <w:r>
              <w:rPr>
                <w:rFonts w:ascii="Times" w:eastAsia="Arial" w:hAnsi="Times" w:cs="Arial"/>
                <w:b/>
                <w:bCs/>
                <w:color w:val="FF0000"/>
                <w:sz w:val="18"/>
                <w:szCs w:val="18"/>
              </w:rPr>
              <w:fldChar w:fldCharType="begin"/>
            </w:r>
            <w:r>
              <w:rPr>
                <w:rFonts w:ascii="Times" w:eastAsia="Arial" w:hAnsi="Times" w:cs="Arial"/>
                <w:b/>
                <w:bCs/>
                <w:color w:val="FF0000"/>
                <w:sz w:val="18"/>
                <w:szCs w:val="18"/>
              </w:rPr>
              <w:instrText xml:space="preserve"> ADDIN ZOTERO_ITEM CSL_CITATION {"citationID":"8mA2cWFX","properties":{"formattedCitation":"(Ali, El-Shorbagy &amp; Elliathy, 2016)","plainCitation":"(Ali, El-Shorbagy &amp; Elliathy, 2016)","noteIndex":0},"citationItems":[{"id":850,"uris":["http://zotero.org/users/4817800/items/LCF5MTQE"],"uri":["http://zotero.org/users/4817800/items/LCF5MTQE"],"itemData":{"id":850,"type":"article-journal","container-title":"Egyptian Dental Journal","issue":"3","page":"2979- 2988","title":"Relationship of Interarch Tooth-size Discrepancy to Occlusion","volume":"62","author":[{"family":"Ali","given":"Rehab S. El-Deen"},{"family":"El-Shorbagy","given":"Eman M."},{"family":"Elliathy","given":"Mohamed M."}],"issued":{"date-parts":[["2016"]]}}}],"schema":"https://github.com/citation-style-language/schema/raw/master/csl-citation.json"} </w:instrText>
            </w:r>
            <w:r>
              <w:rPr>
                <w:rFonts w:ascii="Times" w:eastAsia="Arial" w:hAnsi="Times" w:cs="Arial"/>
                <w:b/>
                <w:bCs/>
                <w:color w:val="FF0000"/>
                <w:sz w:val="18"/>
                <w:szCs w:val="18"/>
              </w:rPr>
              <w:fldChar w:fldCharType="separate"/>
            </w:r>
            <w:r w:rsidRPr="00CE3FA3">
              <w:rPr>
                <w:rFonts w:ascii="Times" w:hAnsi="Times" w:cs="Times"/>
                <w:sz w:val="18"/>
              </w:rPr>
              <w:t>(Ali, El-Shorbagy &amp; Elliathy, 2016)</w:t>
            </w:r>
            <w:r>
              <w:rPr>
                <w:rFonts w:ascii="Times" w:eastAsia="Arial" w:hAnsi="Times" w:cs="Arial"/>
                <w:b/>
                <w:bCs/>
                <w:color w:val="FF0000"/>
                <w:sz w:val="18"/>
                <w:szCs w:val="18"/>
              </w:rPr>
              <w:fldChar w:fldCharType="end"/>
            </w:r>
          </w:p>
        </w:tc>
        <w:tc>
          <w:tcPr>
            <w:tcW w:w="175" w:type="pct"/>
            <w:shd w:val="clear" w:color="auto" w:fill="auto"/>
            <w:vAlign w:val="center"/>
          </w:tcPr>
          <w:p w:rsidR="00CE3FA3" w:rsidRPr="007224CF" w:rsidRDefault="00CE3FA3" w:rsidP="0095017C">
            <w:pPr>
              <w:spacing w:after="0" w:line="240" w:lineRule="auto"/>
              <w:jc w:val="center"/>
              <w:rPr>
                <w:rFonts w:ascii="Times" w:eastAsia="Arial" w:hAnsi="Times" w:cs="Arial"/>
                <w:sz w:val="18"/>
                <w:szCs w:val="18"/>
              </w:rPr>
            </w:pPr>
            <w:r w:rsidRPr="007224CF">
              <w:rPr>
                <w:rFonts w:ascii="Times" w:eastAsia="Arial" w:hAnsi="Times" w:cs="Arial"/>
                <w:sz w:val="18"/>
                <w:szCs w:val="18"/>
              </w:rPr>
              <w:t>M</w:t>
            </w:r>
          </w:p>
        </w:tc>
        <w:tc>
          <w:tcPr>
            <w:tcW w:w="2114" w:type="pct"/>
            <w:gridSpan w:val="4"/>
            <w:shd w:val="clear" w:color="auto" w:fill="auto"/>
            <w:vAlign w:val="center"/>
          </w:tcPr>
          <w:p w:rsidR="00CE3FA3" w:rsidRPr="007224CF" w:rsidRDefault="00CE3FA3" w:rsidP="0095017C">
            <w:pPr>
              <w:spacing w:after="0" w:line="240" w:lineRule="auto"/>
              <w:jc w:val="center"/>
              <w:rPr>
                <w:rFonts w:ascii="Times" w:eastAsia="Arial" w:hAnsi="Times" w:cs="Arial"/>
                <w:sz w:val="18"/>
                <w:szCs w:val="18"/>
              </w:rPr>
            </w:pPr>
            <w:r w:rsidRPr="007224CF">
              <w:rPr>
                <w:rFonts w:ascii="Times" w:eastAsia="Arial" w:hAnsi="Times" w:cs="Arial"/>
                <w:sz w:val="18"/>
                <w:szCs w:val="18"/>
              </w:rPr>
              <w:t xml:space="preserve">78.7 </w:t>
            </w:r>
          </w:p>
          <w:p w:rsidR="00CE3FA3" w:rsidRPr="007224CF" w:rsidRDefault="00CE3FA3" w:rsidP="0095017C">
            <w:pPr>
              <w:spacing w:after="0" w:line="240" w:lineRule="auto"/>
              <w:jc w:val="center"/>
              <w:rPr>
                <w:rFonts w:ascii="Times" w:eastAsia="Arial" w:hAnsi="Times" w:cs="Arial"/>
                <w:sz w:val="18"/>
                <w:szCs w:val="18"/>
              </w:rPr>
            </w:pPr>
            <w:r w:rsidRPr="007224CF">
              <w:rPr>
                <w:rFonts w:ascii="Times" w:eastAsia="Arial" w:hAnsi="Times" w:cs="Arial"/>
                <w:sz w:val="18"/>
                <w:szCs w:val="18"/>
              </w:rPr>
              <w:t>(77.7, 79.7)</w:t>
            </w:r>
          </w:p>
        </w:tc>
        <w:tc>
          <w:tcPr>
            <w:tcW w:w="2135" w:type="pct"/>
            <w:gridSpan w:val="4"/>
            <w:shd w:val="clear" w:color="auto" w:fill="auto"/>
            <w:vAlign w:val="center"/>
          </w:tcPr>
          <w:p w:rsidR="00CE3FA3" w:rsidRPr="007224CF" w:rsidRDefault="00CE3FA3" w:rsidP="0095017C">
            <w:pPr>
              <w:spacing w:after="0" w:line="240" w:lineRule="auto"/>
              <w:jc w:val="center"/>
            </w:pPr>
            <w:r w:rsidRPr="007224CF">
              <w:rPr>
                <w:rFonts w:ascii="Times" w:eastAsia="Arial" w:hAnsi="Times" w:cs="Arial"/>
                <w:sz w:val="18"/>
                <w:szCs w:val="18"/>
              </w:rPr>
              <w:t>92.5</w:t>
            </w:r>
            <w:r w:rsidRPr="007224CF">
              <w:t xml:space="preserve"> </w:t>
            </w:r>
          </w:p>
          <w:p w:rsidR="00CE3FA3" w:rsidRPr="007224CF" w:rsidRDefault="00CE3FA3" w:rsidP="0095017C">
            <w:pPr>
              <w:spacing w:after="0" w:line="240" w:lineRule="auto"/>
              <w:jc w:val="center"/>
              <w:rPr>
                <w:rFonts w:ascii="Times" w:eastAsia="Arial" w:hAnsi="Times" w:cs="Arial"/>
                <w:sz w:val="18"/>
                <w:szCs w:val="18"/>
              </w:rPr>
            </w:pPr>
            <w:r w:rsidRPr="007224CF">
              <w:rPr>
                <w:rFonts w:ascii="Times" w:eastAsia="Arial" w:hAnsi="Times" w:cs="Arial"/>
                <w:sz w:val="18"/>
                <w:szCs w:val="18"/>
              </w:rPr>
              <w:t>(91.9, 93.1)</w:t>
            </w:r>
          </w:p>
        </w:tc>
      </w:tr>
      <w:tr w:rsidR="00CE3FA3" w:rsidRPr="007224CF" w:rsidTr="005B3FBA">
        <w:trPr>
          <w:trHeight w:val="288"/>
        </w:trPr>
        <w:tc>
          <w:tcPr>
            <w:tcW w:w="576" w:type="pct"/>
            <w:vMerge/>
            <w:shd w:val="clear" w:color="auto" w:fill="auto"/>
            <w:vAlign w:val="center"/>
          </w:tcPr>
          <w:p w:rsidR="00CE3FA3" w:rsidRPr="009D1DA4" w:rsidRDefault="00CE3FA3" w:rsidP="0095017C">
            <w:pPr>
              <w:spacing w:after="0" w:line="240" w:lineRule="auto"/>
              <w:jc w:val="center"/>
              <w:rPr>
                <w:rFonts w:ascii="Times" w:eastAsia="Arial" w:hAnsi="Times" w:cs="Arial"/>
                <w:b/>
                <w:bCs/>
                <w:color w:val="FF0000"/>
                <w:sz w:val="18"/>
                <w:szCs w:val="18"/>
              </w:rPr>
            </w:pPr>
          </w:p>
        </w:tc>
        <w:tc>
          <w:tcPr>
            <w:tcW w:w="175" w:type="pct"/>
            <w:shd w:val="clear" w:color="auto" w:fill="auto"/>
            <w:vAlign w:val="center"/>
          </w:tcPr>
          <w:p w:rsidR="00CE3FA3" w:rsidRPr="007224CF" w:rsidRDefault="00CE3FA3" w:rsidP="0095017C">
            <w:pPr>
              <w:spacing w:after="0" w:line="240" w:lineRule="auto"/>
              <w:jc w:val="center"/>
              <w:rPr>
                <w:rFonts w:ascii="Times" w:eastAsia="Arial" w:hAnsi="Times" w:cs="Arial"/>
                <w:sz w:val="18"/>
                <w:szCs w:val="18"/>
              </w:rPr>
            </w:pPr>
            <w:r w:rsidRPr="007224CF">
              <w:rPr>
                <w:rFonts w:ascii="Times" w:eastAsia="Arial" w:hAnsi="Times" w:cs="Arial"/>
                <w:sz w:val="18"/>
                <w:szCs w:val="18"/>
              </w:rPr>
              <w:t>F</w:t>
            </w:r>
          </w:p>
        </w:tc>
        <w:tc>
          <w:tcPr>
            <w:tcW w:w="2114" w:type="pct"/>
            <w:gridSpan w:val="4"/>
            <w:shd w:val="clear" w:color="auto" w:fill="auto"/>
            <w:vAlign w:val="center"/>
          </w:tcPr>
          <w:p w:rsidR="00CE3FA3" w:rsidRPr="007224CF" w:rsidRDefault="00CE3FA3" w:rsidP="0095017C">
            <w:pPr>
              <w:spacing w:after="0" w:line="240" w:lineRule="auto"/>
              <w:jc w:val="center"/>
              <w:rPr>
                <w:rFonts w:ascii="Times" w:eastAsia="Arial" w:hAnsi="Times" w:cs="Arial"/>
                <w:sz w:val="18"/>
                <w:szCs w:val="18"/>
              </w:rPr>
            </w:pPr>
            <w:r w:rsidRPr="007224CF">
              <w:rPr>
                <w:rFonts w:ascii="Times" w:eastAsia="Arial" w:hAnsi="Times" w:cs="Arial"/>
                <w:sz w:val="18"/>
                <w:szCs w:val="18"/>
              </w:rPr>
              <w:t>78.4</w:t>
            </w:r>
          </w:p>
          <w:p w:rsidR="00CE3FA3" w:rsidRPr="007224CF" w:rsidRDefault="00CE3FA3" w:rsidP="0095017C">
            <w:pPr>
              <w:spacing w:after="0" w:line="240" w:lineRule="auto"/>
              <w:jc w:val="center"/>
              <w:rPr>
                <w:rFonts w:ascii="Times" w:eastAsia="Arial" w:hAnsi="Times" w:cs="Arial"/>
                <w:sz w:val="18"/>
                <w:szCs w:val="18"/>
              </w:rPr>
            </w:pPr>
            <w:r w:rsidRPr="007224CF">
              <w:rPr>
                <w:rFonts w:ascii="Times" w:eastAsia="Arial" w:hAnsi="Times" w:cs="Arial"/>
                <w:sz w:val="18"/>
                <w:szCs w:val="18"/>
              </w:rPr>
              <w:t>(77.6, 79.1)</w:t>
            </w:r>
          </w:p>
        </w:tc>
        <w:tc>
          <w:tcPr>
            <w:tcW w:w="2135" w:type="pct"/>
            <w:gridSpan w:val="4"/>
            <w:shd w:val="clear" w:color="auto" w:fill="auto"/>
            <w:vAlign w:val="center"/>
          </w:tcPr>
          <w:p w:rsidR="00CE3FA3" w:rsidRPr="007224CF" w:rsidRDefault="00CE3FA3" w:rsidP="0095017C">
            <w:pPr>
              <w:spacing w:after="0" w:line="240" w:lineRule="auto"/>
              <w:jc w:val="center"/>
              <w:rPr>
                <w:rFonts w:ascii="Times" w:eastAsia="Arial" w:hAnsi="Times" w:cs="Arial"/>
                <w:sz w:val="18"/>
                <w:szCs w:val="18"/>
              </w:rPr>
            </w:pPr>
            <w:r w:rsidRPr="007224CF">
              <w:rPr>
                <w:rFonts w:ascii="Times" w:eastAsia="Arial" w:hAnsi="Times" w:cs="Arial"/>
                <w:sz w:val="18"/>
                <w:szCs w:val="18"/>
              </w:rPr>
              <w:t>91.9</w:t>
            </w:r>
          </w:p>
          <w:p w:rsidR="00CE3FA3" w:rsidRPr="007224CF" w:rsidRDefault="00CE3FA3" w:rsidP="0095017C">
            <w:pPr>
              <w:spacing w:after="0" w:line="240" w:lineRule="auto"/>
              <w:jc w:val="center"/>
              <w:rPr>
                <w:rFonts w:ascii="Times" w:eastAsia="Arial" w:hAnsi="Times" w:cs="Arial"/>
                <w:sz w:val="18"/>
                <w:szCs w:val="18"/>
              </w:rPr>
            </w:pPr>
            <w:r w:rsidRPr="007224CF">
              <w:rPr>
                <w:rFonts w:ascii="Times" w:eastAsia="Arial" w:hAnsi="Times" w:cs="Arial"/>
                <w:sz w:val="18"/>
                <w:szCs w:val="18"/>
              </w:rPr>
              <w:t>(91.2, 92.6)</w:t>
            </w:r>
          </w:p>
        </w:tc>
      </w:tr>
      <w:tr w:rsidR="00BD59DB" w:rsidRPr="00FB6995" w:rsidTr="005B3FBA">
        <w:trPr>
          <w:trHeight w:val="288"/>
        </w:trPr>
        <w:tc>
          <w:tcPr>
            <w:tcW w:w="576" w:type="pct"/>
            <w:vMerge w:val="restart"/>
            <w:shd w:val="clear" w:color="auto" w:fill="auto"/>
            <w:vAlign w:val="center"/>
          </w:tcPr>
          <w:p w:rsidR="00CE3FA3" w:rsidRDefault="00CE3FA3" w:rsidP="00CE3FA3">
            <w:pPr>
              <w:spacing w:after="0" w:line="240" w:lineRule="auto"/>
              <w:jc w:val="center"/>
              <w:rPr>
                <w:rFonts w:ascii="Times" w:eastAsia="Arial" w:hAnsi="Times" w:cs="Arial"/>
                <w:b/>
                <w:bCs/>
                <w:sz w:val="18"/>
                <w:szCs w:val="18"/>
              </w:rPr>
            </w:pPr>
            <w:r w:rsidRPr="00CE3FA3">
              <w:rPr>
                <w:rFonts w:ascii="Times" w:eastAsia="Arial" w:hAnsi="Times" w:cs="Arial"/>
                <w:b/>
                <w:bCs/>
                <w:sz w:val="18"/>
                <w:szCs w:val="18"/>
              </w:rPr>
              <w:t>Saudi</w:t>
            </w:r>
          </w:p>
          <w:p w:rsidR="00BD59DB" w:rsidRPr="009D1DA4" w:rsidRDefault="00CE3FA3" w:rsidP="00CE3FA3">
            <w:pPr>
              <w:spacing w:after="0" w:line="240" w:lineRule="auto"/>
              <w:jc w:val="center"/>
              <w:rPr>
                <w:rFonts w:ascii="Times" w:eastAsia="Arial" w:hAnsi="Times" w:cs="Arial"/>
                <w:b/>
                <w:bCs/>
                <w:color w:val="FF0000"/>
                <w:sz w:val="18"/>
                <w:szCs w:val="18"/>
              </w:rPr>
            </w:pPr>
            <w:r>
              <w:rPr>
                <w:rFonts w:ascii="Times" w:eastAsia="Arial" w:hAnsi="Times" w:cs="Arial"/>
                <w:b/>
                <w:bCs/>
                <w:color w:val="FF0000"/>
                <w:sz w:val="18"/>
                <w:szCs w:val="18"/>
              </w:rPr>
              <w:fldChar w:fldCharType="begin"/>
            </w:r>
            <w:r>
              <w:rPr>
                <w:rFonts w:ascii="Times" w:eastAsia="Arial" w:hAnsi="Times" w:cs="Arial"/>
                <w:b/>
                <w:bCs/>
                <w:color w:val="FF0000"/>
                <w:sz w:val="18"/>
                <w:szCs w:val="18"/>
              </w:rPr>
              <w:instrText xml:space="preserve"> ADDIN ZOTERO_ITEM CSL_CITATION {"citationID":"PGzPJxC9","properties":{"formattedCitation":"(Asiry &amp; Hashim, 2012)","plainCitation":"(Asiry &amp; Hashim, 2012)","noteIndex":0},"citationItems":[{"id":846,"uris":["http://zotero.org/users/4817800/items/WG7TTWL5"],"uri":["http://zotero.org/users/4817800/items/WG7TTWL5"],"itemData":{"id":846,"type":"article-journal","container-title":"Journal of International Oral Health","issue":"2","note":"ISBN: 0976-1799\npublisher: International Society of Preventive &amp; Community Dentistry","page":"29-34","title":"Tooth size ratios in Saudi subjects with Class II, Division 1 malocclusion","volume":"4","author":[{"family":"Asiry","given":"Moshabab"},{"family":"Hashim","given":"Haider"}],"issued":{"date-parts":[["2012"]]}}}],"schema":"https://github.com/citation-style-language/schema/raw/master/csl-citation.json"} </w:instrText>
            </w:r>
            <w:r>
              <w:rPr>
                <w:rFonts w:ascii="Times" w:eastAsia="Arial" w:hAnsi="Times" w:cs="Arial"/>
                <w:b/>
                <w:bCs/>
                <w:color w:val="FF0000"/>
                <w:sz w:val="18"/>
                <w:szCs w:val="18"/>
              </w:rPr>
              <w:fldChar w:fldCharType="separate"/>
            </w:r>
            <w:r w:rsidRPr="00CE3FA3">
              <w:rPr>
                <w:rFonts w:ascii="Times" w:hAnsi="Times" w:cs="Times"/>
                <w:sz w:val="18"/>
              </w:rPr>
              <w:t>(Asiry &amp; Hashim, 2012)</w:t>
            </w:r>
            <w:r>
              <w:rPr>
                <w:rFonts w:ascii="Times" w:eastAsia="Arial" w:hAnsi="Times" w:cs="Arial"/>
                <w:b/>
                <w:bCs/>
                <w:color w:val="FF0000"/>
                <w:sz w:val="18"/>
                <w:szCs w:val="18"/>
              </w:rPr>
              <w:fldChar w:fldCharType="end"/>
            </w:r>
          </w:p>
        </w:tc>
        <w:tc>
          <w:tcPr>
            <w:tcW w:w="175" w:type="pct"/>
            <w:shd w:val="clear" w:color="auto" w:fill="auto"/>
            <w:vAlign w:val="center"/>
          </w:tcPr>
          <w:p w:rsidR="00BD59DB" w:rsidRPr="007224CF" w:rsidRDefault="00BD59DB" w:rsidP="00AE4415">
            <w:pPr>
              <w:spacing w:after="0" w:line="240" w:lineRule="auto"/>
              <w:jc w:val="center"/>
              <w:rPr>
                <w:rFonts w:ascii="Times" w:eastAsia="Arial" w:hAnsi="Times" w:cs="Arial"/>
                <w:sz w:val="18"/>
                <w:szCs w:val="18"/>
              </w:rPr>
            </w:pPr>
            <w:r w:rsidRPr="007224CF">
              <w:rPr>
                <w:rFonts w:ascii="Times" w:eastAsia="Arial" w:hAnsi="Times" w:cs="Arial"/>
                <w:sz w:val="18"/>
                <w:szCs w:val="18"/>
              </w:rPr>
              <w:t>M</w:t>
            </w:r>
          </w:p>
        </w:tc>
        <w:tc>
          <w:tcPr>
            <w:tcW w:w="2114" w:type="pct"/>
            <w:gridSpan w:val="4"/>
            <w:shd w:val="clear" w:color="auto" w:fill="auto"/>
            <w:vAlign w:val="center"/>
          </w:tcPr>
          <w:p w:rsidR="00770E78" w:rsidRPr="00DF2358" w:rsidRDefault="00770E78" w:rsidP="00DF2358">
            <w:pPr>
              <w:spacing w:after="0" w:line="240" w:lineRule="auto"/>
              <w:jc w:val="center"/>
              <w:rPr>
                <w:rFonts w:ascii="Times" w:eastAsia="Arial" w:hAnsi="Times" w:cs="Arial"/>
                <w:sz w:val="18"/>
                <w:szCs w:val="18"/>
              </w:rPr>
            </w:pPr>
            <w:r w:rsidRPr="00DF2358">
              <w:rPr>
                <w:rFonts w:ascii="Times" w:eastAsia="Arial" w:hAnsi="Times" w:cs="Arial"/>
                <w:sz w:val="18"/>
                <w:szCs w:val="18"/>
              </w:rPr>
              <w:t>7</w:t>
            </w:r>
            <w:r w:rsidR="00DF2358" w:rsidRPr="00DF2358">
              <w:rPr>
                <w:rFonts w:ascii="Times" w:eastAsia="Arial" w:hAnsi="Times" w:cs="Arial"/>
                <w:sz w:val="18"/>
                <w:szCs w:val="18"/>
              </w:rPr>
              <w:t>7</w:t>
            </w:r>
            <w:r w:rsidRPr="00DF2358">
              <w:rPr>
                <w:rFonts w:ascii="Times" w:eastAsia="Arial" w:hAnsi="Times" w:cs="Arial"/>
                <w:sz w:val="18"/>
                <w:szCs w:val="18"/>
              </w:rPr>
              <w:t>.</w:t>
            </w:r>
            <w:r w:rsidR="00DF2358" w:rsidRPr="00DF2358">
              <w:rPr>
                <w:rFonts w:ascii="Times" w:eastAsia="Arial" w:hAnsi="Times" w:cs="Arial"/>
                <w:sz w:val="18"/>
                <w:szCs w:val="18"/>
              </w:rPr>
              <w:t>9</w:t>
            </w:r>
            <w:r w:rsidRPr="00DF2358">
              <w:rPr>
                <w:rFonts w:ascii="Times" w:eastAsia="Arial" w:hAnsi="Times" w:cs="Arial"/>
                <w:sz w:val="18"/>
                <w:szCs w:val="18"/>
              </w:rPr>
              <w:t xml:space="preserve"> </w:t>
            </w:r>
          </w:p>
          <w:p w:rsidR="00BD59DB" w:rsidRPr="00DF2358" w:rsidRDefault="00AE4415" w:rsidP="00DF2358">
            <w:pPr>
              <w:spacing w:after="0" w:line="240" w:lineRule="auto"/>
              <w:jc w:val="center"/>
              <w:rPr>
                <w:rFonts w:ascii="Times" w:eastAsia="Arial" w:hAnsi="Times" w:cs="Arial"/>
                <w:sz w:val="18"/>
                <w:szCs w:val="18"/>
              </w:rPr>
            </w:pPr>
            <w:r w:rsidRPr="00DF2358">
              <w:rPr>
                <w:rFonts w:ascii="Times" w:eastAsia="Arial" w:hAnsi="Times" w:cs="Arial"/>
                <w:sz w:val="18"/>
                <w:szCs w:val="18"/>
              </w:rPr>
              <w:t>(</w:t>
            </w:r>
            <w:r w:rsidR="00770E78" w:rsidRPr="00DF2358">
              <w:rPr>
                <w:rFonts w:ascii="Times" w:eastAsia="Arial" w:hAnsi="Times" w:cs="Arial"/>
                <w:sz w:val="18"/>
                <w:szCs w:val="18"/>
              </w:rPr>
              <w:t>77.</w:t>
            </w:r>
            <w:r w:rsidR="00DF2358" w:rsidRPr="00DF2358">
              <w:rPr>
                <w:rFonts w:ascii="Times" w:eastAsia="Arial" w:hAnsi="Times" w:cs="Arial"/>
                <w:sz w:val="18"/>
                <w:szCs w:val="18"/>
              </w:rPr>
              <w:t>1</w:t>
            </w:r>
            <w:r w:rsidRPr="00DF2358">
              <w:rPr>
                <w:rFonts w:ascii="Times" w:eastAsia="Arial" w:hAnsi="Times" w:cs="Arial"/>
                <w:sz w:val="18"/>
                <w:szCs w:val="18"/>
              </w:rPr>
              <w:t xml:space="preserve">, </w:t>
            </w:r>
            <w:r w:rsidR="00770E78" w:rsidRPr="00DF2358">
              <w:rPr>
                <w:rFonts w:ascii="Times" w:eastAsia="Arial" w:hAnsi="Times" w:cs="Arial"/>
                <w:sz w:val="18"/>
                <w:szCs w:val="18"/>
              </w:rPr>
              <w:t>7</w:t>
            </w:r>
            <w:r w:rsidR="00DF2358" w:rsidRPr="00DF2358">
              <w:rPr>
                <w:rFonts w:ascii="Times" w:eastAsia="Arial" w:hAnsi="Times" w:cs="Arial"/>
                <w:sz w:val="18"/>
                <w:szCs w:val="18"/>
              </w:rPr>
              <w:t>8</w:t>
            </w:r>
            <w:r w:rsidR="00770E78" w:rsidRPr="00DF2358">
              <w:rPr>
                <w:rFonts w:ascii="Times" w:eastAsia="Arial" w:hAnsi="Times" w:cs="Arial"/>
                <w:sz w:val="18"/>
                <w:szCs w:val="18"/>
              </w:rPr>
              <w:t>.7</w:t>
            </w:r>
            <w:r w:rsidRPr="00DF2358">
              <w:rPr>
                <w:rFonts w:ascii="Times" w:eastAsia="Arial" w:hAnsi="Times" w:cs="Arial"/>
                <w:sz w:val="18"/>
                <w:szCs w:val="18"/>
              </w:rPr>
              <w:t>)</w:t>
            </w:r>
          </w:p>
        </w:tc>
        <w:tc>
          <w:tcPr>
            <w:tcW w:w="2135" w:type="pct"/>
            <w:gridSpan w:val="4"/>
            <w:shd w:val="clear" w:color="auto" w:fill="auto"/>
            <w:vAlign w:val="center"/>
          </w:tcPr>
          <w:p w:rsidR="00770E78" w:rsidRPr="00DF2358" w:rsidRDefault="00DF2358" w:rsidP="00770E78">
            <w:pPr>
              <w:spacing w:after="0" w:line="240" w:lineRule="auto"/>
              <w:jc w:val="center"/>
            </w:pPr>
            <w:r w:rsidRPr="00DF2358">
              <w:rPr>
                <w:rFonts w:ascii="Times" w:eastAsia="Arial" w:hAnsi="Times" w:cs="Arial"/>
                <w:sz w:val="18"/>
                <w:szCs w:val="18"/>
              </w:rPr>
              <w:t>92.1</w:t>
            </w:r>
            <w:r w:rsidR="00770E78" w:rsidRPr="00DF2358">
              <w:t xml:space="preserve"> </w:t>
            </w:r>
          </w:p>
          <w:p w:rsidR="00BD59DB" w:rsidRPr="00DF2358" w:rsidRDefault="00302474" w:rsidP="00DF2358">
            <w:pPr>
              <w:spacing w:after="0" w:line="240" w:lineRule="auto"/>
              <w:jc w:val="center"/>
              <w:rPr>
                <w:rFonts w:ascii="Times" w:eastAsia="Arial" w:hAnsi="Times" w:cs="Arial"/>
                <w:sz w:val="18"/>
                <w:szCs w:val="18"/>
              </w:rPr>
            </w:pPr>
            <w:r w:rsidRPr="00DF2358">
              <w:rPr>
                <w:rFonts w:ascii="Times" w:eastAsia="Arial" w:hAnsi="Times" w:cs="Arial"/>
                <w:sz w:val="18"/>
                <w:szCs w:val="18"/>
              </w:rPr>
              <w:t>(</w:t>
            </w:r>
            <w:r w:rsidR="00770E78" w:rsidRPr="00DF2358">
              <w:rPr>
                <w:rFonts w:ascii="Times" w:eastAsia="Arial" w:hAnsi="Times" w:cs="Arial"/>
                <w:sz w:val="18"/>
                <w:szCs w:val="18"/>
              </w:rPr>
              <w:t>91.</w:t>
            </w:r>
            <w:r w:rsidR="00DF2358" w:rsidRPr="00DF2358">
              <w:rPr>
                <w:rFonts w:ascii="Times" w:eastAsia="Arial" w:hAnsi="Times" w:cs="Arial"/>
                <w:sz w:val="18"/>
                <w:szCs w:val="18"/>
              </w:rPr>
              <w:t>3</w:t>
            </w:r>
            <w:r w:rsidRPr="00DF2358">
              <w:rPr>
                <w:rFonts w:ascii="Times" w:eastAsia="Arial" w:hAnsi="Times" w:cs="Arial"/>
                <w:sz w:val="18"/>
                <w:szCs w:val="18"/>
              </w:rPr>
              <w:t xml:space="preserve">, </w:t>
            </w:r>
            <w:r w:rsidR="00770E78" w:rsidRPr="00DF2358">
              <w:rPr>
                <w:rFonts w:ascii="Times" w:eastAsia="Arial" w:hAnsi="Times" w:cs="Arial"/>
                <w:sz w:val="18"/>
                <w:szCs w:val="18"/>
              </w:rPr>
              <w:t>9</w:t>
            </w:r>
            <w:r w:rsidR="00DF2358" w:rsidRPr="00DF2358">
              <w:rPr>
                <w:rFonts w:ascii="Times" w:eastAsia="Arial" w:hAnsi="Times" w:cs="Arial"/>
                <w:sz w:val="18"/>
                <w:szCs w:val="18"/>
              </w:rPr>
              <w:t>2</w:t>
            </w:r>
            <w:r w:rsidR="00770E78" w:rsidRPr="00DF2358">
              <w:rPr>
                <w:rFonts w:ascii="Times" w:eastAsia="Arial" w:hAnsi="Times" w:cs="Arial"/>
                <w:sz w:val="18"/>
                <w:szCs w:val="18"/>
              </w:rPr>
              <w:t>.</w:t>
            </w:r>
            <w:r w:rsidR="00DF2358" w:rsidRPr="00DF2358">
              <w:rPr>
                <w:rFonts w:ascii="Times" w:eastAsia="Arial" w:hAnsi="Times" w:cs="Arial"/>
                <w:sz w:val="18"/>
                <w:szCs w:val="18"/>
              </w:rPr>
              <w:t>8</w:t>
            </w:r>
            <w:r w:rsidRPr="00DF2358">
              <w:rPr>
                <w:rFonts w:ascii="Times" w:eastAsia="Arial" w:hAnsi="Times" w:cs="Arial"/>
                <w:sz w:val="18"/>
                <w:szCs w:val="18"/>
              </w:rPr>
              <w:t>)</w:t>
            </w:r>
          </w:p>
        </w:tc>
      </w:tr>
      <w:tr w:rsidR="00BD59DB" w:rsidRPr="00FB6995" w:rsidTr="005B3FBA">
        <w:trPr>
          <w:trHeight w:val="288"/>
        </w:trPr>
        <w:tc>
          <w:tcPr>
            <w:tcW w:w="576" w:type="pct"/>
            <w:vMerge/>
            <w:shd w:val="clear" w:color="auto" w:fill="auto"/>
            <w:vAlign w:val="center"/>
          </w:tcPr>
          <w:p w:rsidR="00BD59DB" w:rsidRPr="009D1DA4" w:rsidRDefault="00BD59DB" w:rsidP="00AE4415">
            <w:pPr>
              <w:spacing w:after="0" w:line="240" w:lineRule="auto"/>
              <w:jc w:val="center"/>
              <w:rPr>
                <w:rFonts w:ascii="Times" w:eastAsia="Arial" w:hAnsi="Times" w:cs="Arial"/>
                <w:b/>
                <w:bCs/>
                <w:color w:val="FF0000"/>
                <w:sz w:val="18"/>
                <w:szCs w:val="18"/>
              </w:rPr>
            </w:pPr>
          </w:p>
        </w:tc>
        <w:tc>
          <w:tcPr>
            <w:tcW w:w="175" w:type="pct"/>
            <w:shd w:val="clear" w:color="auto" w:fill="auto"/>
            <w:vAlign w:val="center"/>
          </w:tcPr>
          <w:p w:rsidR="00BD59DB" w:rsidRPr="007224CF" w:rsidRDefault="00AE4415" w:rsidP="00AE4415">
            <w:pPr>
              <w:spacing w:after="0" w:line="240" w:lineRule="auto"/>
              <w:jc w:val="center"/>
              <w:rPr>
                <w:rFonts w:ascii="Times" w:eastAsia="Arial" w:hAnsi="Times" w:cs="Arial"/>
                <w:sz w:val="18"/>
                <w:szCs w:val="18"/>
              </w:rPr>
            </w:pPr>
            <w:r w:rsidRPr="007224CF">
              <w:rPr>
                <w:rFonts w:ascii="Times" w:eastAsia="Arial" w:hAnsi="Times" w:cs="Arial"/>
                <w:sz w:val="18"/>
                <w:szCs w:val="18"/>
              </w:rPr>
              <w:t>F</w:t>
            </w:r>
          </w:p>
        </w:tc>
        <w:tc>
          <w:tcPr>
            <w:tcW w:w="2114" w:type="pct"/>
            <w:gridSpan w:val="4"/>
            <w:shd w:val="clear" w:color="auto" w:fill="auto"/>
            <w:vAlign w:val="center"/>
          </w:tcPr>
          <w:p w:rsidR="002C05F9" w:rsidRPr="00DF2358" w:rsidRDefault="007224CF" w:rsidP="00DF2358">
            <w:pPr>
              <w:spacing w:after="0" w:line="240" w:lineRule="auto"/>
              <w:jc w:val="center"/>
              <w:rPr>
                <w:rFonts w:ascii="Times" w:eastAsia="Arial" w:hAnsi="Times" w:cs="Arial"/>
                <w:sz w:val="18"/>
                <w:szCs w:val="18"/>
              </w:rPr>
            </w:pPr>
            <w:r w:rsidRPr="00DF2358">
              <w:rPr>
                <w:rFonts w:ascii="Times" w:eastAsia="Arial" w:hAnsi="Times" w:cs="Arial"/>
                <w:sz w:val="18"/>
                <w:szCs w:val="18"/>
              </w:rPr>
              <w:t>7</w:t>
            </w:r>
            <w:r w:rsidR="00DF2358" w:rsidRPr="00DF2358">
              <w:rPr>
                <w:rFonts w:ascii="Times" w:eastAsia="Arial" w:hAnsi="Times" w:cs="Arial"/>
                <w:sz w:val="18"/>
                <w:szCs w:val="18"/>
              </w:rPr>
              <w:t>7</w:t>
            </w:r>
            <w:r w:rsidRPr="00DF2358">
              <w:rPr>
                <w:rFonts w:ascii="Times" w:eastAsia="Arial" w:hAnsi="Times" w:cs="Arial"/>
                <w:sz w:val="18"/>
                <w:szCs w:val="18"/>
              </w:rPr>
              <w:t>.4</w:t>
            </w:r>
          </w:p>
          <w:p w:rsidR="00BD59DB" w:rsidRPr="00DF2358" w:rsidRDefault="00AE4415" w:rsidP="00DF2358">
            <w:pPr>
              <w:spacing w:after="0" w:line="240" w:lineRule="auto"/>
              <w:jc w:val="center"/>
              <w:rPr>
                <w:rFonts w:ascii="Times" w:eastAsia="Arial" w:hAnsi="Times" w:cs="Arial"/>
                <w:sz w:val="18"/>
                <w:szCs w:val="18"/>
              </w:rPr>
            </w:pPr>
            <w:r w:rsidRPr="00DF2358">
              <w:rPr>
                <w:rFonts w:ascii="Times" w:eastAsia="Arial" w:hAnsi="Times" w:cs="Arial"/>
                <w:sz w:val="18"/>
                <w:szCs w:val="18"/>
              </w:rPr>
              <w:t>(7</w:t>
            </w:r>
            <w:r w:rsidR="00DF2358" w:rsidRPr="00DF2358">
              <w:rPr>
                <w:rFonts w:ascii="Times" w:eastAsia="Arial" w:hAnsi="Times" w:cs="Arial"/>
                <w:sz w:val="18"/>
                <w:szCs w:val="18"/>
              </w:rPr>
              <w:t>6</w:t>
            </w:r>
            <w:r w:rsidRPr="00DF2358">
              <w:rPr>
                <w:rFonts w:ascii="Times" w:eastAsia="Arial" w:hAnsi="Times" w:cs="Arial"/>
                <w:sz w:val="18"/>
                <w:szCs w:val="18"/>
              </w:rPr>
              <w:t>.</w:t>
            </w:r>
            <w:r w:rsidR="00DF2358" w:rsidRPr="00DF2358">
              <w:rPr>
                <w:rFonts w:ascii="Times" w:eastAsia="Arial" w:hAnsi="Times" w:cs="Arial"/>
                <w:sz w:val="18"/>
                <w:szCs w:val="18"/>
              </w:rPr>
              <w:t>2</w:t>
            </w:r>
            <w:r w:rsidRPr="00DF2358">
              <w:rPr>
                <w:rFonts w:ascii="Times" w:eastAsia="Arial" w:hAnsi="Times" w:cs="Arial"/>
                <w:sz w:val="18"/>
                <w:szCs w:val="18"/>
              </w:rPr>
              <w:t xml:space="preserve">, </w:t>
            </w:r>
            <w:r w:rsidR="007224CF" w:rsidRPr="00DF2358">
              <w:rPr>
                <w:rFonts w:ascii="Times" w:eastAsia="Arial" w:hAnsi="Times" w:cs="Arial"/>
                <w:sz w:val="18"/>
                <w:szCs w:val="18"/>
              </w:rPr>
              <w:t>7</w:t>
            </w:r>
            <w:r w:rsidR="00DF2358" w:rsidRPr="00DF2358">
              <w:rPr>
                <w:rFonts w:ascii="Times" w:eastAsia="Arial" w:hAnsi="Times" w:cs="Arial"/>
                <w:sz w:val="18"/>
                <w:szCs w:val="18"/>
              </w:rPr>
              <w:t>8</w:t>
            </w:r>
            <w:r w:rsidR="007224CF" w:rsidRPr="00DF2358">
              <w:rPr>
                <w:rFonts w:ascii="Times" w:eastAsia="Arial" w:hAnsi="Times" w:cs="Arial"/>
                <w:sz w:val="18"/>
                <w:szCs w:val="18"/>
              </w:rPr>
              <w:t>.</w:t>
            </w:r>
            <w:r w:rsidR="00DF2358" w:rsidRPr="00DF2358">
              <w:rPr>
                <w:rFonts w:ascii="Times" w:eastAsia="Arial" w:hAnsi="Times" w:cs="Arial"/>
                <w:sz w:val="18"/>
                <w:szCs w:val="18"/>
              </w:rPr>
              <w:t>6</w:t>
            </w:r>
            <w:r w:rsidRPr="00DF2358">
              <w:rPr>
                <w:rFonts w:ascii="Times" w:eastAsia="Arial" w:hAnsi="Times" w:cs="Arial"/>
                <w:sz w:val="18"/>
                <w:szCs w:val="18"/>
              </w:rPr>
              <w:t>)</w:t>
            </w:r>
          </w:p>
        </w:tc>
        <w:tc>
          <w:tcPr>
            <w:tcW w:w="2135" w:type="pct"/>
            <w:gridSpan w:val="4"/>
            <w:shd w:val="clear" w:color="auto" w:fill="auto"/>
            <w:vAlign w:val="center"/>
          </w:tcPr>
          <w:p w:rsidR="002C05F9" w:rsidRPr="00DF2358" w:rsidRDefault="002C05F9" w:rsidP="00DF2358">
            <w:pPr>
              <w:spacing w:after="0" w:line="240" w:lineRule="auto"/>
              <w:jc w:val="center"/>
              <w:rPr>
                <w:rFonts w:ascii="Times" w:eastAsia="Arial" w:hAnsi="Times" w:cs="Arial"/>
                <w:sz w:val="18"/>
                <w:szCs w:val="18"/>
              </w:rPr>
            </w:pPr>
            <w:r w:rsidRPr="00DF2358">
              <w:rPr>
                <w:rFonts w:ascii="Times" w:eastAsia="Arial" w:hAnsi="Times" w:cs="Arial"/>
                <w:sz w:val="18"/>
                <w:szCs w:val="18"/>
              </w:rPr>
              <w:t>91.</w:t>
            </w:r>
            <w:r w:rsidR="00DF2358" w:rsidRPr="00DF2358">
              <w:rPr>
                <w:rFonts w:ascii="Times" w:eastAsia="Arial" w:hAnsi="Times" w:cs="Arial"/>
                <w:sz w:val="18"/>
                <w:szCs w:val="18"/>
              </w:rPr>
              <w:t>8</w:t>
            </w:r>
          </w:p>
          <w:p w:rsidR="00BD59DB" w:rsidRPr="00DF2358" w:rsidRDefault="00302474" w:rsidP="00DF2358">
            <w:pPr>
              <w:spacing w:after="0" w:line="240" w:lineRule="auto"/>
              <w:jc w:val="center"/>
              <w:rPr>
                <w:rFonts w:ascii="Times" w:eastAsia="Arial" w:hAnsi="Times" w:cs="Arial"/>
                <w:sz w:val="18"/>
                <w:szCs w:val="18"/>
              </w:rPr>
            </w:pPr>
            <w:r w:rsidRPr="00DF2358">
              <w:rPr>
                <w:rFonts w:ascii="Times" w:eastAsia="Arial" w:hAnsi="Times" w:cs="Arial"/>
                <w:sz w:val="18"/>
                <w:szCs w:val="18"/>
              </w:rPr>
              <w:t>(9</w:t>
            </w:r>
            <w:r w:rsidR="007224CF" w:rsidRPr="00DF2358">
              <w:rPr>
                <w:rFonts w:ascii="Times" w:eastAsia="Arial" w:hAnsi="Times" w:cs="Arial"/>
                <w:sz w:val="18"/>
                <w:szCs w:val="18"/>
              </w:rPr>
              <w:t>1</w:t>
            </w:r>
            <w:r w:rsidRPr="00DF2358">
              <w:rPr>
                <w:rFonts w:ascii="Times" w:eastAsia="Arial" w:hAnsi="Times" w:cs="Arial"/>
                <w:sz w:val="18"/>
                <w:szCs w:val="18"/>
              </w:rPr>
              <w:t>.</w:t>
            </w:r>
            <w:r w:rsidR="00DF2358" w:rsidRPr="00DF2358">
              <w:rPr>
                <w:rFonts w:ascii="Times" w:eastAsia="Arial" w:hAnsi="Times" w:cs="Arial"/>
                <w:sz w:val="18"/>
                <w:szCs w:val="18"/>
              </w:rPr>
              <w:t>0</w:t>
            </w:r>
            <w:r w:rsidRPr="00DF2358">
              <w:rPr>
                <w:rFonts w:ascii="Times" w:eastAsia="Arial" w:hAnsi="Times" w:cs="Arial"/>
                <w:sz w:val="18"/>
                <w:szCs w:val="18"/>
              </w:rPr>
              <w:t>, 9</w:t>
            </w:r>
            <w:r w:rsidR="007224CF" w:rsidRPr="00DF2358">
              <w:rPr>
                <w:rFonts w:ascii="Times" w:eastAsia="Arial" w:hAnsi="Times" w:cs="Arial"/>
                <w:sz w:val="18"/>
                <w:szCs w:val="18"/>
              </w:rPr>
              <w:t>2</w:t>
            </w:r>
            <w:r w:rsidRPr="00DF2358">
              <w:rPr>
                <w:rFonts w:ascii="Times" w:eastAsia="Arial" w:hAnsi="Times" w:cs="Arial"/>
                <w:sz w:val="18"/>
                <w:szCs w:val="18"/>
              </w:rPr>
              <w:t>.</w:t>
            </w:r>
            <w:r w:rsidR="007224CF" w:rsidRPr="00DF2358">
              <w:rPr>
                <w:rFonts w:ascii="Times" w:eastAsia="Arial" w:hAnsi="Times" w:cs="Arial"/>
                <w:sz w:val="18"/>
                <w:szCs w:val="18"/>
              </w:rPr>
              <w:t>6</w:t>
            </w:r>
            <w:r w:rsidRPr="00DF2358">
              <w:rPr>
                <w:rFonts w:ascii="Times" w:eastAsia="Arial" w:hAnsi="Times" w:cs="Arial"/>
                <w:sz w:val="18"/>
                <w:szCs w:val="18"/>
              </w:rPr>
              <w:t>)</w:t>
            </w:r>
          </w:p>
        </w:tc>
      </w:tr>
      <w:tr w:rsidR="002C05F9" w:rsidRPr="00FB6995" w:rsidTr="005B3FBA">
        <w:trPr>
          <w:trHeight w:val="288"/>
        </w:trPr>
        <w:tc>
          <w:tcPr>
            <w:tcW w:w="576" w:type="pct"/>
            <w:shd w:val="clear" w:color="auto" w:fill="auto"/>
            <w:vAlign w:val="center"/>
          </w:tcPr>
          <w:p w:rsidR="002C05F9" w:rsidRPr="00762FA5" w:rsidRDefault="009D1DA4" w:rsidP="00762FA5">
            <w:pPr>
              <w:spacing w:after="0" w:line="240" w:lineRule="auto"/>
              <w:jc w:val="center"/>
              <w:rPr>
                <w:rFonts w:ascii="Times" w:eastAsia="Arial" w:hAnsi="Times" w:cs="Arial"/>
                <w:sz w:val="18"/>
                <w:szCs w:val="18"/>
              </w:rPr>
            </w:pPr>
            <w:r w:rsidRPr="009D1DA4">
              <w:rPr>
                <w:rFonts w:ascii="Times" w:eastAsia="Arial" w:hAnsi="Times" w:cs="Arial"/>
                <w:b/>
                <w:bCs/>
                <w:sz w:val="18"/>
                <w:szCs w:val="18"/>
              </w:rPr>
              <w:t xml:space="preserve">Iranian </w:t>
            </w:r>
            <w:r w:rsidR="002C05F9" w:rsidRPr="00762FA5">
              <w:rPr>
                <w:rFonts w:ascii="Times" w:eastAsia="Arial" w:hAnsi="Times" w:cs="Arial"/>
                <w:sz w:val="18"/>
                <w:szCs w:val="18"/>
              </w:rPr>
              <w:t>(</w:t>
            </w:r>
            <w:proofErr w:type="spellStart"/>
            <w:r w:rsidR="002C05F9" w:rsidRPr="00762FA5">
              <w:rPr>
                <w:rFonts w:ascii="Times" w:eastAsia="Arial" w:hAnsi="Times" w:cs="Arial"/>
                <w:sz w:val="18"/>
                <w:szCs w:val="18"/>
              </w:rPr>
              <w:t>Mollabashi</w:t>
            </w:r>
            <w:proofErr w:type="spellEnd"/>
            <w:r w:rsidR="002C05F9" w:rsidRPr="00762FA5">
              <w:rPr>
                <w:rFonts w:ascii="Times" w:eastAsia="Arial" w:hAnsi="Times" w:cs="Arial"/>
                <w:sz w:val="18"/>
                <w:szCs w:val="18"/>
              </w:rPr>
              <w:t xml:space="preserve"> et al., 2019)</w:t>
            </w:r>
          </w:p>
        </w:tc>
        <w:tc>
          <w:tcPr>
            <w:tcW w:w="175" w:type="pct"/>
            <w:shd w:val="clear" w:color="auto" w:fill="auto"/>
            <w:vAlign w:val="center"/>
          </w:tcPr>
          <w:p w:rsidR="002C05F9" w:rsidRDefault="002C05F9" w:rsidP="002C05F9">
            <w:pPr>
              <w:spacing w:after="0" w:line="20" w:lineRule="atLeast"/>
              <w:jc w:val="center"/>
              <w:rPr>
                <w:rFonts w:ascii="Times" w:eastAsia="Arial" w:hAnsi="Times" w:cs="Arial"/>
                <w:sz w:val="18"/>
                <w:szCs w:val="18"/>
              </w:rPr>
            </w:pPr>
            <w:r>
              <w:rPr>
                <w:rFonts w:ascii="Times" w:eastAsia="Arial" w:hAnsi="Times" w:cs="Arial"/>
                <w:sz w:val="18"/>
                <w:szCs w:val="18"/>
              </w:rPr>
              <w:t>M</w:t>
            </w:r>
          </w:p>
          <w:p w:rsidR="002C05F9" w:rsidRDefault="002C05F9" w:rsidP="002C05F9">
            <w:pPr>
              <w:spacing w:after="0" w:line="20" w:lineRule="atLeast"/>
              <w:jc w:val="center"/>
              <w:rPr>
                <w:rFonts w:ascii="Times" w:eastAsia="Arial" w:hAnsi="Times" w:cs="Arial"/>
                <w:sz w:val="18"/>
                <w:szCs w:val="18"/>
              </w:rPr>
            </w:pPr>
            <w:r w:rsidRPr="00DF223E">
              <w:rPr>
                <w:rFonts w:ascii="Times" w:eastAsia="Arial" w:hAnsi="Times" w:cs="Arial"/>
                <w:sz w:val="18"/>
                <w:szCs w:val="18"/>
              </w:rPr>
              <w:t>+</w:t>
            </w:r>
          </w:p>
          <w:p w:rsidR="002C05F9" w:rsidRPr="00DF223E" w:rsidRDefault="002C05F9" w:rsidP="002C05F9">
            <w:pPr>
              <w:spacing w:after="0" w:line="20" w:lineRule="atLeast"/>
              <w:jc w:val="center"/>
              <w:rPr>
                <w:rFonts w:ascii="Times" w:eastAsia="Arial" w:hAnsi="Times" w:cs="Arial"/>
                <w:sz w:val="18"/>
                <w:szCs w:val="18"/>
              </w:rPr>
            </w:pPr>
            <w:r w:rsidRPr="00DF223E">
              <w:rPr>
                <w:rFonts w:ascii="Times" w:eastAsia="Arial" w:hAnsi="Times" w:cs="Arial"/>
                <w:sz w:val="18"/>
                <w:szCs w:val="18"/>
              </w:rPr>
              <w:t>F</w:t>
            </w:r>
          </w:p>
        </w:tc>
        <w:tc>
          <w:tcPr>
            <w:tcW w:w="2114" w:type="pct"/>
            <w:gridSpan w:val="4"/>
            <w:shd w:val="clear" w:color="auto" w:fill="auto"/>
            <w:vAlign w:val="center"/>
          </w:tcPr>
          <w:p w:rsidR="002C05F9" w:rsidRDefault="002C05F9" w:rsidP="008C2B3F">
            <w:pPr>
              <w:spacing w:after="0" w:line="240" w:lineRule="auto"/>
              <w:jc w:val="center"/>
              <w:rPr>
                <w:rFonts w:ascii="Times" w:eastAsia="Arial" w:hAnsi="Times" w:cs="Arial"/>
                <w:sz w:val="18"/>
                <w:szCs w:val="18"/>
              </w:rPr>
            </w:pPr>
            <w:r>
              <w:rPr>
                <w:rFonts w:ascii="Times" w:eastAsia="Arial" w:hAnsi="Times" w:cs="Arial"/>
                <w:sz w:val="18"/>
                <w:szCs w:val="18"/>
              </w:rPr>
              <w:t>78.5</w:t>
            </w:r>
          </w:p>
          <w:p w:rsidR="002C05F9" w:rsidRPr="00AE4415" w:rsidRDefault="002C05F9" w:rsidP="008C2B3F">
            <w:pPr>
              <w:spacing w:after="0" w:line="240" w:lineRule="auto"/>
              <w:jc w:val="center"/>
              <w:rPr>
                <w:rFonts w:ascii="Times" w:eastAsia="Arial" w:hAnsi="Times" w:cs="Arial"/>
                <w:sz w:val="18"/>
                <w:szCs w:val="18"/>
              </w:rPr>
            </w:pPr>
            <w:r>
              <w:rPr>
                <w:rFonts w:ascii="Times" w:eastAsia="Arial" w:hAnsi="Times" w:cs="Arial"/>
                <w:sz w:val="18"/>
                <w:szCs w:val="18"/>
              </w:rPr>
              <w:t>(77.8, 79.3)</w:t>
            </w:r>
          </w:p>
        </w:tc>
        <w:tc>
          <w:tcPr>
            <w:tcW w:w="2135" w:type="pct"/>
            <w:gridSpan w:val="4"/>
            <w:shd w:val="clear" w:color="auto" w:fill="auto"/>
            <w:vAlign w:val="center"/>
          </w:tcPr>
          <w:p w:rsidR="002C05F9" w:rsidRDefault="002C05F9" w:rsidP="008C2B3F">
            <w:pPr>
              <w:spacing w:after="0" w:line="240" w:lineRule="auto"/>
              <w:jc w:val="center"/>
              <w:rPr>
                <w:rFonts w:ascii="Times" w:eastAsia="Arial" w:hAnsi="Times" w:cs="Arial"/>
                <w:sz w:val="18"/>
                <w:szCs w:val="18"/>
              </w:rPr>
            </w:pPr>
            <w:r>
              <w:rPr>
                <w:rFonts w:ascii="Times" w:eastAsia="Arial" w:hAnsi="Times" w:cs="Arial"/>
                <w:sz w:val="18"/>
                <w:szCs w:val="18"/>
              </w:rPr>
              <w:t>91.6</w:t>
            </w:r>
          </w:p>
          <w:p w:rsidR="002C05F9" w:rsidRPr="00302474" w:rsidRDefault="002C05F9" w:rsidP="008C2B3F">
            <w:pPr>
              <w:spacing w:after="0" w:line="240" w:lineRule="auto"/>
              <w:jc w:val="center"/>
              <w:rPr>
                <w:rFonts w:ascii="Times" w:eastAsia="Arial" w:hAnsi="Times" w:cs="Arial"/>
                <w:sz w:val="18"/>
                <w:szCs w:val="18"/>
              </w:rPr>
            </w:pPr>
            <w:r>
              <w:rPr>
                <w:rFonts w:ascii="Times" w:eastAsia="Arial" w:hAnsi="Times" w:cs="Arial"/>
                <w:sz w:val="18"/>
                <w:szCs w:val="18"/>
              </w:rPr>
              <w:t>(91.0, 92.2)</w:t>
            </w:r>
          </w:p>
        </w:tc>
      </w:tr>
    </w:tbl>
    <w:p w:rsidR="00D93E0D" w:rsidRDefault="00254A9D" w:rsidP="00CE3FA3">
      <w:pPr>
        <w:spacing w:before="120" w:after="0" w:line="240" w:lineRule="auto"/>
        <w:rPr>
          <w:rFonts w:ascii="Times" w:eastAsia="Arial" w:hAnsi="Times" w:cs="Arial"/>
          <w:b/>
          <w:bCs/>
          <w:sz w:val="18"/>
          <w:szCs w:val="18"/>
        </w:rPr>
      </w:pPr>
      <w:r>
        <w:rPr>
          <w:rFonts w:ascii="Times" w:eastAsia="Arial" w:hAnsi="Times" w:cs="Arial"/>
          <w:b/>
          <w:bCs/>
          <w:sz w:val="18"/>
          <w:szCs w:val="18"/>
        </w:rPr>
        <w:t>CIs=confidence intervals, M=males, F=females</w:t>
      </w:r>
    </w:p>
    <w:p w:rsidR="00254A9D" w:rsidRPr="006871CA" w:rsidRDefault="00CE3FA3" w:rsidP="006871CA">
      <w:pPr>
        <w:spacing w:before="120" w:after="0" w:line="240" w:lineRule="auto"/>
        <w:rPr>
          <w:rFonts w:ascii="Times" w:eastAsia="Arial" w:hAnsi="Times" w:cs="Arial"/>
          <w:b/>
          <w:bCs/>
          <w:sz w:val="18"/>
          <w:szCs w:val="18"/>
        </w:rPr>
      </w:pPr>
      <w:r>
        <w:rPr>
          <w:rFonts w:ascii="Times" w:eastAsia="Arial" w:hAnsi="Times" w:cs="Arial"/>
          <w:b/>
          <w:bCs/>
          <w:sz w:val="18"/>
          <w:szCs w:val="18"/>
        </w:rPr>
        <w:t>*</w:t>
      </w:r>
      <w:r w:rsidRPr="00CE3FA3">
        <w:rPr>
          <w:rFonts w:ascii="Times" w:eastAsia="Arial" w:hAnsi="Times" w:cs="Arial"/>
          <w:b/>
          <w:bCs/>
          <w:sz w:val="18"/>
          <w:szCs w:val="18"/>
        </w:rPr>
        <w:t>Class II malocclusion</w:t>
      </w:r>
    </w:p>
    <w:sectPr w:rsidR="00254A9D" w:rsidRPr="006871C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U0MjIzNDcxMze1NLNU0lEKTi0uzszPAykwqgUAwZ4JBywAAAA="/>
  </w:docVars>
  <w:rsids>
    <w:rsidRoot w:val="002B342F"/>
    <w:rsid w:val="00000645"/>
    <w:rsid w:val="00002F3E"/>
    <w:rsid w:val="00036FC8"/>
    <w:rsid w:val="00054E2A"/>
    <w:rsid w:val="0007281A"/>
    <w:rsid w:val="00081EBB"/>
    <w:rsid w:val="00097345"/>
    <w:rsid w:val="000A3022"/>
    <w:rsid w:val="000B4A07"/>
    <w:rsid w:val="000B68CE"/>
    <w:rsid w:val="000B7C14"/>
    <w:rsid w:val="000F30CC"/>
    <w:rsid w:val="001264C1"/>
    <w:rsid w:val="001670A5"/>
    <w:rsid w:val="00171B9B"/>
    <w:rsid w:val="00177AFF"/>
    <w:rsid w:val="0018072F"/>
    <w:rsid w:val="001F6EED"/>
    <w:rsid w:val="0022325B"/>
    <w:rsid w:val="00254A9D"/>
    <w:rsid w:val="002B342F"/>
    <w:rsid w:val="002B65E6"/>
    <w:rsid w:val="002C05F9"/>
    <w:rsid w:val="002F0F0A"/>
    <w:rsid w:val="002F2BB5"/>
    <w:rsid w:val="00302474"/>
    <w:rsid w:val="003977EF"/>
    <w:rsid w:val="003A3BD7"/>
    <w:rsid w:val="003A3E7A"/>
    <w:rsid w:val="003B56F6"/>
    <w:rsid w:val="003E4FCD"/>
    <w:rsid w:val="00407B0F"/>
    <w:rsid w:val="00410045"/>
    <w:rsid w:val="0041321F"/>
    <w:rsid w:val="004209FE"/>
    <w:rsid w:val="00424B8E"/>
    <w:rsid w:val="00442384"/>
    <w:rsid w:val="00446451"/>
    <w:rsid w:val="004507F8"/>
    <w:rsid w:val="00506BF1"/>
    <w:rsid w:val="00535E2A"/>
    <w:rsid w:val="00554E46"/>
    <w:rsid w:val="0057053A"/>
    <w:rsid w:val="005809D4"/>
    <w:rsid w:val="005A746D"/>
    <w:rsid w:val="005A799F"/>
    <w:rsid w:val="005B2FC2"/>
    <w:rsid w:val="005B3FBA"/>
    <w:rsid w:val="00615021"/>
    <w:rsid w:val="00623E30"/>
    <w:rsid w:val="00626EBB"/>
    <w:rsid w:val="006549C5"/>
    <w:rsid w:val="006871CA"/>
    <w:rsid w:val="006C3681"/>
    <w:rsid w:val="006D02E1"/>
    <w:rsid w:val="006E6BE5"/>
    <w:rsid w:val="007224CF"/>
    <w:rsid w:val="00762FA5"/>
    <w:rsid w:val="00770E78"/>
    <w:rsid w:val="007E3278"/>
    <w:rsid w:val="007F0163"/>
    <w:rsid w:val="007F70B5"/>
    <w:rsid w:val="00801251"/>
    <w:rsid w:val="00807056"/>
    <w:rsid w:val="008337C0"/>
    <w:rsid w:val="00852240"/>
    <w:rsid w:val="00861124"/>
    <w:rsid w:val="0086691E"/>
    <w:rsid w:val="00880040"/>
    <w:rsid w:val="008C2B3F"/>
    <w:rsid w:val="008C6310"/>
    <w:rsid w:val="008D4E89"/>
    <w:rsid w:val="008F0364"/>
    <w:rsid w:val="00915693"/>
    <w:rsid w:val="00973E92"/>
    <w:rsid w:val="00996A3D"/>
    <w:rsid w:val="009A6D3D"/>
    <w:rsid w:val="009B3592"/>
    <w:rsid w:val="009C678E"/>
    <w:rsid w:val="009D1DA4"/>
    <w:rsid w:val="009F4C89"/>
    <w:rsid w:val="00A605D8"/>
    <w:rsid w:val="00A71552"/>
    <w:rsid w:val="00A73748"/>
    <w:rsid w:val="00A97045"/>
    <w:rsid w:val="00AA310D"/>
    <w:rsid w:val="00AC517C"/>
    <w:rsid w:val="00AD1BDB"/>
    <w:rsid w:val="00AE4415"/>
    <w:rsid w:val="00B22BB1"/>
    <w:rsid w:val="00B27A7D"/>
    <w:rsid w:val="00B668C0"/>
    <w:rsid w:val="00BA1C31"/>
    <w:rsid w:val="00BB29FE"/>
    <w:rsid w:val="00BD59DB"/>
    <w:rsid w:val="00C7765B"/>
    <w:rsid w:val="00CE3FA3"/>
    <w:rsid w:val="00D02869"/>
    <w:rsid w:val="00D12166"/>
    <w:rsid w:val="00D57662"/>
    <w:rsid w:val="00D93E0D"/>
    <w:rsid w:val="00DF223E"/>
    <w:rsid w:val="00DF2358"/>
    <w:rsid w:val="00E00095"/>
    <w:rsid w:val="00E005AB"/>
    <w:rsid w:val="00E06889"/>
    <w:rsid w:val="00E551F9"/>
    <w:rsid w:val="00E94CF6"/>
    <w:rsid w:val="00EC0F59"/>
    <w:rsid w:val="00ED0854"/>
    <w:rsid w:val="00EE256C"/>
    <w:rsid w:val="00F11D0C"/>
    <w:rsid w:val="00F57DF3"/>
    <w:rsid w:val="00F801D2"/>
    <w:rsid w:val="00FA7802"/>
    <w:rsid w:val="00FB062E"/>
    <w:rsid w:val="00FE45A5"/>
    <w:rsid w:val="00FF0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2428"/>
  <w15:chartTrackingRefBased/>
  <w15:docId w15:val="{AFC3B09A-DF05-4ACD-A69F-4D85ADF9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5B"/>
    <w:rPr>
      <w:rFonts w:ascii="Segoe UI" w:hAnsi="Segoe UI" w:cs="Segoe UI"/>
      <w:sz w:val="18"/>
      <w:szCs w:val="18"/>
    </w:rPr>
  </w:style>
  <w:style w:type="paragraph" w:styleId="ListParagraph">
    <w:name w:val="List Paragraph"/>
    <w:basedOn w:val="Normal"/>
    <w:uiPriority w:val="34"/>
    <w:qFormat/>
    <w:rsid w:val="00CE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066">
      <w:bodyDiv w:val="1"/>
      <w:marLeft w:val="0"/>
      <w:marRight w:val="0"/>
      <w:marTop w:val="0"/>
      <w:marBottom w:val="0"/>
      <w:divBdr>
        <w:top w:val="none" w:sz="0" w:space="0" w:color="auto"/>
        <w:left w:val="none" w:sz="0" w:space="0" w:color="auto"/>
        <w:bottom w:val="none" w:sz="0" w:space="0" w:color="auto"/>
        <w:right w:val="none" w:sz="0" w:space="0" w:color="auto"/>
      </w:divBdr>
    </w:div>
    <w:div w:id="96414336">
      <w:bodyDiv w:val="1"/>
      <w:marLeft w:val="0"/>
      <w:marRight w:val="0"/>
      <w:marTop w:val="0"/>
      <w:marBottom w:val="0"/>
      <w:divBdr>
        <w:top w:val="none" w:sz="0" w:space="0" w:color="auto"/>
        <w:left w:val="none" w:sz="0" w:space="0" w:color="auto"/>
        <w:bottom w:val="none" w:sz="0" w:space="0" w:color="auto"/>
        <w:right w:val="none" w:sz="0" w:space="0" w:color="auto"/>
      </w:divBdr>
    </w:div>
    <w:div w:id="161743513">
      <w:bodyDiv w:val="1"/>
      <w:marLeft w:val="0"/>
      <w:marRight w:val="0"/>
      <w:marTop w:val="0"/>
      <w:marBottom w:val="0"/>
      <w:divBdr>
        <w:top w:val="none" w:sz="0" w:space="0" w:color="auto"/>
        <w:left w:val="none" w:sz="0" w:space="0" w:color="auto"/>
        <w:bottom w:val="none" w:sz="0" w:space="0" w:color="auto"/>
        <w:right w:val="none" w:sz="0" w:space="0" w:color="auto"/>
      </w:divBdr>
    </w:div>
    <w:div w:id="202058399">
      <w:bodyDiv w:val="1"/>
      <w:marLeft w:val="0"/>
      <w:marRight w:val="0"/>
      <w:marTop w:val="0"/>
      <w:marBottom w:val="0"/>
      <w:divBdr>
        <w:top w:val="none" w:sz="0" w:space="0" w:color="auto"/>
        <w:left w:val="none" w:sz="0" w:space="0" w:color="auto"/>
        <w:bottom w:val="none" w:sz="0" w:space="0" w:color="auto"/>
        <w:right w:val="none" w:sz="0" w:space="0" w:color="auto"/>
      </w:divBdr>
    </w:div>
    <w:div w:id="419185391">
      <w:bodyDiv w:val="1"/>
      <w:marLeft w:val="0"/>
      <w:marRight w:val="0"/>
      <w:marTop w:val="0"/>
      <w:marBottom w:val="0"/>
      <w:divBdr>
        <w:top w:val="none" w:sz="0" w:space="0" w:color="auto"/>
        <w:left w:val="none" w:sz="0" w:space="0" w:color="auto"/>
        <w:bottom w:val="none" w:sz="0" w:space="0" w:color="auto"/>
        <w:right w:val="none" w:sz="0" w:space="0" w:color="auto"/>
      </w:divBdr>
    </w:div>
    <w:div w:id="1078865688">
      <w:bodyDiv w:val="1"/>
      <w:marLeft w:val="0"/>
      <w:marRight w:val="0"/>
      <w:marTop w:val="0"/>
      <w:marBottom w:val="0"/>
      <w:divBdr>
        <w:top w:val="none" w:sz="0" w:space="0" w:color="auto"/>
        <w:left w:val="none" w:sz="0" w:space="0" w:color="auto"/>
        <w:bottom w:val="none" w:sz="0" w:space="0" w:color="auto"/>
        <w:right w:val="none" w:sz="0" w:space="0" w:color="auto"/>
      </w:divBdr>
    </w:div>
    <w:div w:id="1375425908">
      <w:bodyDiv w:val="1"/>
      <w:marLeft w:val="0"/>
      <w:marRight w:val="0"/>
      <w:marTop w:val="0"/>
      <w:marBottom w:val="0"/>
      <w:divBdr>
        <w:top w:val="none" w:sz="0" w:space="0" w:color="auto"/>
        <w:left w:val="none" w:sz="0" w:space="0" w:color="auto"/>
        <w:bottom w:val="none" w:sz="0" w:space="0" w:color="auto"/>
        <w:right w:val="none" w:sz="0" w:space="0" w:color="auto"/>
      </w:divBdr>
    </w:div>
    <w:div w:id="1418941854">
      <w:bodyDiv w:val="1"/>
      <w:marLeft w:val="0"/>
      <w:marRight w:val="0"/>
      <w:marTop w:val="0"/>
      <w:marBottom w:val="0"/>
      <w:divBdr>
        <w:top w:val="none" w:sz="0" w:space="0" w:color="auto"/>
        <w:left w:val="none" w:sz="0" w:space="0" w:color="auto"/>
        <w:bottom w:val="none" w:sz="0" w:space="0" w:color="auto"/>
        <w:right w:val="none" w:sz="0" w:space="0" w:color="auto"/>
      </w:divBdr>
    </w:div>
    <w:div w:id="1455057067">
      <w:bodyDiv w:val="1"/>
      <w:marLeft w:val="0"/>
      <w:marRight w:val="0"/>
      <w:marTop w:val="0"/>
      <w:marBottom w:val="0"/>
      <w:divBdr>
        <w:top w:val="none" w:sz="0" w:space="0" w:color="auto"/>
        <w:left w:val="none" w:sz="0" w:space="0" w:color="auto"/>
        <w:bottom w:val="none" w:sz="0" w:space="0" w:color="auto"/>
        <w:right w:val="none" w:sz="0" w:space="0" w:color="auto"/>
      </w:divBdr>
    </w:div>
    <w:div w:id="1487895419">
      <w:bodyDiv w:val="1"/>
      <w:marLeft w:val="0"/>
      <w:marRight w:val="0"/>
      <w:marTop w:val="0"/>
      <w:marBottom w:val="0"/>
      <w:divBdr>
        <w:top w:val="none" w:sz="0" w:space="0" w:color="auto"/>
        <w:left w:val="none" w:sz="0" w:space="0" w:color="auto"/>
        <w:bottom w:val="none" w:sz="0" w:space="0" w:color="auto"/>
        <w:right w:val="none" w:sz="0" w:space="0" w:color="auto"/>
      </w:divBdr>
    </w:div>
    <w:div w:id="1675649700">
      <w:bodyDiv w:val="1"/>
      <w:marLeft w:val="0"/>
      <w:marRight w:val="0"/>
      <w:marTop w:val="0"/>
      <w:marBottom w:val="0"/>
      <w:divBdr>
        <w:top w:val="none" w:sz="0" w:space="0" w:color="auto"/>
        <w:left w:val="none" w:sz="0" w:space="0" w:color="auto"/>
        <w:bottom w:val="none" w:sz="0" w:space="0" w:color="auto"/>
        <w:right w:val="none" w:sz="0" w:space="0" w:color="auto"/>
      </w:divBdr>
    </w:div>
    <w:div w:id="1729571911">
      <w:bodyDiv w:val="1"/>
      <w:marLeft w:val="0"/>
      <w:marRight w:val="0"/>
      <w:marTop w:val="0"/>
      <w:marBottom w:val="0"/>
      <w:divBdr>
        <w:top w:val="none" w:sz="0" w:space="0" w:color="auto"/>
        <w:left w:val="none" w:sz="0" w:space="0" w:color="auto"/>
        <w:bottom w:val="none" w:sz="0" w:space="0" w:color="auto"/>
        <w:right w:val="none" w:sz="0" w:space="0" w:color="auto"/>
      </w:divBdr>
    </w:div>
    <w:div w:id="1916891205">
      <w:bodyDiv w:val="1"/>
      <w:marLeft w:val="0"/>
      <w:marRight w:val="0"/>
      <w:marTop w:val="0"/>
      <w:marBottom w:val="0"/>
      <w:divBdr>
        <w:top w:val="none" w:sz="0" w:space="0" w:color="auto"/>
        <w:left w:val="none" w:sz="0" w:space="0" w:color="auto"/>
        <w:bottom w:val="none" w:sz="0" w:space="0" w:color="auto"/>
        <w:right w:val="none" w:sz="0" w:space="0" w:color="auto"/>
      </w:divBdr>
    </w:div>
    <w:div w:id="1988782274">
      <w:bodyDiv w:val="1"/>
      <w:marLeft w:val="0"/>
      <w:marRight w:val="0"/>
      <w:marTop w:val="0"/>
      <w:marBottom w:val="0"/>
      <w:divBdr>
        <w:top w:val="none" w:sz="0" w:space="0" w:color="auto"/>
        <w:left w:val="none" w:sz="0" w:space="0" w:color="auto"/>
        <w:bottom w:val="none" w:sz="0" w:space="0" w:color="auto"/>
        <w:right w:val="none" w:sz="0" w:space="0" w:color="auto"/>
      </w:divBdr>
    </w:div>
    <w:div w:id="19966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2082</TotalTime>
  <Pages>1</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Alaa</cp:lastModifiedBy>
  <cp:revision>80</cp:revision>
  <dcterms:created xsi:type="dcterms:W3CDTF">2020-04-21T08:01:00Z</dcterms:created>
  <dcterms:modified xsi:type="dcterms:W3CDTF">2020-06-09T18:57:00Z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id="Ga0yKVpx"/&gt;&lt;style id="http://www.zotero.org/styles/peerj" hasBibliography="1" bibliographyStyleHasBeenSet="0"/&gt;&lt;prefs&gt;&lt;pref name="fieldType" value="Field"/&gt;&lt;/prefs&gt;&lt;/data&gt;</vt:lpwstr>
  </property>
</Properties>
</file>