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2F" w:rsidRDefault="00CC07EB">
      <w:pPr>
        <w:spacing w:line="240" w:lineRule="auto"/>
      </w:pPr>
      <w:r w:rsidRPr="00616B43">
        <w:rPr>
          <w:b/>
        </w:rPr>
        <w:t>Table S1</w:t>
      </w:r>
      <w:r>
        <w:t xml:space="preserve"> </w:t>
      </w:r>
      <w:r w:rsidR="00755133">
        <w:t xml:space="preserve">Adonis </w:t>
      </w:r>
      <w:r>
        <w:t xml:space="preserve">analysis </w:t>
      </w:r>
      <w:r w:rsidR="00755133">
        <w:t>the</w:t>
      </w:r>
      <w:r>
        <w:t xml:space="preserve"> differences </w:t>
      </w:r>
      <w:r w:rsidR="005F08AA">
        <w:t>in</w:t>
      </w:r>
      <w:r>
        <w:t xml:space="preserve"> diazotrophic community structures </w:t>
      </w:r>
      <w:r w:rsidR="00755133">
        <w:t>between treatments</w:t>
      </w:r>
      <w:r>
        <w:t>.</w:t>
      </w:r>
    </w:p>
    <w:tbl>
      <w:tblPr>
        <w:tblpPr w:leftFromText="180" w:rightFromText="180" w:vertAnchor="page" w:horzAnchor="page" w:tblpXSpec="center" w:tblpY="2568"/>
        <w:tblOverlap w:val="never"/>
        <w:tblW w:w="8336" w:type="dxa"/>
        <w:jc w:val="center"/>
        <w:tblBorders>
          <w:top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2779"/>
        <w:gridCol w:w="2778"/>
      </w:tblGrid>
      <w:tr w:rsidR="0061592F">
        <w:trPr>
          <w:trHeight w:val="301"/>
          <w:jc w:val="center"/>
        </w:trPr>
        <w:tc>
          <w:tcPr>
            <w:tcW w:w="27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92F" w:rsidRDefault="00CC07EB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Between treatments</w:t>
            </w:r>
          </w:p>
        </w:tc>
        <w:tc>
          <w:tcPr>
            <w:tcW w:w="27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</w:t>
            </w:r>
            <w:r>
              <w:rPr>
                <w:rStyle w:val="font11"/>
                <w:sz w:val="21"/>
                <w:szCs w:val="21"/>
              </w:rPr>
              <w:t>2</w:t>
            </w:r>
          </w:p>
        </w:tc>
        <w:tc>
          <w:tcPr>
            <w:tcW w:w="27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</w:t>
            </w:r>
          </w:p>
        </w:tc>
      </w:tr>
      <w:tr w:rsidR="0061592F">
        <w:trPr>
          <w:trHeight w:val="286"/>
          <w:jc w:val="center"/>
        </w:trPr>
        <w:tc>
          <w:tcPr>
            <w:tcW w:w="2779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CC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vs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SS</w:t>
            </w:r>
          </w:p>
        </w:tc>
        <w:tc>
          <w:tcPr>
            <w:tcW w:w="2779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rFonts w:eastAsia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0.84</w:t>
            </w:r>
            <w:r>
              <w:rPr>
                <w:rFonts w:hint="eastAsia"/>
                <w:b/>
                <w:bCs/>
                <w:color w:val="000000"/>
              </w:rPr>
              <w:t>1</w:t>
            </w:r>
            <w:r>
              <w:rPr>
                <w:rFonts w:hint="eastAsia"/>
                <w:color w:val="000000"/>
                <w:vertAlign w:val="superscript"/>
              </w:rPr>
              <w:t>a</w:t>
            </w:r>
          </w:p>
        </w:tc>
        <w:tc>
          <w:tcPr>
            <w:tcW w:w="277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0.024</w:t>
            </w:r>
          </w:p>
        </w:tc>
      </w:tr>
      <w:tr w:rsidR="0061592F">
        <w:trPr>
          <w:trHeight w:val="286"/>
          <w:jc w:val="center"/>
        </w:trPr>
        <w:tc>
          <w:tcPr>
            <w:tcW w:w="2779" w:type="dxa"/>
            <w:tcBorders>
              <w:tl2br w:val="nil"/>
              <w:tr2bl w:val="nil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CC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vs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CSC</w:t>
            </w:r>
          </w:p>
        </w:tc>
        <w:tc>
          <w:tcPr>
            <w:tcW w:w="2779" w:type="dxa"/>
            <w:tcBorders>
              <w:tl2br w:val="nil"/>
              <w:tr2bl w:val="nil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0.75</w:t>
            </w:r>
            <w:r>
              <w:rPr>
                <w:rFonts w:hint="eastAsia"/>
                <w:b/>
                <w:bCs/>
                <w:color w:val="000000"/>
              </w:rPr>
              <w:t>3</w:t>
            </w:r>
          </w:p>
        </w:tc>
        <w:tc>
          <w:tcPr>
            <w:tcW w:w="2778" w:type="dxa"/>
            <w:tcBorders>
              <w:tl2br w:val="nil"/>
              <w:tr2bl w:val="nil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0.03</w:t>
            </w:r>
            <w:r>
              <w:rPr>
                <w:rFonts w:hint="eastAsia"/>
                <w:b/>
                <w:bCs/>
                <w:color w:val="000000"/>
              </w:rPr>
              <w:t>0</w:t>
            </w:r>
          </w:p>
        </w:tc>
      </w:tr>
      <w:tr w:rsidR="0061592F">
        <w:trPr>
          <w:trHeight w:val="286"/>
          <w:jc w:val="center"/>
        </w:trPr>
        <w:tc>
          <w:tcPr>
            <w:tcW w:w="2779" w:type="dxa"/>
            <w:tcBorders>
              <w:tl2br w:val="nil"/>
              <w:tr2bl w:val="nil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CC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vs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SCS</w:t>
            </w:r>
          </w:p>
        </w:tc>
        <w:tc>
          <w:tcPr>
            <w:tcW w:w="2779" w:type="dxa"/>
            <w:tcBorders>
              <w:tl2br w:val="nil"/>
              <w:tr2bl w:val="nil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0.85</w:t>
            </w:r>
            <w:r>
              <w:rPr>
                <w:rFonts w:hint="eastAsia"/>
                <w:b/>
                <w:bCs/>
                <w:color w:val="000000"/>
              </w:rPr>
              <w:t>3</w:t>
            </w:r>
          </w:p>
        </w:tc>
        <w:tc>
          <w:tcPr>
            <w:tcW w:w="2778" w:type="dxa"/>
            <w:tcBorders>
              <w:tl2br w:val="nil"/>
              <w:tr2bl w:val="nil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0.036</w:t>
            </w:r>
          </w:p>
        </w:tc>
      </w:tr>
      <w:tr w:rsidR="0061592F">
        <w:trPr>
          <w:trHeight w:val="286"/>
          <w:jc w:val="center"/>
        </w:trPr>
        <w:tc>
          <w:tcPr>
            <w:tcW w:w="2779" w:type="dxa"/>
            <w:tcBorders>
              <w:tl2br w:val="nil"/>
              <w:tr2bl w:val="nil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SS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vs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CSC</w:t>
            </w:r>
          </w:p>
        </w:tc>
        <w:tc>
          <w:tcPr>
            <w:tcW w:w="2779" w:type="dxa"/>
            <w:tcBorders>
              <w:tl2br w:val="nil"/>
              <w:tr2bl w:val="nil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0.47</w:t>
            </w:r>
            <w:r>
              <w:rPr>
                <w:rFonts w:hint="eastAsia"/>
                <w:b/>
                <w:bCs/>
                <w:color w:val="000000"/>
              </w:rPr>
              <w:t>2</w:t>
            </w:r>
          </w:p>
        </w:tc>
        <w:tc>
          <w:tcPr>
            <w:tcW w:w="2778" w:type="dxa"/>
            <w:tcBorders>
              <w:tl2br w:val="nil"/>
              <w:tr2bl w:val="nil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0.028</w:t>
            </w:r>
          </w:p>
        </w:tc>
      </w:tr>
      <w:tr w:rsidR="0061592F">
        <w:trPr>
          <w:trHeight w:val="286"/>
          <w:jc w:val="center"/>
        </w:trPr>
        <w:tc>
          <w:tcPr>
            <w:tcW w:w="2779" w:type="dxa"/>
            <w:tcBorders>
              <w:tl2br w:val="nil"/>
              <w:tr2bl w:val="nil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SS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vs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SCS</w:t>
            </w:r>
          </w:p>
        </w:tc>
        <w:tc>
          <w:tcPr>
            <w:tcW w:w="2779" w:type="dxa"/>
            <w:tcBorders>
              <w:tl2br w:val="nil"/>
              <w:tr2bl w:val="nil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0.36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778" w:type="dxa"/>
            <w:tcBorders>
              <w:tl2br w:val="nil"/>
              <w:tr2bl w:val="nil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0.055</w:t>
            </w:r>
          </w:p>
        </w:tc>
      </w:tr>
      <w:tr w:rsidR="0061592F">
        <w:trPr>
          <w:trHeight w:val="286"/>
          <w:jc w:val="center"/>
        </w:trPr>
        <w:tc>
          <w:tcPr>
            <w:tcW w:w="2779" w:type="dxa"/>
            <w:tcBorders>
              <w:bottom w:val="single" w:sz="12" w:space="0" w:color="auto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CSC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vs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SCS</w:t>
            </w:r>
          </w:p>
        </w:tc>
        <w:tc>
          <w:tcPr>
            <w:tcW w:w="2779" w:type="dxa"/>
            <w:tcBorders>
              <w:bottom w:val="single" w:sz="12" w:space="0" w:color="auto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0.66</w:t>
            </w:r>
            <w:r>
              <w:rPr>
                <w:rFonts w:hint="eastAsia"/>
                <w:b/>
                <w:bCs/>
                <w:color w:val="000000"/>
              </w:rPr>
              <w:t>1</w:t>
            </w: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0.035</w:t>
            </w:r>
          </w:p>
        </w:tc>
      </w:tr>
    </w:tbl>
    <w:p w:rsidR="0061592F" w:rsidRDefault="0061592F">
      <w:pPr>
        <w:rPr>
          <w:sz w:val="18"/>
          <w:szCs w:val="18"/>
          <w:vertAlign w:val="superscript"/>
        </w:rPr>
      </w:pPr>
      <w:bookmarkStart w:id="0" w:name="_GoBack"/>
      <w:bookmarkEnd w:id="0"/>
    </w:p>
    <w:p w:rsidR="0061592F" w:rsidRPr="002C48EB" w:rsidRDefault="00CC07EB" w:rsidP="003117FD">
      <w:pPr>
        <w:rPr>
          <w:rFonts w:eastAsia="宋体"/>
          <w:sz w:val="21"/>
          <w:szCs w:val="21"/>
        </w:rPr>
      </w:pPr>
      <w:r w:rsidRPr="00F02E8B">
        <w:rPr>
          <w:rFonts w:hint="eastAsia"/>
          <w:sz w:val="21"/>
          <w:szCs w:val="21"/>
          <w:vertAlign w:val="superscript"/>
        </w:rPr>
        <w:t>a</w:t>
      </w:r>
      <w:r w:rsidRPr="00F02E8B">
        <w:rPr>
          <w:rFonts w:hint="eastAsia"/>
          <w:sz w:val="21"/>
          <w:szCs w:val="21"/>
        </w:rPr>
        <w:t xml:space="preserve"> </w:t>
      </w:r>
      <w:r w:rsidRPr="00F02E8B">
        <w:rPr>
          <w:sz w:val="21"/>
          <w:szCs w:val="21"/>
        </w:rPr>
        <w:t>Values in bold indicate significant correlation (</w:t>
      </w:r>
      <w:r w:rsidRPr="00F02E8B">
        <w:rPr>
          <w:rFonts w:hint="eastAsia"/>
          <w:i/>
          <w:sz w:val="21"/>
          <w:szCs w:val="21"/>
        </w:rPr>
        <w:t>P</w:t>
      </w:r>
      <w:r w:rsidRPr="00F02E8B">
        <w:rPr>
          <w:sz w:val="21"/>
          <w:szCs w:val="21"/>
        </w:rPr>
        <w:t xml:space="preserve"> &lt; 0.05)</w:t>
      </w:r>
      <w:r w:rsidRPr="00F02E8B">
        <w:rPr>
          <w:rFonts w:hint="eastAsia"/>
          <w:sz w:val="21"/>
          <w:szCs w:val="21"/>
        </w:rPr>
        <w:t>.</w:t>
      </w:r>
    </w:p>
    <w:sectPr w:rsidR="0061592F" w:rsidRPr="002C48EB" w:rsidSect="003117FD">
      <w:pgSz w:w="11901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0A3" w:rsidRDefault="002560A3" w:rsidP="00F02E8B">
      <w:pPr>
        <w:spacing w:line="240" w:lineRule="auto"/>
      </w:pPr>
      <w:r>
        <w:separator/>
      </w:r>
    </w:p>
  </w:endnote>
  <w:endnote w:type="continuationSeparator" w:id="0">
    <w:p w:rsidR="002560A3" w:rsidRDefault="002560A3" w:rsidP="00F02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0A3" w:rsidRDefault="002560A3" w:rsidP="00F02E8B">
      <w:pPr>
        <w:spacing w:line="240" w:lineRule="auto"/>
      </w:pPr>
      <w:r>
        <w:separator/>
      </w:r>
    </w:p>
  </w:footnote>
  <w:footnote w:type="continuationSeparator" w:id="0">
    <w:p w:rsidR="002560A3" w:rsidRDefault="002560A3" w:rsidP="00F02E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92F"/>
    <w:rsid w:val="00004142"/>
    <w:rsid w:val="000B49AE"/>
    <w:rsid w:val="002560A3"/>
    <w:rsid w:val="002C48EB"/>
    <w:rsid w:val="003117FD"/>
    <w:rsid w:val="00392F06"/>
    <w:rsid w:val="003A2A6C"/>
    <w:rsid w:val="005F08AA"/>
    <w:rsid w:val="0061592F"/>
    <w:rsid w:val="00616B43"/>
    <w:rsid w:val="00755133"/>
    <w:rsid w:val="007E7077"/>
    <w:rsid w:val="00A156D2"/>
    <w:rsid w:val="00B507C9"/>
    <w:rsid w:val="00CC07EB"/>
    <w:rsid w:val="00CD42A8"/>
    <w:rsid w:val="00D26929"/>
    <w:rsid w:val="00D30449"/>
    <w:rsid w:val="00D53739"/>
    <w:rsid w:val="00DA7CB7"/>
    <w:rsid w:val="00E22370"/>
    <w:rsid w:val="00EB6AE5"/>
    <w:rsid w:val="00F02E8B"/>
    <w:rsid w:val="00F2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BD30504"/>
  <w15:docId w15:val="{EAD7B293-5B0F-4F32-9B0D-5A10EA51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48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16"/>
      <w:szCs w:val="16"/>
      <w:u w:val="none"/>
      <w:vertAlign w:val="subscript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16"/>
      <w:szCs w:val="16"/>
      <w:u w:val="none"/>
      <w:vertAlign w:val="superscript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a6">
    <w:name w:val="页眉 字符"/>
    <w:link w:val="a5"/>
    <w:rPr>
      <w:rFonts w:eastAsia="Times New Roman"/>
      <w:sz w:val="18"/>
      <w:szCs w:val="18"/>
    </w:rPr>
  </w:style>
  <w:style w:type="character" w:customStyle="1" w:styleId="a4">
    <w:name w:val="页脚 字符"/>
    <w:link w:val="a3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Effects of different cropping systems on soil chemical properties.</dc:title>
  <dc:creator>迅哥1378991697</dc:creator>
  <cp:lastModifiedBy>AE0648</cp:lastModifiedBy>
  <cp:revision>3</cp:revision>
  <dcterms:created xsi:type="dcterms:W3CDTF">2019-12-30T07:33:00Z</dcterms:created>
  <dcterms:modified xsi:type="dcterms:W3CDTF">2019-12-30T07:50:00Z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