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2F" w:rsidRDefault="005009A2">
      <w:pPr>
        <w:spacing w:line="240" w:lineRule="auto"/>
      </w:pPr>
      <w:r>
        <w:rPr>
          <w:b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</w:rPr>
        <w:instrText>ADDIN CNKISM.UserStyle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CC07EB" w:rsidRPr="00D53739">
        <w:rPr>
          <w:rFonts w:hint="eastAsia"/>
          <w:b/>
        </w:rPr>
        <w:t>Table S3</w:t>
      </w:r>
      <w:r w:rsidR="00CC07EB">
        <w:rPr>
          <w:rFonts w:hint="eastAsia"/>
        </w:rPr>
        <w:t xml:space="preserve"> </w:t>
      </w:r>
      <w:r w:rsidR="00D53739">
        <w:rPr>
          <w:rFonts w:hint="eastAsia"/>
        </w:rPr>
        <w:t>Mantel test to determine the correlations between diazotrophic communit</w:t>
      </w:r>
      <w:r w:rsidR="00D53739">
        <w:t>ies</w:t>
      </w:r>
      <w:r w:rsidR="00D53739">
        <w:rPr>
          <w:rFonts w:hint="eastAsia"/>
        </w:rPr>
        <w:t xml:space="preserve"> and </w:t>
      </w:r>
      <w:r w:rsidR="00D53739">
        <w:t>soil factors</w:t>
      </w:r>
      <w:r w:rsidR="00CC07EB">
        <w:rPr>
          <w:rFonts w:hint="eastAsia"/>
        </w:rPr>
        <w:t xml:space="preserve">. </w:t>
      </w:r>
    </w:p>
    <w:tbl>
      <w:tblPr>
        <w:tblpPr w:leftFromText="180" w:rightFromText="180" w:vertAnchor="text" w:horzAnchor="page" w:tblpX="1836" w:tblpY="491"/>
        <w:tblOverlap w:val="never"/>
        <w:tblW w:w="82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2412"/>
        <w:gridCol w:w="3645"/>
      </w:tblGrid>
      <w:tr w:rsidR="0061592F">
        <w:trPr>
          <w:trHeight w:val="301"/>
        </w:trPr>
        <w:tc>
          <w:tcPr>
            <w:tcW w:w="22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2F" w:rsidRDefault="0061592F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i/>
                <w:iCs/>
                <w:color w:val="000000"/>
                <w:sz w:val="21"/>
                <w:szCs w:val="21"/>
              </w:rPr>
              <w:t>r</w:t>
            </w:r>
          </w:p>
        </w:tc>
        <w:tc>
          <w:tcPr>
            <w:tcW w:w="36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/>
                <w:i/>
                <w:iCs/>
                <w:color w:val="000000"/>
                <w:sz w:val="21"/>
                <w:szCs w:val="21"/>
              </w:rPr>
              <w:t>P</w:t>
            </w:r>
          </w:p>
        </w:tc>
      </w:tr>
      <w:tr w:rsidR="0061592F">
        <w:trPr>
          <w:trHeight w:val="301"/>
        </w:trPr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pH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0.011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0.946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rFonts w:eastAsia="宋体"/>
                <w:color w:val="000000"/>
                <w:sz w:val="21"/>
                <w:szCs w:val="21"/>
              </w:rPr>
              <w:t>N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-0.00</w:t>
            </w:r>
            <w:r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0.952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rFonts w:eastAsia="宋体"/>
                <w:color w:val="000000"/>
                <w:sz w:val="21"/>
                <w:szCs w:val="21"/>
              </w:rPr>
              <w:t>C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0.11</w:t>
            </w: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0.368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C/N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</w:t>
            </w:r>
            <w:r>
              <w:rPr>
                <w:rFonts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0.191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rFonts w:eastAsia="宋体"/>
                <w:color w:val="000000"/>
                <w:sz w:val="21"/>
                <w:szCs w:val="21"/>
              </w:rPr>
              <w:t>P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-0.20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</w:t>
            </w:r>
            <w:r>
              <w:rPr>
                <w:rFonts w:hint="eastAsia"/>
                <w:color w:val="000000"/>
                <w:sz w:val="21"/>
                <w:szCs w:val="21"/>
              </w:rPr>
              <w:t>00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T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otal </w:t>
            </w:r>
            <w:r>
              <w:rPr>
                <w:rFonts w:eastAsia="宋体"/>
                <w:color w:val="000000"/>
                <w:sz w:val="21"/>
                <w:szCs w:val="21"/>
              </w:rPr>
              <w:t>K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0.139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0.401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NH</w:t>
            </w:r>
            <w:r>
              <w:rPr>
                <w:rFonts w:eastAsia="宋体"/>
                <w:color w:val="000000"/>
                <w:sz w:val="21"/>
                <w:szCs w:val="21"/>
                <w:vertAlign w:val="subscript"/>
              </w:rPr>
              <w:t>4</w:t>
            </w:r>
            <w:r>
              <w:rPr>
                <w:rFonts w:eastAsia="宋体"/>
                <w:color w:val="000000"/>
                <w:sz w:val="21"/>
                <w:szCs w:val="21"/>
                <w:vertAlign w:val="superscript"/>
              </w:rPr>
              <w:t>+</w:t>
            </w:r>
            <w:r>
              <w:rPr>
                <w:rFonts w:eastAsia="宋体"/>
                <w:color w:val="000000"/>
                <w:sz w:val="21"/>
                <w:szCs w:val="21"/>
              </w:rPr>
              <w:t>-N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-0.23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0.111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NO</w:t>
            </w:r>
            <w:r>
              <w:rPr>
                <w:rFonts w:eastAsia="宋体"/>
                <w:color w:val="000000"/>
                <w:sz w:val="21"/>
                <w:szCs w:val="21"/>
                <w:vertAlign w:val="subscript"/>
              </w:rPr>
              <w:t>3</w:t>
            </w:r>
            <w:r>
              <w:rPr>
                <w:rFonts w:eastAsia="宋体"/>
                <w:color w:val="000000"/>
                <w:sz w:val="21"/>
                <w:szCs w:val="21"/>
                <w:vertAlign w:val="superscript"/>
              </w:rPr>
              <w:t>-</w:t>
            </w:r>
            <w:r>
              <w:rPr>
                <w:rFonts w:eastAsia="宋体"/>
                <w:color w:val="000000"/>
                <w:sz w:val="21"/>
                <w:szCs w:val="21"/>
              </w:rPr>
              <w:t>-N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0.11</w:t>
            </w: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0.211</w:t>
            </w:r>
          </w:p>
        </w:tc>
      </w:tr>
      <w:tr w:rsidR="0061592F">
        <w:trPr>
          <w:trHeight w:val="301"/>
        </w:trPr>
        <w:tc>
          <w:tcPr>
            <w:tcW w:w="2201" w:type="dxa"/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vailable </w:t>
            </w:r>
            <w:r>
              <w:rPr>
                <w:rFonts w:eastAsia="宋体"/>
                <w:color w:val="000000"/>
                <w:sz w:val="21"/>
                <w:szCs w:val="21"/>
              </w:rPr>
              <w:t>P</w:t>
            </w:r>
          </w:p>
        </w:tc>
        <w:tc>
          <w:tcPr>
            <w:tcW w:w="2412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0.26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3645" w:type="dxa"/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0.038</w:t>
            </w:r>
          </w:p>
        </w:tc>
      </w:tr>
      <w:tr w:rsidR="0061592F">
        <w:trPr>
          <w:trHeight w:val="301"/>
        </w:trPr>
        <w:tc>
          <w:tcPr>
            <w:tcW w:w="2201" w:type="dxa"/>
            <w:tcBorders>
              <w:bottom w:val="single" w:sz="12" w:space="0" w:color="auto"/>
            </w:tcBorders>
            <w:vAlign w:val="center"/>
          </w:tcPr>
          <w:p w:rsidR="0061592F" w:rsidRDefault="00CC07EB">
            <w:pPr>
              <w:spacing w:line="240" w:lineRule="auto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A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vailable </w:t>
            </w:r>
            <w:r>
              <w:rPr>
                <w:rFonts w:eastAsia="宋体"/>
                <w:color w:val="000000"/>
                <w:sz w:val="21"/>
                <w:szCs w:val="21"/>
              </w:rPr>
              <w:t>K</w:t>
            </w: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0.195</w:t>
            </w:r>
          </w:p>
        </w:tc>
        <w:tc>
          <w:tcPr>
            <w:tcW w:w="3645" w:type="dxa"/>
            <w:tcBorders>
              <w:bottom w:val="single" w:sz="12" w:space="0" w:color="auto"/>
            </w:tcBorders>
            <w:vAlign w:val="center"/>
          </w:tcPr>
          <w:p w:rsidR="0061592F" w:rsidRDefault="00CC07EB">
            <w:pPr>
              <w:spacing w:line="240" w:lineRule="auto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0.09</w:t>
            </w:r>
            <w:r>
              <w:rPr>
                <w:rFonts w:hint="eastAsia"/>
                <w:color w:val="000000"/>
                <w:sz w:val="21"/>
                <w:szCs w:val="21"/>
              </w:rPr>
              <w:t>0</w:t>
            </w:r>
          </w:p>
        </w:tc>
      </w:tr>
    </w:tbl>
    <w:p w:rsidR="005009A2" w:rsidRDefault="005009A2" w:rsidP="005009A2">
      <w:pPr>
        <w:spacing w:line="360" w:lineRule="auto"/>
        <w:rPr>
          <w:sz w:val="21"/>
          <w:szCs w:val="21"/>
          <w:vertAlign w:val="superscript"/>
        </w:rPr>
      </w:pPr>
    </w:p>
    <w:p w:rsidR="005009A2" w:rsidRDefault="005009A2" w:rsidP="005009A2">
      <w:pPr>
        <w:spacing w:line="240" w:lineRule="auto"/>
        <w:rPr>
          <w:sz w:val="21"/>
          <w:szCs w:val="21"/>
          <w:vertAlign w:val="superscript"/>
        </w:rPr>
      </w:pPr>
    </w:p>
    <w:p w:rsidR="0061592F" w:rsidRPr="002C48EB" w:rsidRDefault="00CC07EB" w:rsidP="005009A2">
      <w:pPr>
        <w:spacing w:line="240" w:lineRule="auto"/>
        <w:rPr>
          <w:rFonts w:eastAsia="宋体"/>
          <w:sz w:val="21"/>
          <w:szCs w:val="21"/>
        </w:rPr>
      </w:pPr>
      <w:r w:rsidRPr="00F02E8B">
        <w:rPr>
          <w:rFonts w:hint="eastAsia"/>
          <w:sz w:val="21"/>
          <w:szCs w:val="21"/>
          <w:vertAlign w:val="superscript"/>
        </w:rPr>
        <w:t>a</w:t>
      </w:r>
      <w:r w:rsidRPr="00F02E8B">
        <w:rPr>
          <w:rFonts w:hint="eastAsia"/>
          <w:sz w:val="21"/>
          <w:szCs w:val="21"/>
        </w:rPr>
        <w:t xml:space="preserve"> </w:t>
      </w:r>
      <w:r w:rsidRPr="00F02E8B">
        <w:rPr>
          <w:sz w:val="21"/>
          <w:szCs w:val="21"/>
        </w:rPr>
        <w:t>Values in bold indicate significant correlation (</w:t>
      </w:r>
      <w:r w:rsidRPr="00F02E8B">
        <w:rPr>
          <w:rFonts w:hint="eastAsia"/>
          <w:i/>
          <w:sz w:val="21"/>
          <w:szCs w:val="21"/>
        </w:rPr>
        <w:t>P</w:t>
      </w:r>
      <w:r w:rsidRPr="00F02E8B">
        <w:rPr>
          <w:sz w:val="21"/>
          <w:szCs w:val="21"/>
        </w:rPr>
        <w:t xml:space="preserve"> </w:t>
      </w:r>
      <w:bookmarkStart w:id="0" w:name="_GoBack"/>
      <w:bookmarkEnd w:id="0"/>
      <w:r w:rsidRPr="00F02E8B">
        <w:rPr>
          <w:sz w:val="21"/>
          <w:szCs w:val="21"/>
        </w:rPr>
        <w:t>&lt; 0.05)</w:t>
      </w:r>
      <w:r w:rsidRPr="00F02E8B">
        <w:rPr>
          <w:rFonts w:hint="eastAsia"/>
          <w:sz w:val="21"/>
          <w:szCs w:val="21"/>
        </w:rPr>
        <w:t>.</w:t>
      </w:r>
    </w:p>
    <w:sectPr w:rsidR="0061592F" w:rsidRPr="002C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ABF" w:rsidRDefault="004D2ABF" w:rsidP="00F02E8B">
      <w:pPr>
        <w:spacing w:line="240" w:lineRule="auto"/>
      </w:pPr>
      <w:r>
        <w:separator/>
      </w:r>
    </w:p>
  </w:endnote>
  <w:endnote w:type="continuationSeparator" w:id="0">
    <w:p w:rsidR="004D2ABF" w:rsidRDefault="004D2ABF" w:rsidP="00F0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ABF" w:rsidRDefault="004D2ABF" w:rsidP="00F02E8B">
      <w:pPr>
        <w:spacing w:line="240" w:lineRule="auto"/>
      </w:pPr>
      <w:r>
        <w:separator/>
      </w:r>
    </w:p>
  </w:footnote>
  <w:footnote w:type="continuationSeparator" w:id="0">
    <w:p w:rsidR="004D2ABF" w:rsidRDefault="004D2ABF" w:rsidP="00F02E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92F"/>
    <w:rsid w:val="00004142"/>
    <w:rsid w:val="000B49AE"/>
    <w:rsid w:val="002C48EB"/>
    <w:rsid w:val="00392F06"/>
    <w:rsid w:val="003A2A6C"/>
    <w:rsid w:val="004D2ABF"/>
    <w:rsid w:val="004D7793"/>
    <w:rsid w:val="005009A2"/>
    <w:rsid w:val="005F08AA"/>
    <w:rsid w:val="0061592F"/>
    <w:rsid w:val="00616B43"/>
    <w:rsid w:val="00755133"/>
    <w:rsid w:val="007E7077"/>
    <w:rsid w:val="00976296"/>
    <w:rsid w:val="00B507C9"/>
    <w:rsid w:val="00CC07EB"/>
    <w:rsid w:val="00CD42A8"/>
    <w:rsid w:val="00D26929"/>
    <w:rsid w:val="00D30449"/>
    <w:rsid w:val="00D53739"/>
    <w:rsid w:val="00DA7CB7"/>
    <w:rsid w:val="00E22370"/>
    <w:rsid w:val="00EB6AE5"/>
    <w:rsid w:val="00F02E8B"/>
    <w:rsid w:val="00F2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17C900A"/>
  <w15:docId w15:val="{EAD7B293-5B0F-4F32-9B0D-5A10EA51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480" w:lineRule="auto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bscript"/>
    </w:rPr>
  </w:style>
  <w:style w:type="character" w:customStyle="1" w:styleId="font11">
    <w:name w:val="font11"/>
    <w:qFormat/>
    <w:rPr>
      <w:rFonts w:ascii="Times New Roman" w:hAnsi="Times New Roman" w:cs="Times New Roman" w:hint="default"/>
      <w:color w:val="000000"/>
      <w:sz w:val="16"/>
      <w:szCs w:val="16"/>
      <w:u w:val="none"/>
      <w:vertAlign w:val="superscript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a6">
    <w:name w:val="页眉 字符"/>
    <w:link w:val="a5"/>
    <w:rPr>
      <w:rFonts w:eastAsia="Times New Roman"/>
      <w:sz w:val="18"/>
      <w:szCs w:val="18"/>
    </w:rPr>
  </w:style>
  <w:style w:type="character" w:customStyle="1" w:styleId="a4">
    <w:name w:val="页脚 字符"/>
    <w:link w:val="a3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Effects of different cropping systems on soil chemical properties.</dc:title>
  <dc:creator>迅哥1378991697</dc:creator>
  <cp:lastModifiedBy>AE0648</cp:lastModifiedBy>
  <cp:revision>4</cp:revision>
  <dcterms:created xsi:type="dcterms:W3CDTF">2019-12-30T07:33:00Z</dcterms:created>
  <dcterms:modified xsi:type="dcterms:W3CDTF">2019-12-30T08:10:00Z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