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F82C8" w14:textId="77777777" w:rsidR="0055593A" w:rsidRPr="00D64E03" w:rsidRDefault="0055593A" w:rsidP="0055593A">
      <w:pPr>
        <w:rPr>
          <w:rFonts w:ascii="Times New Roman" w:hAnsi="Times New Roman"/>
          <w:b/>
          <w:bCs/>
          <w:sz w:val="22"/>
          <w:szCs w:val="22"/>
        </w:rPr>
      </w:pPr>
      <w:r w:rsidRPr="008945F9">
        <w:rPr>
          <w:rFonts w:ascii="Times New Roman" w:hAnsi="Times New Roman"/>
          <w:b/>
          <w:bCs/>
          <w:sz w:val="22"/>
          <w:szCs w:val="22"/>
        </w:rPr>
        <w:t>References</w:t>
      </w:r>
      <w:r w:rsidRPr="00D64E03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14:paraId="2DF8ED1A" w14:textId="77777777" w:rsidR="0055593A" w:rsidRPr="00E80394" w:rsidRDefault="0055593A" w:rsidP="0055593A">
      <w:pPr>
        <w:pStyle w:val="EndNoteBibliography"/>
      </w:pP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ADDIN EN.REFLIST </w:instrText>
      </w:r>
      <w:r>
        <w:rPr>
          <w:sz w:val="22"/>
          <w:szCs w:val="22"/>
        </w:rPr>
        <w:fldChar w:fldCharType="separate"/>
      </w:r>
      <w:r w:rsidRPr="00E80394">
        <w:t>1.</w:t>
      </w:r>
      <w:r w:rsidRPr="00E80394">
        <w:tab/>
        <w:t xml:space="preserve">Frank-Stromborg, M., </w:t>
      </w:r>
      <w:r w:rsidRPr="00E80394">
        <w:rPr>
          <w:i/>
        </w:rPr>
        <w:t>The epidemiology and primary prevention of gastric and esophageal cancer. A worldwide perspective.</w:t>
      </w:r>
      <w:r w:rsidRPr="00E80394">
        <w:t xml:space="preserve"> Cancer Nursing, 1989. </w:t>
      </w:r>
      <w:r w:rsidRPr="00E80394">
        <w:rPr>
          <w:b/>
        </w:rPr>
        <w:t>12</w:t>
      </w:r>
      <w:r w:rsidRPr="00E80394">
        <w:t>(2): p. 53-64.</w:t>
      </w:r>
    </w:p>
    <w:p w14:paraId="41ACCBFF" w14:textId="77777777" w:rsidR="0055593A" w:rsidRPr="00E80394" w:rsidRDefault="0055593A" w:rsidP="0055593A">
      <w:pPr>
        <w:pStyle w:val="EndNoteBibliography"/>
      </w:pPr>
      <w:r w:rsidRPr="00E80394">
        <w:t>2.</w:t>
      </w:r>
      <w:r w:rsidRPr="00E80394">
        <w:tab/>
        <w:t xml:space="preserve">Karimi, P., F. Islami, S. Anandasabapathy, N.D. Freedman, and F. Kamangar, </w:t>
      </w:r>
      <w:r w:rsidRPr="00E80394">
        <w:rPr>
          <w:i/>
        </w:rPr>
        <w:t>Gastric Cancer: Descriptive Epidemiology, Risk Factors, Screening, and Prevention.</w:t>
      </w:r>
      <w:r w:rsidRPr="00E80394">
        <w:t xml:space="preserve"> Cancer Epidemiology Biomarkers &amp; Prevention. </w:t>
      </w:r>
      <w:r w:rsidRPr="00E80394">
        <w:rPr>
          <w:b/>
        </w:rPr>
        <w:t>23</w:t>
      </w:r>
      <w:r w:rsidRPr="00E80394">
        <w:t>(5): p. 700-713.</w:t>
      </w:r>
    </w:p>
    <w:p w14:paraId="1D1ADAE8" w14:textId="77777777" w:rsidR="0055593A" w:rsidRPr="00E80394" w:rsidRDefault="0055593A" w:rsidP="0055593A">
      <w:pPr>
        <w:pStyle w:val="EndNoteBibliography"/>
      </w:pPr>
      <w:r w:rsidRPr="00E80394">
        <w:t>3.</w:t>
      </w:r>
      <w:r w:rsidRPr="00E80394">
        <w:tab/>
        <w:t xml:space="preserve">Ferlay, J., I. Soerjomataram, R. Dikshit, S. Eser, C. Mathers, M. Rebelo, D.M. Parkin, D. Forman, and F. Bray, </w:t>
      </w:r>
      <w:r w:rsidRPr="00E80394">
        <w:rPr>
          <w:i/>
        </w:rPr>
        <w:t>Cancer incidence and mortality worldwide: Sources, methods and major patterns in GLOBOCAN 2012.</w:t>
      </w:r>
      <w:r w:rsidRPr="00E80394">
        <w:t xml:space="preserve"> International Journal of Cancer. </w:t>
      </w:r>
      <w:r w:rsidRPr="00E80394">
        <w:rPr>
          <w:b/>
        </w:rPr>
        <w:t>136</w:t>
      </w:r>
      <w:r w:rsidRPr="00E80394">
        <w:t>(5): p. E359-E386.</w:t>
      </w:r>
    </w:p>
    <w:p w14:paraId="2A4CA93C" w14:textId="77777777" w:rsidR="0055593A" w:rsidRPr="00E80394" w:rsidRDefault="0055593A" w:rsidP="0055593A">
      <w:pPr>
        <w:pStyle w:val="EndNoteBibliography"/>
      </w:pPr>
      <w:r w:rsidRPr="00E80394">
        <w:t>4.</w:t>
      </w:r>
      <w:r w:rsidRPr="00E80394">
        <w:tab/>
        <w:t xml:space="preserve">Cornejo, C. and M. Portanova, </w:t>
      </w:r>
      <w:r w:rsidRPr="00E80394">
        <w:rPr>
          <w:i/>
        </w:rPr>
        <w:t>[Comparative study of D1 and D2 ganglionic dissection in advanced gastric cancer at Rebagliati Hospital].</w:t>
      </w:r>
      <w:r w:rsidRPr="00E80394">
        <w:t xml:space="preserve"> Rev Gastroenterol Peru, 2006. </w:t>
      </w:r>
      <w:r w:rsidRPr="00E80394">
        <w:rPr>
          <w:b/>
        </w:rPr>
        <w:t>26</w:t>
      </w:r>
      <w:r w:rsidRPr="00E80394">
        <w:t>(4): p. 351-356.</w:t>
      </w:r>
    </w:p>
    <w:p w14:paraId="5A052A0D" w14:textId="77777777" w:rsidR="0055593A" w:rsidRPr="00E80394" w:rsidRDefault="0055593A" w:rsidP="0055593A">
      <w:pPr>
        <w:pStyle w:val="EndNoteBibliography"/>
      </w:pPr>
      <w:r w:rsidRPr="00E80394">
        <w:t>5.</w:t>
      </w:r>
      <w:r w:rsidRPr="00E80394">
        <w:tab/>
        <w:t xml:space="preserve">Kang, J.H., S.I. Lee, D.H. Lim, K.-W. Park, S.Y. Oh, H.-C. Kwon, I.G. Hwang, S.-C. Lee, E. Nam, and D.B. Shin, </w:t>
      </w:r>
      <w:r w:rsidRPr="00E80394">
        <w:rPr>
          <w:i/>
        </w:rPr>
        <w:t>Salvage Chemotherapy for Pretreated Gastric Cancer: A Randomized Phase III Trial Comparing Chemotherapy Plus Best Supportive Care With Best Supportive Care Alone.</w:t>
      </w:r>
      <w:r w:rsidRPr="00E80394">
        <w:t xml:space="preserve"> Journal of Clinical Oncology Official Journal of the American Society of Clinical Oncology. </w:t>
      </w:r>
      <w:r w:rsidRPr="00E80394">
        <w:rPr>
          <w:b/>
        </w:rPr>
        <w:t>30</w:t>
      </w:r>
      <w:r w:rsidRPr="00E80394">
        <w:t>(13): p. 1513-1518.</w:t>
      </w:r>
    </w:p>
    <w:p w14:paraId="132B2AF6" w14:textId="77777777" w:rsidR="0055593A" w:rsidRPr="00E80394" w:rsidRDefault="0055593A" w:rsidP="0055593A">
      <w:pPr>
        <w:pStyle w:val="EndNoteBibliography"/>
      </w:pPr>
      <w:r w:rsidRPr="00E80394">
        <w:t>6.</w:t>
      </w:r>
      <w:r w:rsidRPr="00E80394">
        <w:tab/>
        <w:t xml:space="preserve">Cunningham, S.C., F. Kamangar, P.K. Min, S. Hammoud, R. Haque, A. Maitra, E. Montgomery, R.E. Heitmiller, M.A. Choti, and K.D. Lillemoe, </w:t>
      </w:r>
      <w:r w:rsidRPr="00E80394">
        <w:rPr>
          <w:i/>
        </w:rPr>
        <w:t>Survival After Gastric Adenocarcinoma Resection: Eighteen-Year Experience at a Single Institution.</w:t>
      </w:r>
      <w:r w:rsidRPr="00E80394">
        <w:t xml:space="preserve"> Journal of Gastrointestinal Surgery, 2005. </w:t>
      </w:r>
      <w:r w:rsidRPr="00E80394">
        <w:rPr>
          <w:b/>
        </w:rPr>
        <w:t>9</w:t>
      </w:r>
      <w:r w:rsidRPr="00E80394">
        <w:t>(5): p. 718-725.</w:t>
      </w:r>
    </w:p>
    <w:p w14:paraId="7A1BEAF7" w14:textId="77777777" w:rsidR="0055593A" w:rsidRPr="00E80394" w:rsidRDefault="0055593A" w:rsidP="0055593A">
      <w:pPr>
        <w:pStyle w:val="EndNoteBibliography"/>
      </w:pPr>
      <w:r w:rsidRPr="00E80394">
        <w:t>7.</w:t>
      </w:r>
      <w:r w:rsidRPr="00E80394">
        <w:tab/>
        <w:t xml:space="preserve">Isobe, Y., A. Nashimoto, K. Akazawa, I. Oda, K. Hayashi, I. Miyashiro, H. Katai, S. Tsujitani, Y. Kodera, and Y. Seto, </w:t>
      </w:r>
      <w:r w:rsidRPr="00E80394">
        <w:rPr>
          <w:i/>
        </w:rPr>
        <w:t>Gastric cancer treatment in Japan: 2008 annual report of the JGCA nationwide registry.</w:t>
      </w:r>
      <w:r w:rsidRPr="00E80394">
        <w:t xml:space="preserve"> Gastric Cancer, 2011. </w:t>
      </w:r>
      <w:r w:rsidRPr="00E80394">
        <w:rPr>
          <w:b/>
        </w:rPr>
        <w:t>14</w:t>
      </w:r>
      <w:r w:rsidRPr="00E80394">
        <w:t>(4): p. 301-316.</w:t>
      </w:r>
    </w:p>
    <w:p w14:paraId="1C121080" w14:textId="77777777" w:rsidR="0055593A" w:rsidRPr="00E80394" w:rsidRDefault="0055593A" w:rsidP="0055593A">
      <w:pPr>
        <w:pStyle w:val="EndNoteBibliography"/>
      </w:pPr>
      <w:r w:rsidRPr="00E80394">
        <w:t>8.</w:t>
      </w:r>
      <w:r w:rsidRPr="00E80394">
        <w:tab/>
        <w:t xml:space="preserve">Linn, S., A. Honkoop, K. Hoekman, P. van der Valk, H. Pinedo, and G. Giaccone, </w:t>
      </w:r>
      <w:r w:rsidRPr="00E80394">
        <w:rPr>
          <w:i/>
        </w:rPr>
        <w:t>p53 and P-glycoprotein are often co-expressed and are associated with poor prognosis in breast cancer.</w:t>
      </w:r>
      <w:r w:rsidRPr="00E80394">
        <w:t xml:space="preserve"> British Journal of Cancer. </w:t>
      </w:r>
      <w:r w:rsidRPr="00E80394">
        <w:rPr>
          <w:b/>
        </w:rPr>
        <w:t>74</w:t>
      </w:r>
      <w:r w:rsidRPr="00E80394">
        <w:t>(1): p. 63-68.</w:t>
      </w:r>
    </w:p>
    <w:p w14:paraId="7C0FC142" w14:textId="77777777" w:rsidR="0055593A" w:rsidRPr="00E80394" w:rsidRDefault="0055593A" w:rsidP="0055593A">
      <w:pPr>
        <w:pStyle w:val="EndNoteBibliography"/>
      </w:pPr>
      <w:r w:rsidRPr="00E80394">
        <w:t>9.</w:t>
      </w:r>
      <w:r w:rsidRPr="00E80394">
        <w:tab/>
        <w:t xml:space="preserve">Zhang, X., X. Peng, W. Yu, S. Hou, Y. Zhao, Z. Zhang, X. Huang, and K. Wu, </w:t>
      </w:r>
      <w:r w:rsidRPr="00E80394">
        <w:rPr>
          <w:i/>
        </w:rPr>
        <w:t>Alpha-tocopheryl succinate enhances doxorubicin-induced apoptosis in human gastric cancer cells via promotion of doxorubicin influx and suppression of doxorubicin efflux.</w:t>
      </w:r>
      <w:r w:rsidRPr="00E80394">
        <w:t xml:space="preserve"> Cancer Letters. </w:t>
      </w:r>
      <w:r w:rsidRPr="00E80394">
        <w:rPr>
          <w:b/>
        </w:rPr>
        <w:t>307</w:t>
      </w:r>
      <w:r w:rsidRPr="00E80394">
        <w:t>(2): p. 0-181.</w:t>
      </w:r>
    </w:p>
    <w:p w14:paraId="0375FB1D" w14:textId="77777777" w:rsidR="0055593A" w:rsidRPr="00E80394" w:rsidRDefault="0055593A" w:rsidP="0055593A">
      <w:pPr>
        <w:pStyle w:val="EndNoteBibliography"/>
      </w:pPr>
      <w:r w:rsidRPr="00E80394">
        <w:t>10.</w:t>
      </w:r>
      <w:r w:rsidRPr="00E80394">
        <w:tab/>
        <w:t xml:space="preserve">Gottesman, M.M., </w:t>
      </w:r>
      <w:r w:rsidRPr="00E80394">
        <w:rPr>
          <w:i/>
        </w:rPr>
        <w:t>Biochemistry of Multidrug Resistance Mediated by the Multidrug Transporter.</w:t>
      </w:r>
      <w:r w:rsidRPr="00E80394">
        <w:t xml:space="preserve"> Annual Review of Biochemistry, 1993. </w:t>
      </w:r>
      <w:r w:rsidRPr="00E80394">
        <w:rPr>
          <w:b/>
        </w:rPr>
        <w:t>62</w:t>
      </w:r>
      <w:r w:rsidRPr="00E80394">
        <w:t>(1): p. 385-427.</w:t>
      </w:r>
    </w:p>
    <w:p w14:paraId="602F3E02" w14:textId="77777777" w:rsidR="0055593A" w:rsidRPr="00E80394" w:rsidRDefault="0055593A" w:rsidP="0055593A">
      <w:pPr>
        <w:pStyle w:val="EndNoteBibliography"/>
      </w:pPr>
      <w:r w:rsidRPr="00E80394">
        <w:t>11.</w:t>
      </w:r>
      <w:r w:rsidRPr="00E80394">
        <w:tab/>
        <w:t xml:space="preserve">Chabner, B.A. and A. Fojo, </w:t>
      </w:r>
      <w:r w:rsidRPr="00E80394">
        <w:rPr>
          <w:i/>
        </w:rPr>
        <w:t>Multidrug Resistance: P-glycoprotein and Its Allies--The Elusive Foes.</w:t>
      </w:r>
      <w:r w:rsidRPr="00E80394">
        <w:t xml:space="preserve"> Journal of the National Cancer Institute. </w:t>
      </w:r>
      <w:r w:rsidRPr="00E80394">
        <w:rPr>
          <w:b/>
        </w:rPr>
        <w:t>81</w:t>
      </w:r>
      <w:r w:rsidRPr="00E80394">
        <w:t>(12): p. 910-913.</w:t>
      </w:r>
    </w:p>
    <w:p w14:paraId="0F6AAE98" w14:textId="77777777" w:rsidR="0055593A" w:rsidRPr="00E80394" w:rsidRDefault="0055593A" w:rsidP="0055593A">
      <w:pPr>
        <w:pStyle w:val="EndNoteBibliography"/>
      </w:pPr>
      <w:r w:rsidRPr="00E80394">
        <w:t>12.</w:t>
      </w:r>
      <w:r w:rsidRPr="00E80394">
        <w:tab/>
        <w:t xml:space="preserve">Biedler, J.L. and B.A. Spengler, </w:t>
      </w:r>
      <w:r w:rsidRPr="00E80394">
        <w:rPr>
          <w:i/>
        </w:rPr>
        <w:t>Reverse transformation of multidrug-resistant Cells.</w:t>
      </w:r>
      <w:r w:rsidRPr="00E80394">
        <w:t xml:space="preserve"> Cancer &amp; Metastasis Reviews, 1994. </w:t>
      </w:r>
      <w:r w:rsidRPr="00E80394">
        <w:rPr>
          <w:b/>
        </w:rPr>
        <w:t>13</w:t>
      </w:r>
      <w:r w:rsidRPr="00E80394">
        <w:t>(2): p. 191-207.</w:t>
      </w:r>
    </w:p>
    <w:p w14:paraId="0AB8A4DC" w14:textId="77777777" w:rsidR="0055593A" w:rsidRPr="00E80394" w:rsidRDefault="0055593A" w:rsidP="0055593A">
      <w:pPr>
        <w:pStyle w:val="EndNoteBibliography"/>
      </w:pPr>
      <w:r w:rsidRPr="00E80394">
        <w:t>13.</w:t>
      </w:r>
      <w:r w:rsidRPr="00E80394">
        <w:tab/>
        <w:t xml:space="preserve">C, C.-C., O.B. JP, B. J, C. D, B. JR, and M. MR, </w:t>
      </w:r>
      <w:r w:rsidRPr="00E80394">
        <w:rPr>
          <w:i/>
        </w:rPr>
        <w:t>Expression of the multidrug resistance gene product (P-glycoprotein) in human normal and tumor tissues.</w:t>
      </w:r>
      <w:r w:rsidRPr="00E80394">
        <w:t xml:space="preserve"> The journal of histochemistry and cytochemistry : official journal of the Histochemistry Society, 1990. </w:t>
      </w:r>
      <w:r w:rsidRPr="00E80394">
        <w:rPr>
          <w:b/>
        </w:rPr>
        <w:t>38</w:t>
      </w:r>
      <w:r w:rsidRPr="00E80394">
        <w:t>(9): p. 1277-87.</w:t>
      </w:r>
    </w:p>
    <w:p w14:paraId="689942C4" w14:textId="77777777" w:rsidR="0055593A" w:rsidRPr="00E80394" w:rsidRDefault="0055593A" w:rsidP="0055593A">
      <w:pPr>
        <w:pStyle w:val="EndNoteBibliography"/>
      </w:pPr>
      <w:r w:rsidRPr="00E80394">
        <w:t>14.</w:t>
      </w:r>
      <w:r w:rsidRPr="00E80394">
        <w:tab/>
        <w:t xml:space="preserve">Wu, C.P. and S. V. Ambudkar, </w:t>
      </w:r>
      <w:r w:rsidRPr="00E80394">
        <w:rPr>
          <w:i/>
        </w:rPr>
        <w:t>The pharmacological impact of ATP-binding cassette drug transporters on vemurafenib-based therapy.</w:t>
      </w:r>
      <w:r w:rsidRPr="00E80394">
        <w:t xml:space="preserve"> Acta Pharmaceutica Sinica B. </w:t>
      </w:r>
      <w:r w:rsidRPr="00E80394">
        <w:rPr>
          <w:b/>
        </w:rPr>
        <w:t>4</w:t>
      </w:r>
      <w:r w:rsidRPr="00E80394">
        <w:t>(2): p. 105-111.</w:t>
      </w:r>
    </w:p>
    <w:p w14:paraId="5AA357E8" w14:textId="77777777" w:rsidR="0055593A" w:rsidRPr="00E80394" w:rsidRDefault="0055593A" w:rsidP="0055593A">
      <w:pPr>
        <w:pStyle w:val="EndNoteBibliography"/>
      </w:pPr>
      <w:r w:rsidRPr="00E80394">
        <w:t>15.</w:t>
      </w:r>
      <w:r w:rsidRPr="00E80394">
        <w:tab/>
        <w:t xml:space="preserve">X, X. and L. XJ, </w:t>
      </w:r>
      <w:r w:rsidRPr="00E80394">
        <w:rPr>
          <w:i/>
        </w:rPr>
        <w:t>Overcoming drug efflux-based multidrug resistance in cancer with nanotechnology.</w:t>
      </w:r>
      <w:r w:rsidRPr="00E80394">
        <w:t xml:space="preserve"> Chinese journal of cancer, 2012. </w:t>
      </w:r>
      <w:r w:rsidRPr="00E80394">
        <w:rPr>
          <w:b/>
        </w:rPr>
        <w:t>31</w:t>
      </w:r>
      <w:r w:rsidRPr="00E80394">
        <w:t>(2): p. 100-9.</w:t>
      </w:r>
    </w:p>
    <w:p w14:paraId="47703F0A" w14:textId="77777777" w:rsidR="0055593A" w:rsidRPr="00E80394" w:rsidRDefault="0055593A" w:rsidP="0055593A">
      <w:pPr>
        <w:pStyle w:val="EndNoteBibliography"/>
      </w:pPr>
      <w:r w:rsidRPr="00E80394">
        <w:t>16.</w:t>
      </w:r>
      <w:r w:rsidRPr="00E80394">
        <w:tab/>
        <w:t xml:space="preserve">Goldstein, L.J., H. Galski, A. Fojo, M. Willingham, S.-L. Lai, A. Gazdar, R. Pirker, A. Green, W. Crist, and G.M. Brodeur, </w:t>
      </w:r>
      <w:r w:rsidRPr="00E80394">
        <w:rPr>
          <w:i/>
        </w:rPr>
        <w:t>Expression of Multidrug Resistance Gene in Human Cancers.</w:t>
      </w:r>
      <w:r w:rsidRPr="00E80394">
        <w:t xml:space="preserve"> J Natl Cancer Inst. </w:t>
      </w:r>
      <w:r w:rsidRPr="00E80394">
        <w:rPr>
          <w:b/>
        </w:rPr>
        <w:t>81</w:t>
      </w:r>
      <w:r w:rsidRPr="00E80394">
        <w:t>(2): p. 116-124.</w:t>
      </w:r>
    </w:p>
    <w:p w14:paraId="382F41B8" w14:textId="77777777" w:rsidR="0055593A" w:rsidRPr="00E80394" w:rsidRDefault="0055593A" w:rsidP="0055593A">
      <w:pPr>
        <w:pStyle w:val="EndNoteBibliography"/>
      </w:pPr>
      <w:r w:rsidRPr="00E80394">
        <w:t>17.</w:t>
      </w:r>
      <w:r w:rsidRPr="00E80394">
        <w:tab/>
        <w:t xml:space="preserve">D, Z. and F. D, </w:t>
      </w:r>
      <w:r w:rsidRPr="00E80394">
        <w:rPr>
          <w:i/>
        </w:rPr>
        <w:t xml:space="preserve">New insights into the mechanisms of gastric cancer multidrug resistance and future </w:t>
      </w:r>
      <w:r w:rsidRPr="00E80394">
        <w:rPr>
          <w:i/>
        </w:rPr>
        <w:lastRenderedPageBreak/>
        <w:t>perspectives.</w:t>
      </w:r>
      <w:r w:rsidRPr="00E80394">
        <w:t xml:space="preserve"> Future oncology (London, England), 2010. </w:t>
      </w:r>
      <w:r w:rsidRPr="00E80394">
        <w:rPr>
          <w:b/>
        </w:rPr>
        <w:t>6</w:t>
      </w:r>
      <w:r w:rsidRPr="00E80394">
        <w:t>(4): p. 527-37.</w:t>
      </w:r>
    </w:p>
    <w:p w14:paraId="07F8F694" w14:textId="77777777" w:rsidR="0055593A" w:rsidRPr="00E80394" w:rsidRDefault="0055593A" w:rsidP="0055593A">
      <w:pPr>
        <w:pStyle w:val="EndNoteBibliography"/>
      </w:pPr>
      <w:r w:rsidRPr="00E80394">
        <w:t>18.</w:t>
      </w:r>
      <w:r w:rsidRPr="00E80394">
        <w:tab/>
        <w:t xml:space="preserve">Gürel, S., Ö. Yerci, G. Filiz, E. Dolar, and F. Memik, </w:t>
      </w:r>
      <w:r w:rsidRPr="00E80394">
        <w:rPr>
          <w:i/>
        </w:rPr>
        <w:t>High Expression of Multidrug Resistance-1 (MDR-1) and its Relationship with Multiple Prognostic Factors in Gastric Carcinomas in Patients in Turkey.</w:t>
      </w:r>
      <w:r w:rsidRPr="00E80394">
        <w:t xml:space="preserve"> Journal of International Medical Research, 1999. </w:t>
      </w:r>
      <w:r w:rsidRPr="00E80394">
        <w:rPr>
          <w:b/>
        </w:rPr>
        <w:t>27</w:t>
      </w:r>
      <w:r w:rsidRPr="00E80394">
        <w:t>(2): p. 79-84.</w:t>
      </w:r>
    </w:p>
    <w:p w14:paraId="75185139" w14:textId="77777777" w:rsidR="0055593A" w:rsidRPr="00E80394" w:rsidRDefault="0055593A" w:rsidP="0055593A">
      <w:pPr>
        <w:pStyle w:val="EndNoteBibliography"/>
      </w:pPr>
      <w:r w:rsidRPr="00E80394">
        <w:t>19.</w:t>
      </w:r>
      <w:r w:rsidRPr="00E80394">
        <w:tab/>
        <w:t xml:space="preserve">JH, C., L. HY, J. HJ, K. HS, Y. JW, K. HC, C. YK, K. MW, and L. KB, </w:t>
      </w:r>
      <w:r w:rsidRPr="00E80394">
        <w:rPr>
          <w:i/>
        </w:rPr>
        <w:t>Expression of multidrug resistance-associated protein1,P-glycoprotein, and thymidylate synthase in gastric cancer patients treated with 5-fluorouracil and doxorubicin-based adjuvant chemotherapy after curative resection.</w:t>
      </w:r>
      <w:r w:rsidRPr="00E80394">
        <w:t xml:space="preserve"> British journal of cancer, 2002. </w:t>
      </w:r>
      <w:r w:rsidRPr="00E80394">
        <w:rPr>
          <w:b/>
        </w:rPr>
        <w:t>86</w:t>
      </w:r>
      <w:r w:rsidRPr="00E80394">
        <w:t>(10): p. 1578-85.</w:t>
      </w:r>
    </w:p>
    <w:p w14:paraId="40F0E028" w14:textId="77777777" w:rsidR="0055593A" w:rsidRPr="00E80394" w:rsidRDefault="0055593A" w:rsidP="0055593A">
      <w:pPr>
        <w:pStyle w:val="EndNoteBibliography"/>
      </w:pPr>
      <w:r w:rsidRPr="00E80394">
        <w:t>20.</w:t>
      </w:r>
      <w:r w:rsidRPr="00E80394">
        <w:tab/>
        <w:t xml:space="preserve">Fan, K.C., D.M. Fan, F.C. Liu, and C.H. Li, </w:t>
      </w:r>
      <w:r w:rsidRPr="00E80394">
        <w:rPr>
          <w:i/>
        </w:rPr>
        <w:t>Expression of multidrug resistance-related markers in gastric cancer.</w:t>
      </w:r>
      <w:r w:rsidRPr="00E80394">
        <w:t xml:space="preserve"> Anticancer Research, 2000. </w:t>
      </w:r>
      <w:r w:rsidRPr="00E80394">
        <w:rPr>
          <w:b/>
        </w:rPr>
        <w:t>20</w:t>
      </w:r>
      <w:r w:rsidRPr="00E80394">
        <w:t>(6C): p. 4809-4814.</w:t>
      </w:r>
    </w:p>
    <w:p w14:paraId="73D44076" w14:textId="77777777" w:rsidR="0055593A" w:rsidRPr="00E80394" w:rsidRDefault="0055593A" w:rsidP="0055593A">
      <w:pPr>
        <w:pStyle w:val="EndNoteBibliography"/>
      </w:pPr>
      <w:r w:rsidRPr="00E80394">
        <w:t>21.</w:t>
      </w:r>
      <w:r w:rsidRPr="00E80394">
        <w:tab/>
        <w:t xml:space="preserve">CC, L., C. JH, T. FJ, H. YM, J. YN, Y. JS, and C. HY, </w:t>
      </w:r>
      <w:r w:rsidRPr="00E80394">
        <w:rPr>
          <w:i/>
        </w:rPr>
        <w:t>Metformin triggers the intrinsic apoptotic response in human AGS gastric adenocarcinoma cells by activating AMPK and suppressing mTOR/AKT signaling.</w:t>
      </w:r>
      <w:r w:rsidRPr="00E80394">
        <w:t xml:space="preserve"> International journal of oncology, 2019. </w:t>
      </w:r>
      <w:r w:rsidRPr="00E80394">
        <w:rPr>
          <w:b/>
        </w:rPr>
        <w:t>54</w:t>
      </w:r>
      <w:r w:rsidRPr="00E80394">
        <w:t>(4): p. 1271-1281.</w:t>
      </w:r>
    </w:p>
    <w:p w14:paraId="30B9D838" w14:textId="77777777" w:rsidR="0055593A" w:rsidRPr="00E80394" w:rsidRDefault="0055593A" w:rsidP="0055593A">
      <w:pPr>
        <w:pStyle w:val="EndNoteBibliography"/>
      </w:pPr>
      <w:r w:rsidRPr="00E80394">
        <w:t>22.</w:t>
      </w:r>
      <w:r w:rsidRPr="00E80394">
        <w:tab/>
        <w:t xml:space="preserve">Hardie, D.G., </w:t>
      </w:r>
      <w:r w:rsidRPr="00E80394">
        <w:rPr>
          <w:i/>
        </w:rPr>
        <w:t>AMP-activated protein kinase—an energy sensor that regulates all aspects of cell function.</w:t>
      </w:r>
      <w:r w:rsidRPr="00E80394">
        <w:t xml:space="preserve"> 2011. </w:t>
      </w:r>
      <w:r w:rsidRPr="00E80394">
        <w:rPr>
          <w:b/>
        </w:rPr>
        <w:t>25</w:t>
      </w:r>
      <w:r w:rsidRPr="00E80394">
        <w:t>(18): p. 1895-1908.</w:t>
      </w:r>
    </w:p>
    <w:p w14:paraId="64A89ECE" w14:textId="77777777" w:rsidR="0055593A" w:rsidRPr="00E80394" w:rsidRDefault="0055593A" w:rsidP="0055593A">
      <w:pPr>
        <w:pStyle w:val="EndNoteBibliography"/>
      </w:pPr>
      <w:r w:rsidRPr="00E80394">
        <w:t>23.</w:t>
      </w:r>
      <w:r w:rsidRPr="00E80394">
        <w:tab/>
        <w:t xml:space="preserve">HW, C., L. YS, N. HY, H. MW, K. HJ, M. SY, J. H, P. JJ, C. TE, C. SE, K. SW, and K. SY, </w:t>
      </w:r>
      <w:r w:rsidRPr="00E80394">
        <w:rPr>
          <w:i/>
        </w:rPr>
        <w:t>Knockdown of β-catenin controls both apoptotic and autophagic cell death through LKB1/AMPK signaling in head and neck squamous cell carcinoma cell lines.</w:t>
      </w:r>
      <w:r w:rsidRPr="00E80394">
        <w:t xml:space="preserve"> Cellular signalling, 2013. </w:t>
      </w:r>
      <w:r w:rsidRPr="00E80394">
        <w:rPr>
          <w:b/>
        </w:rPr>
        <w:t>25</w:t>
      </w:r>
      <w:r w:rsidRPr="00E80394">
        <w:t>(4): p. 839-47.</w:t>
      </w:r>
    </w:p>
    <w:p w14:paraId="33E12319" w14:textId="77777777" w:rsidR="0055593A" w:rsidRPr="00E80394" w:rsidRDefault="0055593A" w:rsidP="0055593A">
      <w:pPr>
        <w:pStyle w:val="EndNoteBibliography"/>
      </w:pPr>
      <w:r w:rsidRPr="00E80394">
        <w:t>24.</w:t>
      </w:r>
      <w:r w:rsidRPr="00E80394">
        <w:tab/>
        <w:t xml:space="preserve">Yu, Z., H. Cheng, H. Zhu, M. Cao, and Y. Li, </w:t>
      </w:r>
      <w:r w:rsidRPr="00E80394">
        <w:rPr>
          <w:i/>
        </w:rPr>
        <w:t>Salinomycin enhances doxorubicin sensitivity through reversing the epithelial-mesenchymal transition of cholangiocarcinoma cells by regulating ARK5.</w:t>
      </w:r>
      <w:r w:rsidRPr="00E80394">
        <w:t xml:space="preserve"> Brazilian Journal of Medical &amp; Biological Research, 2017. </w:t>
      </w:r>
      <w:r w:rsidRPr="00E80394">
        <w:rPr>
          <w:b/>
        </w:rPr>
        <w:t>50</w:t>
      </w:r>
      <w:r w:rsidRPr="00E80394">
        <w:t>(10).</w:t>
      </w:r>
    </w:p>
    <w:p w14:paraId="5F0C3CE3" w14:textId="77777777" w:rsidR="0055593A" w:rsidRPr="00E80394" w:rsidRDefault="0055593A" w:rsidP="0055593A">
      <w:pPr>
        <w:pStyle w:val="EndNoteBibliography"/>
      </w:pPr>
      <w:r w:rsidRPr="00E80394">
        <w:t>25.</w:t>
      </w:r>
      <w:r w:rsidRPr="00E80394">
        <w:tab/>
        <w:t xml:space="preserve">Xu, T., J. Zhang, W. Chen, S. Pan, X. Zhi, L. Wen, Y. Zhou, B.W. Chen, J. Qiu, and Y. Zhang, </w:t>
      </w:r>
      <w:r w:rsidRPr="00E80394">
        <w:rPr>
          <w:i/>
        </w:rPr>
        <w:t>ARK5 promotes doxorubicin resistance in hepatocellular carcinoma via epithelial–mesenchymal transition.</w:t>
      </w:r>
      <w:r w:rsidRPr="00E80394">
        <w:t xml:space="preserve"> Cancer Letters: p. S0304383516302610.</w:t>
      </w:r>
    </w:p>
    <w:p w14:paraId="7388C341" w14:textId="77777777" w:rsidR="0055593A" w:rsidRPr="00E80394" w:rsidRDefault="0055593A" w:rsidP="0055593A">
      <w:pPr>
        <w:pStyle w:val="EndNoteBibliography"/>
      </w:pPr>
      <w:r w:rsidRPr="00E80394">
        <w:t>26.</w:t>
      </w:r>
      <w:r w:rsidRPr="00E80394">
        <w:tab/>
        <w:t xml:space="preserve">Liu, J., T. Guoyan, H. He, L. Huan, Z. Peng, and X. Lihua, </w:t>
      </w:r>
      <w:r w:rsidRPr="00E80394">
        <w:rPr>
          <w:i/>
        </w:rPr>
        <w:t>Expression level of NUAK1 in human nasopharyngeal carcinoma and its prognostic significance.</w:t>
      </w:r>
      <w:r w:rsidRPr="00E80394">
        <w:t xml:space="preserve"> European Archives of Oto-Rhino-Laryngology.</w:t>
      </w:r>
    </w:p>
    <w:p w14:paraId="60B778F1" w14:textId="77777777" w:rsidR="0055593A" w:rsidRPr="00E80394" w:rsidRDefault="0055593A" w:rsidP="0055593A">
      <w:pPr>
        <w:pStyle w:val="EndNoteBibliography"/>
      </w:pPr>
      <w:r w:rsidRPr="00E80394">
        <w:t>27.</w:t>
      </w:r>
      <w:r w:rsidRPr="00E80394">
        <w:tab/>
        <w:t xml:space="preserve">Suzuki, A., J. Lu, G.I. Kusakai, A. Kishimoto, and H. Esumi, </w:t>
      </w:r>
      <w:r w:rsidRPr="00E80394">
        <w:rPr>
          <w:i/>
        </w:rPr>
        <w:t>ARK5 Is a Tumor Invasion-Associated Factor Downstream of Akt Signaling.</w:t>
      </w:r>
      <w:r w:rsidRPr="00E80394">
        <w:t xml:space="preserve"> Molecular &amp; Cellular Biology, 2004. </w:t>
      </w:r>
      <w:r w:rsidRPr="00E80394">
        <w:rPr>
          <w:b/>
        </w:rPr>
        <w:t>24</w:t>
      </w:r>
      <w:r w:rsidRPr="00E80394">
        <w:t>(8): p. 3526-3535.</w:t>
      </w:r>
    </w:p>
    <w:p w14:paraId="79A797C7" w14:textId="77777777" w:rsidR="0055593A" w:rsidRPr="00E80394" w:rsidRDefault="0055593A" w:rsidP="0055593A">
      <w:pPr>
        <w:pStyle w:val="EndNoteBibliography"/>
      </w:pPr>
      <w:r w:rsidRPr="00E80394">
        <w:t>28.</w:t>
      </w:r>
      <w:r w:rsidRPr="00E80394">
        <w:tab/>
        <w:t xml:space="preserve">SA, H., B. J, R. JL, M. KJ, U. L, M. TP, A. DR, and H. DG, </w:t>
      </w:r>
      <w:r w:rsidRPr="00E80394">
        <w:rPr>
          <w:i/>
        </w:rPr>
        <w:t>Complexes between the LKB1 tumor suppressor, STRAD alpha/beta and MO25 alpha/beta are upstream kinases in the AMP-activated protein kinase cascade.</w:t>
      </w:r>
      <w:r w:rsidRPr="00E80394">
        <w:t xml:space="preserve"> Journal of biology, 2003. </w:t>
      </w:r>
      <w:r w:rsidRPr="00E80394">
        <w:rPr>
          <w:b/>
        </w:rPr>
        <w:t>2</w:t>
      </w:r>
      <w:r w:rsidRPr="00E80394">
        <w:t>(4): p. 28.</w:t>
      </w:r>
    </w:p>
    <w:p w14:paraId="2D76B284" w14:textId="77777777" w:rsidR="0055593A" w:rsidRPr="00E80394" w:rsidRDefault="0055593A" w:rsidP="0055593A">
      <w:pPr>
        <w:pStyle w:val="EndNoteBibliography"/>
      </w:pPr>
      <w:r w:rsidRPr="00E80394">
        <w:t>29.</w:t>
      </w:r>
      <w:r w:rsidRPr="00E80394">
        <w:tab/>
        <w:t xml:space="preserve">M, M., H. SP, and C. M, </w:t>
      </w:r>
      <w:r w:rsidRPr="00E80394">
        <w:rPr>
          <w:i/>
        </w:rPr>
        <w:t>Mammalian TAK1 activates Snf1 protein kinase in yeast and phosphorylates AMP-activated protein kinase in vitro.</w:t>
      </w:r>
      <w:r w:rsidRPr="00E80394">
        <w:t xml:space="preserve"> The Journal of biological chemistry, 2006. </w:t>
      </w:r>
      <w:r w:rsidRPr="00E80394">
        <w:rPr>
          <w:b/>
        </w:rPr>
        <w:t>281</w:t>
      </w:r>
      <w:r w:rsidRPr="00E80394">
        <w:t>(35): p. 25336-43.</w:t>
      </w:r>
    </w:p>
    <w:p w14:paraId="3DAB4A4B" w14:textId="77777777" w:rsidR="0055593A" w:rsidRPr="00E80394" w:rsidRDefault="0055593A" w:rsidP="0055593A">
      <w:pPr>
        <w:pStyle w:val="EndNoteBibliography"/>
      </w:pPr>
      <w:r w:rsidRPr="00E80394">
        <w:t>30.</w:t>
      </w:r>
      <w:r w:rsidRPr="00E80394">
        <w:tab/>
      </w:r>
      <w:r w:rsidRPr="00E80394">
        <w:rPr>
          <w:i/>
        </w:rPr>
        <w:t>Deregulated MYC expression induces dependence upon AMPK-related kinase 5.</w:t>
      </w:r>
      <w:r w:rsidRPr="00E80394">
        <w:t xml:space="preserve"> Nature. </w:t>
      </w:r>
      <w:r w:rsidRPr="00E80394">
        <w:rPr>
          <w:b/>
        </w:rPr>
        <w:t>483</w:t>
      </w:r>
      <w:r w:rsidRPr="00E80394">
        <w:t>(7391): p. 608-612.</w:t>
      </w:r>
    </w:p>
    <w:p w14:paraId="6F4DFF00" w14:textId="77777777" w:rsidR="0055593A" w:rsidRPr="00E80394" w:rsidRDefault="0055593A" w:rsidP="0055593A">
      <w:pPr>
        <w:pStyle w:val="EndNoteBibliography"/>
      </w:pPr>
      <w:r w:rsidRPr="00E80394">
        <w:t>31.</w:t>
      </w:r>
      <w:r w:rsidRPr="00E80394">
        <w:tab/>
        <w:t xml:space="preserve">Li, M., C. Zheng, H. Xu, W. He, and W. Li, </w:t>
      </w:r>
      <w:r w:rsidRPr="00E80394">
        <w:rPr>
          <w:i/>
        </w:rPr>
        <w:t>Inhibition of AMPK-related kinase 5 (ARK5) enhances cisplatin cytotoxicity in non-small cell lung cancer cells through regulation of epithelial-mesenchymal transition.</w:t>
      </w:r>
      <w:r w:rsidRPr="00E80394">
        <w:t xml:space="preserve"> American Journal of Translational Research, 2017. </w:t>
      </w:r>
      <w:r w:rsidRPr="00E80394">
        <w:rPr>
          <w:b/>
        </w:rPr>
        <w:t>9</w:t>
      </w:r>
      <w:r w:rsidRPr="00E80394">
        <w:t>(4): p. 1708-1719.</w:t>
      </w:r>
    </w:p>
    <w:p w14:paraId="1E3CA873" w14:textId="77777777" w:rsidR="0055593A" w:rsidRPr="00E80394" w:rsidRDefault="0055593A" w:rsidP="0055593A">
      <w:pPr>
        <w:pStyle w:val="EndNoteBibliography"/>
      </w:pPr>
      <w:r w:rsidRPr="00E80394">
        <w:t>32.</w:t>
      </w:r>
      <w:r w:rsidRPr="00E80394">
        <w:tab/>
        <w:t xml:space="preserve">Chen, D., G. Liu, N. Xu, X. You, H. Zhou, X. Zhao, and Q. Liu, </w:t>
      </w:r>
      <w:r w:rsidRPr="00E80394">
        <w:rPr>
          <w:i/>
        </w:rPr>
        <w:t>Knockdown of ARK5 Expression Suppresses Invasion and Metastasis of Gastric Cancer.</w:t>
      </w:r>
      <w:r w:rsidRPr="00E80394">
        <w:t xml:space="preserve"> Cellular Physiology &amp; Biochemistry, 2017. </w:t>
      </w:r>
      <w:r w:rsidRPr="00E80394">
        <w:rPr>
          <w:b/>
        </w:rPr>
        <w:t>42</w:t>
      </w:r>
      <w:r w:rsidRPr="00E80394">
        <w:t>(3): p. 1025-1036.</w:t>
      </w:r>
    </w:p>
    <w:p w14:paraId="18170A96" w14:textId="77777777" w:rsidR="0055593A" w:rsidRPr="00E80394" w:rsidRDefault="0055593A" w:rsidP="0055593A">
      <w:pPr>
        <w:pStyle w:val="EndNoteBibliography"/>
      </w:pPr>
      <w:r w:rsidRPr="00E80394">
        <w:t>33.</w:t>
      </w:r>
      <w:r w:rsidRPr="00E80394">
        <w:tab/>
        <w:t xml:space="preserve">Friedman, E.A., </w:t>
      </w:r>
      <w:r w:rsidRPr="00E80394">
        <w:rPr>
          <w:i/>
        </w:rPr>
        <w:t>New chemotherapeutic drug sensitivity for colon carcinomas in monolayer culture.</w:t>
      </w:r>
      <w:r w:rsidRPr="00E80394">
        <w:t xml:space="preserve"> Cancer Research, 1988. </w:t>
      </w:r>
      <w:r w:rsidRPr="00E80394">
        <w:rPr>
          <w:b/>
        </w:rPr>
        <w:t>48</w:t>
      </w:r>
      <w:r w:rsidRPr="00E80394">
        <w:t>(11): p. 3236-3244.</w:t>
      </w:r>
    </w:p>
    <w:p w14:paraId="46FDE8EB" w14:textId="77777777" w:rsidR="0055593A" w:rsidRPr="00E80394" w:rsidRDefault="0055593A" w:rsidP="0055593A">
      <w:pPr>
        <w:pStyle w:val="EndNoteBibliography"/>
      </w:pPr>
      <w:r w:rsidRPr="00E80394">
        <w:t>34.</w:t>
      </w:r>
      <w:r w:rsidRPr="00E80394">
        <w:tab/>
        <w:t xml:space="preserve">V, B., B. S, M. K, Z. R, R. H, and T. R, </w:t>
      </w:r>
      <w:r w:rsidRPr="00E80394">
        <w:rPr>
          <w:i/>
        </w:rPr>
        <w:t xml:space="preserve">Lipodox® (generic doxorubicin hydrochloride liposome injection): </w:t>
      </w:r>
      <w:r w:rsidRPr="00E80394">
        <w:rPr>
          <w:i/>
        </w:rPr>
        <w:lastRenderedPageBreak/>
        <w:t>in vivo efficacy and bioequivalence versus Caelyx® (doxorubicin hydrochloride liposome injection) in human mammary carcinoma (MX-1) xenograft and syngeneic fibrosarcoma (WEHI 164) mouse models.</w:t>
      </w:r>
      <w:r w:rsidRPr="00E80394">
        <w:t xml:space="preserve"> BMC cancer, 2017. </w:t>
      </w:r>
      <w:r w:rsidRPr="00E80394">
        <w:rPr>
          <w:b/>
        </w:rPr>
        <w:t>17</w:t>
      </w:r>
      <w:r w:rsidRPr="00E80394">
        <w:t>(1): p. 405.</w:t>
      </w:r>
    </w:p>
    <w:p w14:paraId="15DD63B4" w14:textId="77777777" w:rsidR="0055593A" w:rsidRPr="00E80394" w:rsidRDefault="0055593A" w:rsidP="0055593A">
      <w:pPr>
        <w:pStyle w:val="EndNoteBibliography"/>
      </w:pPr>
      <w:r w:rsidRPr="00E80394">
        <w:t>35.</w:t>
      </w:r>
      <w:r w:rsidRPr="00E80394">
        <w:tab/>
        <w:t xml:space="preserve">CL, D., X. HY, T. LF, Z. X, L. YJ, Z. MS, C. LM, W. XH, and F. LW, </w:t>
      </w:r>
      <w:r w:rsidRPr="00E80394">
        <w:rPr>
          <w:i/>
        </w:rPr>
        <w:t>Tetrandrine achieved plasma concentrations capable of reversing MDR in vitro and had no apparent effect on doxorubicin pharmacokinetics in mice.</w:t>
      </w:r>
      <w:r w:rsidRPr="00E80394">
        <w:t xml:space="preserve"> Cancer chemotherapy and pharmacology, 2007. </w:t>
      </w:r>
      <w:r w:rsidRPr="00E80394">
        <w:rPr>
          <w:b/>
        </w:rPr>
        <w:t>60</w:t>
      </w:r>
      <w:r w:rsidRPr="00E80394">
        <w:t>(5): p. 741-50.</w:t>
      </w:r>
    </w:p>
    <w:p w14:paraId="6946AC2E" w14:textId="77777777" w:rsidR="0055593A" w:rsidRPr="00E80394" w:rsidRDefault="0055593A" w:rsidP="0055593A">
      <w:pPr>
        <w:pStyle w:val="EndNoteBibliography"/>
        <w:rPr>
          <w:rFonts w:hint="eastAsia"/>
        </w:rPr>
      </w:pPr>
      <w:r w:rsidRPr="00E80394">
        <w:rPr>
          <w:rFonts w:hint="eastAsia"/>
        </w:rPr>
        <w:t>36.</w:t>
      </w:r>
      <w:r w:rsidRPr="00E80394">
        <w:rPr>
          <w:rFonts w:hint="eastAsia"/>
        </w:rPr>
        <w:tab/>
      </w:r>
      <w:r w:rsidRPr="00E80394">
        <w:rPr>
          <w:rFonts w:hint="eastAsia"/>
        </w:rPr>
        <w:t>张慧</w:t>
      </w:r>
      <w:r w:rsidRPr="00E80394">
        <w:rPr>
          <w:rFonts w:hint="eastAsia"/>
        </w:rPr>
        <w:t xml:space="preserve">, </w:t>
      </w:r>
      <w:r w:rsidRPr="00E80394">
        <w:rPr>
          <w:rFonts w:hint="eastAsia"/>
          <w:i/>
        </w:rPr>
        <w:t>KLF8</w:t>
      </w:r>
      <w:r w:rsidRPr="00E80394">
        <w:rPr>
          <w:rFonts w:hint="eastAsia"/>
          <w:i/>
        </w:rPr>
        <w:t>在缺氧诱导胃癌细胞多药耐药中的作用及机制研究</w:t>
      </w:r>
      <w:r w:rsidRPr="00E80394">
        <w:rPr>
          <w:rFonts w:hint="eastAsia"/>
        </w:rPr>
        <w:t xml:space="preserve">. 2013, </w:t>
      </w:r>
      <w:r w:rsidRPr="00E80394">
        <w:rPr>
          <w:rFonts w:hint="eastAsia"/>
        </w:rPr>
        <w:t>第四军医大学</w:t>
      </w:r>
      <w:r w:rsidRPr="00E80394">
        <w:rPr>
          <w:rFonts w:hint="eastAsia"/>
        </w:rPr>
        <w:t>.</w:t>
      </w:r>
    </w:p>
    <w:p w14:paraId="57485EF7" w14:textId="77777777" w:rsidR="0055593A" w:rsidRPr="00E80394" w:rsidRDefault="0055593A" w:rsidP="0055593A">
      <w:pPr>
        <w:pStyle w:val="EndNoteBibliography"/>
      </w:pPr>
      <w:r w:rsidRPr="00E80394">
        <w:t>37.</w:t>
      </w:r>
      <w:r w:rsidRPr="00E80394">
        <w:tab/>
        <w:t xml:space="preserve">Yue, Z., L. Chao, X. Fei, C. Wei, Z. Xiao, X. Feng, X. Bai, and T. Liang, </w:t>
      </w:r>
      <w:r w:rsidRPr="00E80394">
        <w:rPr>
          <w:i/>
        </w:rPr>
        <w:t>Salinomycin decreases doxorubicin resistance in hepatocellular carcinoma cells by inhibiting the &amp;#x3B2;-catenin/TCF complex association via FOXO3a activation.</w:t>
      </w:r>
      <w:r w:rsidRPr="00E80394">
        <w:t xml:space="preserve"> Oncotarget. </w:t>
      </w:r>
      <w:r w:rsidRPr="00E80394">
        <w:rPr>
          <w:b/>
        </w:rPr>
        <w:t>6</w:t>
      </w:r>
      <w:r w:rsidRPr="00E80394">
        <w:t>(12).</w:t>
      </w:r>
    </w:p>
    <w:p w14:paraId="0E70060C" w14:textId="77777777" w:rsidR="0055593A" w:rsidRPr="00E80394" w:rsidRDefault="0055593A" w:rsidP="0055593A">
      <w:pPr>
        <w:pStyle w:val="EndNoteBibliography"/>
      </w:pPr>
      <w:r w:rsidRPr="00E80394">
        <w:t>38.</w:t>
      </w:r>
      <w:r w:rsidRPr="00E80394">
        <w:tab/>
        <w:t xml:space="preserve">Wang, X., </w:t>
      </w:r>
      <w:r w:rsidRPr="00E80394">
        <w:rPr>
          <w:i/>
        </w:rPr>
        <w:t>Preliminary Study on Preparation and Pharmaceutic Features of Adrimycin-loaded Human Serum Albumin Microspheres.</w:t>
      </w:r>
      <w:r w:rsidRPr="00E80394">
        <w:t xml:space="preserve"> Journal of Sichuan University, 2004. </w:t>
      </w:r>
      <w:r w:rsidRPr="00E80394">
        <w:rPr>
          <w:b/>
        </w:rPr>
        <w:t>35</w:t>
      </w:r>
      <w:r w:rsidRPr="00E80394">
        <w:t>(1): p. 107.</w:t>
      </w:r>
    </w:p>
    <w:p w14:paraId="7AA4A571" w14:textId="77777777" w:rsidR="0055593A" w:rsidRPr="00E80394" w:rsidRDefault="0055593A" w:rsidP="0055593A">
      <w:pPr>
        <w:pStyle w:val="EndNoteBibliography"/>
      </w:pPr>
      <w:r w:rsidRPr="00E80394">
        <w:t>39.</w:t>
      </w:r>
      <w:r w:rsidRPr="00E80394">
        <w:tab/>
        <w:t xml:space="preserve">M?hler, M., </w:t>
      </w:r>
      <w:r w:rsidRPr="00E80394">
        <w:rPr>
          <w:i/>
        </w:rPr>
        <w:t>New Perspectives in the Treatment of Advanced Gastric Cancer: S-1 as a Novel Oral 5-FU Therapy in Combination with Cisplatin.</w:t>
      </w:r>
      <w:r w:rsidRPr="00E80394">
        <w:t xml:space="preserve"> Chemotherapy: p. 62-70.</w:t>
      </w:r>
    </w:p>
    <w:p w14:paraId="196BCAE7" w14:textId="77777777" w:rsidR="0055593A" w:rsidRPr="00E80394" w:rsidRDefault="0055593A" w:rsidP="0055593A">
      <w:pPr>
        <w:pStyle w:val="EndNoteBibliography"/>
      </w:pPr>
      <w:r w:rsidRPr="00E80394">
        <w:t>40.</w:t>
      </w:r>
      <w:r w:rsidRPr="00E80394">
        <w:tab/>
        <w:t xml:space="preserve">Von Kalle, C., I. Fidler, A.V. Deimling, R. Giavazzi, S. Naito, and I.J. Fidler, </w:t>
      </w:r>
      <w:r w:rsidRPr="00E80394">
        <w:rPr>
          <w:i/>
        </w:rPr>
        <w:t>Growth and metastasis of tumor cells isolated from a human renal cell carcinoma implanted into different organs of nude mice.</w:t>
      </w:r>
      <w:r w:rsidRPr="00E80394">
        <w:t xml:space="preserve"> 1986. </w:t>
      </w:r>
      <w:r w:rsidRPr="00E80394">
        <w:rPr>
          <w:b/>
        </w:rPr>
        <w:t>46</w:t>
      </w:r>
      <w:r w:rsidRPr="00E80394">
        <w:t>(8): p. 4109.</w:t>
      </w:r>
    </w:p>
    <w:p w14:paraId="5753B44B" w14:textId="77777777" w:rsidR="0055593A" w:rsidRPr="00E80394" w:rsidRDefault="0055593A" w:rsidP="0055593A">
      <w:pPr>
        <w:pStyle w:val="EndNoteBibliography"/>
      </w:pPr>
      <w:r w:rsidRPr="00E80394">
        <w:t>41.</w:t>
      </w:r>
      <w:r w:rsidRPr="00E80394">
        <w:tab/>
        <w:t xml:space="preserve">C, N., P. A, S. A, and L. H, </w:t>
      </w:r>
      <w:r w:rsidRPr="00E80394">
        <w:rPr>
          <w:i/>
        </w:rPr>
        <w:t>Modulation of the classical multidrug resistance (MDR) phenotype by RNA interference (RNAi).</w:t>
      </w:r>
      <w:r w:rsidRPr="00E80394">
        <w:t xml:space="preserve"> FEBS letters, 2003. </w:t>
      </w:r>
      <w:r w:rsidRPr="00E80394">
        <w:rPr>
          <w:b/>
        </w:rPr>
        <w:t>545</w:t>
      </w:r>
      <w:r w:rsidRPr="00E80394">
        <w:t>(null): p. 144-50.</w:t>
      </w:r>
    </w:p>
    <w:p w14:paraId="413879D0" w14:textId="77777777" w:rsidR="0055593A" w:rsidRPr="00E80394" w:rsidRDefault="0055593A" w:rsidP="0055593A">
      <w:pPr>
        <w:pStyle w:val="EndNoteBibliography"/>
      </w:pPr>
      <w:r w:rsidRPr="00E80394">
        <w:t>42.</w:t>
      </w:r>
      <w:r w:rsidRPr="00E80394">
        <w:tab/>
        <w:t xml:space="preserve">EA, A., F. MF, S.E.S. V, M.N. MC, G.J. JL, A. DV, O. LM, B. ME, T. MS, A.V. S, P.d.A. V, D. AL, A.L.d.M. C, and C. LT, </w:t>
      </w:r>
      <w:r w:rsidRPr="00E80394">
        <w:rPr>
          <w:i/>
        </w:rPr>
        <w:t>MRP1 expression in CTCs confers resistance to irinotecan-based chemotherapy in metastatic colorectal cancer.</w:t>
      </w:r>
      <w:r w:rsidRPr="00E80394">
        <w:t xml:space="preserve"> International journal of cancer, 2016. </w:t>
      </w:r>
      <w:r w:rsidRPr="00E80394">
        <w:rPr>
          <w:b/>
        </w:rPr>
        <w:t>139</w:t>
      </w:r>
      <w:r w:rsidRPr="00E80394">
        <w:t>(4): p. 890-8.</w:t>
      </w:r>
    </w:p>
    <w:p w14:paraId="2EA5EEDD" w14:textId="77777777" w:rsidR="0055593A" w:rsidRPr="00E80394" w:rsidRDefault="0055593A" w:rsidP="0055593A">
      <w:pPr>
        <w:pStyle w:val="EndNoteBibliography"/>
      </w:pPr>
      <w:r w:rsidRPr="00E80394">
        <w:t>43.</w:t>
      </w:r>
      <w:r w:rsidRPr="00E80394">
        <w:tab/>
        <w:t xml:space="preserve">V, M. and P. L, </w:t>
      </w:r>
      <w:r w:rsidRPr="00E80394">
        <w:rPr>
          <w:i/>
        </w:rPr>
        <w:t>Involvement of p53 in the repair of DNA double strand breaks: multifaceted Roles of p53 in homologous recombination repair (HRR) and non-homologous end joining (NHEJ).</w:t>
      </w:r>
      <w:r w:rsidRPr="00E80394">
        <w:t xml:space="preserve"> Sub-cellular biochemistry, 2014. </w:t>
      </w:r>
      <w:r w:rsidRPr="00E80394">
        <w:rPr>
          <w:b/>
        </w:rPr>
        <w:t>85</w:t>
      </w:r>
      <w:r w:rsidRPr="00E80394">
        <w:t>(undefined): p. 321-36.</w:t>
      </w:r>
    </w:p>
    <w:p w14:paraId="2EC96702" w14:textId="77777777" w:rsidR="0055593A" w:rsidRPr="00E80394" w:rsidRDefault="0055593A" w:rsidP="0055593A">
      <w:pPr>
        <w:pStyle w:val="EndNoteBibliography"/>
      </w:pPr>
      <w:r w:rsidRPr="00E80394">
        <w:t>44.</w:t>
      </w:r>
      <w:r w:rsidRPr="00E80394">
        <w:tab/>
        <w:t xml:space="preserve">N, M., S. M, M. A, S. Y, and S. S, </w:t>
      </w:r>
      <w:r w:rsidRPr="00E80394">
        <w:rPr>
          <w:i/>
        </w:rPr>
        <w:t>The evaluation of gastric cancer sensitivity to 5-FU/CDDP in terms of induction of apoptosis: time- and p53 expression-dependency of anti-cancer drugs.</w:t>
      </w:r>
      <w:r w:rsidRPr="00E80394">
        <w:t xml:space="preserve"> Oncology reports, 2005. </w:t>
      </w:r>
      <w:r w:rsidRPr="00E80394">
        <w:rPr>
          <w:b/>
        </w:rPr>
        <w:t>14</w:t>
      </w:r>
      <w:r w:rsidRPr="00E80394">
        <w:t>(3): p. 609-15.</w:t>
      </w:r>
    </w:p>
    <w:p w14:paraId="7F817F94" w14:textId="77777777" w:rsidR="0055593A" w:rsidRPr="00E80394" w:rsidRDefault="0055593A" w:rsidP="0055593A">
      <w:pPr>
        <w:pStyle w:val="EndNoteBibliography"/>
      </w:pPr>
      <w:r w:rsidRPr="00E80394">
        <w:t>45.</w:t>
      </w:r>
      <w:r w:rsidRPr="00E80394">
        <w:tab/>
        <w:t xml:space="preserve">S, C., G. F, D.F. E, S. MP, L. M, C. A, M. P, and C. G, </w:t>
      </w:r>
      <w:r w:rsidRPr="00E80394">
        <w:rPr>
          <w:i/>
        </w:rPr>
        <w:t>Expression of p53 protein and resistance to preoperative chemotherapy in locally advanced gastric carcinoma.</w:t>
      </w:r>
      <w:r w:rsidRPr="00E80394">
        <w:t xml:space="preserve"> Cancer, 1998. </w:t>
      </w:r>
      <w:r w:rsidRPr="00E80394">
        <w:rPr>
          <w:b/>
        </w:rPr>
        <w:t>83</w:t>
      </w:r>
      <w:r w:rsidRPr="00E80394">
        <w:t>(9): p. 1917-22.</w:t>
      </w:r>
    </w:p>
    <w:p w14:paraId="26085863" w14:textId="77777777" w:rsidR="0055593A" w:rsidRDefault="0055593A" w:rsidP="0055593A">
      <w:pPr>
        <w:rPr>
          <w:rFonts w:hint="eastAsia"/>
        </w:rPr>
      </w:pPr>
      <w:r>
        <w:rPr>
          <w:sz w:val="22"/>
          <w:szCs w:val="22"/>
        </w:rPr>
        <w:fldChar w:fldCharType="end"/>
      </w:r>
      <w:bookmarkStart w:id="0" w:name="_GoBack"/>
      <w:bookmarkEnd w:id="0"/>
    </w:p>
    <w:sectPr w:rsidR="005559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93A"/>
    <w:rsid w:val="000B53EB"/>
    <w:rsid w:val="001822EA"/>
    <w:rsid w:val="00192671"/>
    <w:rsid w:val="001F5DDD"/>
    <w:rsid w:val="002B4C9F"/>
    <w:rsid w:val="002D3ACF"/>
    <w:rsid w:val="002F23E4"/>
    <w:rsid w:val="00462FA9"/>
    <w:rsid w:val="0055593A"/>
    <w:rsid w:val="006F08A7"/>
    <w:rsid w:val="00700715"/>
    <w:rsid w:val="00774593"/>
    <w:rsid w:val="007900FE"/>
    <w:rsid w:val="007A03DD"/>
    <w:rsid w:val="008878D9"/>
    <w:rsid w:val="00890A56"/>
    <w:rsid w:val="008D46C8"/>
    <w:rsid w:val="0091260F"/>
    <w:rsid w:val="009B1D4E"/>
    <w:rsid w:val="00A032BF"/>
    <w:rsid w:val="00A21906"/>
    <w:rsid w:val="00A50548"/>
    <w:rsid w:val="00A70592"/>
    <w:rsid w:val="00B076F6"/>
    <w:rsid w:val="00B4031B"/>
    <w:rsid w:val="00B409D7"/>
    <w:rsid w:val="00B46468"/>
    <w:rsid w:val="00BE49D2"/>
    <w:rsid w:val="00C41FCB"/>
    <w:rsid w:val="00C63DF4"/>
    <w:rsid w:val="00CB1604"/>
    <w:rsid w:val="00CB1CCD"/>
    <w:rsid w:val="00CC656C"/>
    <w:rsid w:val="00CD58D2"/>
    <w:rsid w:val="00EB0F04"/>
    <w:rsid w:val="00F8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15DCB"/>
  <w15:chartTrackingRefBased/>
  <w15:docId w15:val="{18719237-CCC3-43FD-A68C-83BC77665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5593A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ndNoteBibliography">
    <w:name w:val="EndNote Bibliography"/>
    <w:basedOn w:val="a"/>
    <w:link w:val="EndNoteBibliography0"/>
    <w:rsid w:val="0055593A"/>
    <w:rPr>
      <w:rFonts w:cs="Calibri"/>
      <w:noProof/>
      <w:sz w:val="20"/>
    </w:rPr>
  </w:style>
  <w:style w:type="character" w:customStyle="1" w:styleId="EndNoteBibliography0">
    <w:name w:val="EndNote Bibliography 字符"/>
    <w:basedOn w:val="a0"/>
    <w:link w:val="EndNoteBibliography"/>
    <w:rsid w:val="0055593A"/>
    <w:rPr>
      <w:rFonts w:ascii="Calibri" w:eastAsia="宋体" w:hAnsi="Calibri" w:cs="Calibri"/>
      <w:noProof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8637FF0C329343B89C3D0151FCC71E" ma:contentTypeVersion="4" ma:contentTypeDescription="Create a new document." ma:contentTypeScope="" ma:versionID="e099cb8ea34f77c98b19d827240addda">
  <xsd:schema xmlns:xsd="http://www.w3.org/2001/XMLSchema" xmlns:xs="http://www.w3.org/2001/XMLSchema" xmlns:p="http://schemas.microsoft.com/office/2006/metadata/properties" xmlns:ns3="8e853023-d396-4503-8f15-6a07ed55f5e8" targetNamespace="http://schemas.microsoft.com/office/2006/metadata/properties" ma:root="true" ma:fieldsID="e1fe6cf9431d07afaa50d4fad9581330" ns3:_="">
    <xsd:import namespace="8e853023-d396-4503-8f15-6a07ed55f5e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53023-d396-4503-8f15-6a07ed55f5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D24024-43AB-46BA-83A0-6818712D39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853023-d396-4503-8f15-6a07ed55f5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E94BEE-852E-48B4-8A71-CB2E0B8DDF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14E495-1B27-4DF1-960B-5F435CE2865B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8e853023-d396-4503-8f15-6a07ed55f5e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1496</Words>
  <Characters>8530</Characters>
  <Application>Microsoft Office Word</Application>
  <DocSecurity>0</DocSecurity>
  <Lines>71</Lines>
  <Paragraphs>20</Paragraphs>
  <ScaleCrop>false</ScaleCrop>
  <Company/>
  <LinksUpToDate>false</LinksUpToDate>
  <CharactersWithSpaces>10006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Xiaowei Liu</dc:creator>
  <cp:keywords/>
  <dc:description/>
  <cp:lastModifiedBy>Xiaowei Liu</cp:lastModifiedBy>
  <cp:revision>1</cp:revision>
  <dcterms:created xsi:type="dcterms:W3CDTF">2020-07-03T15:13:00Z</dcterms:created>
  <dcterms:modified xsi:type="dcterms:W3CDTF">2020-07-03T15:24:00Z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0x010100738637FF0C329343B89C3D0151FCC71E</vt:lpwstr>
  </property>
</Properties>
</file>