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Table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Clean reads quality metrics from the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 w:themeColor="text1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Times New Roman" w:hAnsi="Times New Roman" w:eastAsia="宋体" w:cs="Times New Roman"/>
          <w:b/>
          <w:bCs/>
          <w:i/>
          <w:iCs/>
          <w:caps w:val="0"/>
          <w:color w:val="000000" w:themeColor="text1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 w:themeColor="text1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rahami</w:t>
      </w:r>
      <w:bookmarkStart w:id="0" w:name="_GoBack"/>
      <w:bookmarkEnd w:id="0"/>
    </w:p>
    <w:tbl>
      <w:tblPr>
        <w:tblStyle w:val="3"/>
        <w:tblW w:w="85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967"/>
        <w:gridCol w:w="1176"/>
        <w:gridCol w:w="1057"/>
        <w:gridCol w:w="759"/>
        <w:gridCol w:w="966"/>
        <w:gridCol w:w="1184"/>
        <w:gridCol w:w="1183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 Raw Reads (M)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 Clean Reads (M)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 Clean Bases(Gb)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Clean Reads Q30(%)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Clean Reads Ratio(%)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 Mapping(%)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Uniquely Mapping(%)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Aldrich_F_1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6.38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88.75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89.62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Aldrich_F_2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Aldrich_F_3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Aldrich_M_1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Aldrich_M_2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Aldrich_M_3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CFCFC"/>
        <w:spacing w:before="0" w:beforeAutospacing="0" w:after="0" w:afterAutospacing="0" w:line="300" w:lineRule="atLeast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Sample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Sample name;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Total Raw Reads(Mb)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The reads amount before filtering;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Total Clean Reads(Mb)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:The reads amount after filtering;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Total Clean Bases(Gb)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The total base amount after filtering;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Clean Reads Q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0(%)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The rate of bases which quality is greater than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0 value in clean reads;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Clean Reads Ratio(%)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The ratio of the amount of clean reads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Total Mapping(%)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Compared with the clean reads ratio of the reference genome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Uniquely Mapping(%)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 Compare the clean reads ratio of the unique position of the reference genome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65EB"/>
    <w:rsid w:val="375331AD"/>
    <w:rsid w:val="53C11F64"/>
    <w:rsid w:val="5CF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2019-12-26T07:36:00Z</dcterms:created>
  <dc:creator>毛小皮</dc:creator>
  <cp:lastModifiedBy>毛小皮</cp:lastModifiedBy>
  <dcterms:modified xsi:type="dcterms:W3CDTF">2019-12-26T09:04:22Z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