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1"/>
        <w:gridCol w:w="1316"/>
        <w:gridCol w:w="6027"/>
      </w:tblGrid>
      <w:tr w:rsidR="00336040" w:rsidRPr="0050231F" w:rsidTr="00EE2F85">
        <w:trPr>
          <w:trHeight w:val="20"/>
        </w:trPr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4E1" w:rsidRPr="0050231F" w:rsidRDefault="00FC2B23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Behavio</w:t>
            </w:r>
            <w:r w:rsidR="00ED44E1"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ral category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4E1" w:rsidRPr="0050231F" w:rsidRDefault="00FC2B23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Name of behavio</w:t>
            </w:r>
            <w:r w:rsidR="00ED44E1"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r</w:t>
            </w:r>
          </w:p>
        </w:tc>
        <w:tc>
          <w:tcPr>
            <w:tcW w:w="34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4E1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Definition</w:t>
            </w:r>
          </w:p>
        </w:tc>
      </w:tr>
      <w:tr w:rsidR="00336040" w:rsidRPr="0050231F" w:rsidTr="00EE2F85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Solitary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Abnormal</w:t>
            </w:r>
            <w:r w:rsidR="00FC2B2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behavio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r</w:t>
            </w:r>
          </w:p>
        </w:tc>
        <w:tc>
          <w:tcPr>
            <w:tcW w:w="348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Maladjusted stereotypical behaviors such as rocking, pacing, self–harm,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coprophagy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(eating feces), regurgitation, and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reingestion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trichotillomania</w:t>
            </w:r>
            <w:proofErr w:type="spellEnd"/>
            <w:r w:rsidR="00C368F6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(hair-pulling),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trichotillophagia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(hair-pulling eating hair), ear-poking, eye-poking.</w:t>
            </w:r>
          </w:p>
        </w:tc>
      </w:tr>
      <w:tr w:rsidR="00336040" w:rsidRPr="0050231F" w:rsidTr="00EE2F85">
        <w:trPr>
          <w:trHeight w:val="20"/>
        </w:trPr>
        <w:tc>
          <w:tcPr>
            <w:tcW w:w="753" w:type="pct"/>
            <w:vMerge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Locomotion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Moving from one point to another on a vertical or horizontal surface while not displaying any other behavior in the </w:t>
            </w:r>
            <w:proofErr w:type="spellStart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ethogram</w:t>
            </w:r>
            <w:proofErr w:type="spellEnd"/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</w:tr>
      <w:tr w:rsidR="00336040" w:rsidRPr="0050231F" w:rsidTr="00EE2F85">
        <w:trPr>
          <w:trHeight w:val="20"/>
        </w:trPr>
        <w:tc>
          <w:tcPr>
            <w:tcW w:w="753" w:type="pct"/>
            <w:vMerge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Feeding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D44E1" w:rsidRPr="0050231F" w:rsidRDefault="00ED44E1" w:rsidP="00EE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0"/>
                <w:szCs w:val="20"/>
                <w:lang w:val="en-U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Searching, locating, handling, and ingesting or transporting </w:t>
            </w:r>
            <w:r w:rsidR="00C048B4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food. Includes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fluid intake.</w:t>
            </w:r>
          </w:p>
        </w:tc>
      </w:tr>
      <w:tr w:rsidR="00336040" w:rsidRPr="0050231F" w:rsidTr="00EE2F85">
        <w:trPr>
          <w:trHeight w:val="20"/>
        </w:trPr>
        <w:tc>
          <w:tcPr>
            <w:tcW w:w="753" w:type="pct"/>
            <w:vMerge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Manipulation</w:t>
            </w:r>
          </w:p>
        </w:tc>
        <w:tc>
          <w:tcPr>
            <w:tcW w:w="3486" w:type="pct"/>
            <w:shd w:val="clear" w:color="auto" w:fill="auto"/>
            <w:hideMark/>
          </w:tcPr>
          <w:p w:rsidR="00587428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Inspecting elements of the environment or enrichment that are not food with the upper or lower extremities. </w:t>
            </w:r>
          </w:p>
          <w:p w:rsidR="00ED44E1" w:rsidRPr="0050231F" w:rsidRDefault="00587428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Includes</w:t>
            </w:r>
            <w:r w:rsidR="00ED44E1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transport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ation</w:t>
            </w:r>
            <w:r w:rsidR="00ED44E1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and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ED44E1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solitary play with objects or enrichment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</w:tr>
      <w:tr w:rsidR="00336040" w:rsidRPr="0050231F" w:rsidTr="00EE2F85">
        <w:trPr>
          <w:trHeight w:val="20"/>
        </w:trPr>
        <w:tc>
          <w:tcPr>
            <w:tcW w:w="753" w:type="pct"/>
            <w:vMerge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Inactivity</w:t>
            </w:r>
          </w:p>
        </w:tc>
        <w:tc>
          <w:tcPr>
            <w:tcW w:w="3486" w:type="pct"/>
            <w:shd w:val="clear" w:color="auto" w:fill="auto"/>
            <w:hideMark/>
          </w:tcPr>
          <w:p w:rsidR="00ED44E1" w:rsidRPr="0050231F" w:rsidRDefault="00587428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No action or activity, sitting, or lying down. Includes self-observation, yawning, and sleeping.</w:t>
            </w:r>
          </w:p>
        </w:tc>
      </w:tr>
      <w:tr w:rsidR="00336040" w:rsidRPr="0050231F" w:rsidTr="00EE2F85">
        <w:trPr>
          <w:trHeight w:val="20"/>
        </w:trPr>
        <w:tc>
          <w:tcPr>
            <w:tcW w:w="753" w:type="pct"/>
            <w:vMerge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D44E1" w:rsidRPr="0050231F" w:rsidRDefault="00B062BB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Self-d</w:t>
            </w:r>
            <w:r w:rsidR="00ED44E1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irected</w:t>
            </w:r>
            <w:r w:rsidR="00FC2B2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behavio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r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587428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Behaviors directed towards the individual, such </w:t>
            </w:r>
            <w:r w:rsidR="00587428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as self-cleaning, self-grooming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, masturbation, scratching, scrubbing, </w:t>
            </w:r>
            <w:r w:rsidR="00587428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and 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body inspection</w:t>
            </w:r>
            <w:r w:rsidR="00587428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</w:tr>
      <w:tr w:rsidR="00336040" w:rsidRPr="0050231F" w:rsidTr="00EE2F85">
        <w:trPr>
          <w:trHeight w:val="20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4E1" w:rsidRPr="0050231F" w:rsidRDefault="00ED44E1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Other </w:t>
            </w:r>
            <w:r w:rsidR="00B062BB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solitary</w:t>
            </w:r>
          </w:p>
        </w:tc>
        <w:tc>
          <w:tcPr>
            <w:tcW w:w="34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4E1" w:rsidRPr="0050231F" w:rsidRDefault="00587428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Ind</w:t>
            </w:r>
            <w:r w:rsidR="00ED44E1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ividual behaviors that are not better defined by any other </w:t>
            </w:r>
            <w:r w:rsidR="00FC2B2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solitary behavio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rs (e.g. </w:t>
            </w:r>
            <w:r w:rsidR="00ED44E1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excretion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).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Social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Grooming</w:t>
            </w:r>
          </w:p>
        </w:tc>
        <w:tc>
          <w:tcPr>
            <w:tcW w:w="348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Body-cleansing behavior from one individual to another (includes mutual grooming), performed with the upper extremities or with the mouth.</w:t>
            </w:r>
          </w:p>
        </w:tc>
      </w:tr>
      <w:tr w:rsidR="00EE2F85" w:rsidRPr="0050231F" w:rsidTr="00EE2F85">
        <w:trPr>
          <w:trHeight w:val="48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9035F9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Agonistic d</w:t>
            </w:r>
            <w:r w:rsidR="00EE2F85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ominance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E2F85" w:rsidRPr="0050231F" w:rsidRDefault="00C368F6" w:rsidP="000B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Threat-related behaviors such as direct aggression, charging display, displacement and resource appropriation (e.g. steal food or objects). Can be accompanied by vocalizations.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9035F9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Agonistic s</w:t>
            </w:r>
            <w:r w:rsidR="00EE2F85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ubmission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E2F85" w:rsidRPr="0050231F" w:rsidRDefault="00EE2F85" w:rsidP="005F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Avoiding, food submission</w:t>
            </w:r>
            <w:r w:rsidR="000B72BF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r w:rsidR="005F2742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e.g.</w:t>
            </w:r>
            <w:r w:rsidR="000B72BF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5F2742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leave/drop food and move away when others tr</w:t>
            </w:r>
            <w:r w:rsidR="0000052F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y</w:t>
            </w:r>
            <w:r w:rsidR="005F2742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to steal it</w:t>
            </w:r>
            <w:r w:rsidR="000B72BF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)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, hand-to-mo</w:t>
            </w:r>
            <w:r w:rsidR="00F03B30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uth, finger-to-mouth. Can 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be accompanied by vocalizations such as pant-grunts. Includes running away from others in conflict situations.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9035F9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Other a</w:t>
            </w:r>
            <w:r w:rsidR="00EE2F85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gonistic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Other behaviors identified as agonistic, but do not fit the criteria of Agonistic </w:t>
            </w:r>
            <w:r w:rsidR="007738F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d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ominance or Agonistic </w:t>
            </w:r>
            <w:r w:rsidR="007738F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ubmission</w:t>
            </w:r>
            <w:r w:rsidR="007738F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(e.g.</w:t>
            </w:r>
            <w:r w:rsidRPr="0050231F">
              <w:rPr>
                <w:rFonts w:ascii="Times New Roman" w:hAnsi="Times New Roman" w:cs="Times New Roman"/>
                <w:color w:val="131413"/>
                <w:sz w:val="20"/>
                <w:szCs w:val="20"/>
                <w:lang w:val="en-US"/>
              </w:rPr>
              <w:t xml:space="preserve"> 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appeasing, consolation, reconciliation, and requesting support).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9035F9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Social p</w:t>
            </w:r>
            <w:r w:rsidR="00EE2F85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lay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E2F85" w:rsidRPr="0050231F" w:rsidRDefault="00EE2F85" w:rsidP="00EE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Playful behavior between two or more individuals associated with behavioral indicators of play (e.g. play-face, laugh, friendly head bobbing, soft knocking on the ground, and playful chasing)</w:t>
            </w:r>
            <w:r w:rsidRPr="0050231F">
              <w:rPr>
                <w:rFonts w:ascii="Times New Roman" w:hAnsi="Times New Roman" w:cs="Times New Roman"/>
                <w:color w:val="131413"/>
                <w:sz w:val="20"/>
                <w:szCs w:val="20"/>
                <w:lang w:val="en-US"/>
              </w:rPr>
              <w:t>.</w:t>
            </w:r>
          </w:p>
        </w:tc>
      </w:tr>
      <w:tr w:rsidR="009035F9" w:rsidRPr="0050231F" w:rsidTr="009035F9">
        <w:trPr>
          <w:trHeight w:val="397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035F9" w:rsidRPr="0050231F" w:rsidRDefault="009035F9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9035F9" w:rsidRPr="0050231F" w:rsidRDefault="009035F9" w:rsidP="0098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Sexual </w:t>
            </w:r>
            <w:r w:rsidR="00987598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behavior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9035F9" w:rsidRPr="0050231F" w:rsidRDefault="009035F9" w:rsidP="004D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Sexual interaction, or search for sexual interaction, between two individuals including behaviors such as: copulation, attempted copulation, genital presentation, and other behaviors directed towards the genitals of another individual.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9035F9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Other a</w:t>
            </w:r>
            <w:r w:rsidR="00EE2F85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ffiliative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987598" w:rsidRPr="0050231F" w:rsidRDefault="00EE2F85" w:rsidP="007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Other behaviors identified as affiliative, but do not </w:t>
            </w:r>
            <w:r w:rsidR="009035F9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fit the criteria of</w:t>
            </w:r>
            <w:r w:rsidR="0036379A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9035F9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Grooming, 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Social </w:t>
            </w:r>
            <w:r w:rsidR="007738F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lay</w:t>
            </w:r>
            <w:r w:rsidR="009035F9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or Sexual </w:t>
            </w:r>
            <w:r w:rsidR="007738F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behavior</w:t>
            </w:r>
            <w:r w:rsidR="007738F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502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(e.g. embrace, greetings)</w:t>
            </w:r>
            <w:r w:rsidR="00A3306D" w:rsidRPr="00502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</w:p>
        </w:tc>
      </w:tr>
      <w:tr w:rsidR="00EE2F85" w:rsidRPr="0050231F" w:rsidTr="00A3306D">
        <w:trPr>
          <w:trHeight w:val="20"/>
        </w:trPr>
        <w:tc>
          <w:tcPr>
            <w:tcW w:w="753" w:type="pct"/>
            <w:vMerge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E2F85" w:rsidRPr="0050231F" w:rsidRDefault="00EE2F85" w:rsidP="00EE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3306D" w:rsidRPr="0050231F" w:rsidTr="00A3306D">
        <w:trPr>
          <w:trHeight w:val="20"/>
        </w:trPr>
        <w:tc>
          <w:tcPr>
            <w:tcW w:w="753" w:type="pct"/>
            <w:vAlign w:val="center"/>
            <w:hideMark/>
          </w:tcPr>
          <w:p w:rsidR="00A3306D" w:rsidRPr="0050231F" w:rsidRDefault="00A3306D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3306D" w:rsidRPr="0050231F" w:rsidRDefault="00A3306D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Social proximity</w:t>
            </w:r>
          </w:p>
        </w:tc>
        <w:tc>
          <w:tcPr>
            <w:tcW w:w="3486" w:type="pct"/>
            <w:shd w:val="clear" w:color="auto" w:fill="auto"/>
            <w:vAlign w:val="center"/>
            <w:hideMark/>
          </w:tcPr>
          <w:p w:rsidR="00A3306D" w:rsidRPr="0050231F" w:rsidRDefault="00A3306D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The chimpanzee is at less than one-arm </w:t>
            </w:r>
            <w:r w:rsidR="00C368F6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length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from one or more subjects, but there is no social interaction between them.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Other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Not Visible</w:t>
            </w:r>
          </w:p>
        </w:tc>
        <w:tc>
          <w:tcPr>
            <w:tcW w:w="34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The chimpanzee or the behavior cannot be identified.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Not Present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The chimpanzee is not in the outdoor enclosure (e.g. he is in the sleeping areas or in the outdoor cages).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/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Human Positive</w:t>
            </w:r>
          </w:p>
        </w:tc>
        <w:tc>
          <w:tcPr>
            <w:tcW w:w="3486" w:type="pct"/>
            <w:shd w:val="clear" w:color="auto" w:fill="auto"/>
            <w:vAlign w:val="bottom"/>
            <w:hideMark/>
          </w:tcPr>
          <w:p w:rsidR="00EE2F85" w:rsidRPr="0050231F" w:rsidRDefault="00EE2F85" w:rsidP="00EE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Affiliative or neutral interaction between chimpanzees and humans (without physical contact). Includes staring at humans from a close distance (1.5m meters from the fence), following humans around the </w:t>
            </w:r>
            <w:r w:rsidR="007738F3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enclosure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</w:tr>
      <w:tr w:rsidR="00EE2F85" w:rsidRPr="0050231F" w:rsidTr="00EE2F85">
        <w:trPr>
          <w:trHeight w:val="20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Human Negative</w:t>
            </w:r>
          </w:p>
        </w:tc>
        <w:tc>
          <w:tcPr>
            <w:tcW w:w="348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2F85" w:rsidRPr="0050231F" w:rsidRDefault="00EE2F85" w:rsidP="00EE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Agonistic-type </w:t>
            </w:r>
            <w:r w:rsidR="00C368F6"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interaction</w:t>
            </w:r>
            <w:r w:rsidRPr="005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or looking for agonistic-type interaction, with humans.</w:t>
            </w:r>
          </w:p>
        </w:tc>
      </w:tr>
    </w:tbl>
    <w:p w:rsidR="004C2668" w:rsidRPr="0050231F" w:rsidRDefault="004C2668" w:rsidP="00EE2F8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515CF" w:rsidRPr="0050231F" w:rsidRDefault="003515CF" w:rsidP="005F21DB">
      <w:pPr>
        <w:pStyle w:val="EndNoteBibliography"/>
        <w:spacing w:after="0"/>
        <w:ind w:left="720" w:hanging="720"/>
        <w:jc w:val="left"/>
        <w:rPr>
          <w:rStyle w:val="Hyperlink0"/>
          <w:rFonts w:cs="Times New Roman"/>
          <w:sz w:val="20"/>
          <w:szCs w:val="20"/>
        </w:rPr>
      </w:pPr>
      <w:bookmarkStart w:id="0" w:name="_ENREF_76"/>
    </w:p>
    <w:p w:rsidR="004C2668" w:rsidRPr="0050231F" w:rsidRDefault="005F21DB" w:rsidP="003515CF">
      <w:pPr>
        <w:pStyle w:val="EndNoteBibliography"/>
        <w:spacing w:after="0"/>
        <w:ind w:left="720" w:hanging="720"/>
        <w:jc w:val="left"/>
        <w:rPr>
          <w:rFonts w:cs="Times New Roman"/>
          <w:sz w:val="20"/>
          <w:szCs w:val="20"/>
        </w:rPr>
      </w:pPr>
      <w:proofErr w:type="spellStart"/>
      <w:r w:rsidRPr="0050231F">
        <w:rPr>
          <w:rStyle w:val="Hyperlink0"/>
          <w:rFonts w:cs="Times New Roman"/>
          <w:sz w:val="20"/>
          <w:szCs w:val="20"/>
        </w:rPr>
        <w:t>Llorente</w:t>
      </w:r>
      <w:proofErr w:type="spellEnd"/>
      <w:r w:rsidRPr="0050231F">
        <w:rPr>
          <w:rStyle w:val="Hyperlink0"/>
          <w:rFonts w:cs="Times New Roman"/>
          <w:sz w:val="20"/>
          <w:szCs w:val="20"/>
        </w:rPr>
        <w:t xml:space="preserve"> M, </w:t>
      </w:r>
      <w:proofErr w:type="spellStart"/>
      <w:r w:rsidRPr="0050231F">
        <w:rPr>
          <w:rStyle w:val="Hyperlink0"/>
          <w:rFonts w:cs="Times New Roman"/>
          <w:sz w:val="20"/>
          <w:szCs w:val="20"/>
        </w:rPr>
        <w:t>Riba</w:t>
      </w:r>
      <w:proofErr w:type="spellEnd"/>
      <w:r w:rsidRPr="0050231F">
        <w:rPr>
          <w:rStyle w:val="Hyperlink0"/>
          <w:rFonts w:cs="Times New Roman"/>
          <w:sz w:val="20"/>
          <w:szCs w:val="20"/>
        </w:rPr>
        <w:t xml:space="preserve"> D, </w:t>
      </w:r>
      <w:proofErr w:type="spellStart"/>
      <w:r w:rsidRPr="0050231F">
        <w:rPr>
          <w:rStyle w:val="Hyperlink0"/>
          <w:rFonts w:cs="Times New Roman"/>
          <w:sz w:val="20"/>
          <w:szCs w:val="20"/>
        </w:rPr>
        <w:t>Ballesta</w:t>
      </w:r>
      <w:proofErr w:type="spellEnd"/>
      <w:r w:rsidRPr="0050231F">
        <w:rPr>
          <w:rStyle w:val="Hyperlink0"/>
          <w:rFonts w:cs="Times New Roman"/>
          <w:sz w:val="20"/>
          <w:szCs w:val="20"/>
        </w:rPr>
        <w:t xml:space="preserve"> S, </w:t>
      </w:r>
      <w:proofErr w:type="spellStart"/>
      <w:r w:rsidRPr="0050231F">
        <w:rPr>
          <w:rStyle w:val="Hyperlink0"/>
          <w:rFonts w:cs="Times New Roman"/>
          <w:sz w:val="20"/>
          <w:szCs w:val="20"/>
        </w:rPr>
        <w:t>Feliu</w:t>
      </w:r>
      <w:proofErr w:type="spellEnd"/>
      <w:r w:rsidRPr="0050231F">
        <w:rPr>
          <w:rStyle w:val="Hyperlink0"/>
          <w:rFonts w:cs="Times New Roman"/>
          <w:sz w:val="20"/>
          <w:szCs w:val="20"/>
        </w:rPr>
        <w:t xml:space="preserve"> O, and </w:t>
      </w:r>
      <w:proofErr w:type="spellStart"/>
      <w:r w:rsidRPr="0050231F">
        <w:rPr>
          <w:rStyle w:val="Hyperlink0"/>
          <w:rFonts w:cs="Times New Roman"/>
          <w:sz w:val="20"/>
          <w:szCs w:val="20"/>
        </w:rPr>
        <w:t>Rostán</w:t>
      </w:r>
      <w:proofErr w:type="spellEnd"/>
      <w:r w:rsidRPr="0050231F">
        <w:rPr>
          <w:rStyle w:val="Hyperlink0"/>
          <w:rFonts w:cs="Times New Roman"/>
          <w:sz w:val="20"/>
          <w:szCs w:val="20"/>
        </w:rPr>
        <w:t xml:space="preserve"> C. 2015. Rehabilitation and socialization of chimpanzees (</w:t>
      </w:r>
      <w:r w:rsidRPr="0050231F">
        <w:rPr>
          <w:rStyle w:val="None"/>
          <w:rFonts w:cs="Times New Roman"/>
          <w:i/>
          <w:iCs/>
          <w:sz w:val="20"/>
          <w:szCs w:val="20"/>
        </w:rPr>
        <w:t xml:space="preserve">Pan </w:t>
      </w:r>
      <w:proofErr w:type="gramStart"/>
      <w:r w:rsidRPr="0050231F">
        <w:rPr>
          <w:rStyle w:val="None"/>
          <w:rFonts w:cs="Times New Roman"/>
          <w:i/>
          <w:iCs/>
          <w:sz w:val="20"/>
          <w:szCs w:val="20"/>
        </w:rPr>
        <w:t>troglodytes</w:t>
      </w:r>
      <w:proofErr w:type="gramEnd"/>
      <w:r w:rsidRPr="0050231F">
        <w:rPr>
          <w:rStyle w:val="Hyperlink0"/>
          <w:rFonts w:cs="Times New Roman"/>
          <w:sz w:val="20"/>
          <w:szCs w:val="20"/>
        </w:rPr>
        <w:t xml:space="preserve">) used for entertainment and as pets: An 8-year study at </w:t>
      </w:r>
      <w:proofErr w:type="spellStart"/>
      <w:r w:rsidRPr="0050231F">
        <w:rPr>
          <w:rStyle w:val="Hyperlink0"/>
          <w:rFonts w:cs="Times New Roman"/>
          <w:sz w:val="20"/>
          <w:szCs w:val="20"/>
        </w:rPr>
        <w:t>Fundació</w:t>
      </w:r>
      <w:proofErr w:type="spellEnd"/>
      <w:r w:rsidRPr="0050231F">
        <w:rPr>
          <w:rStyle w:val="Hyperlink0"/>
          <w:rFonts w:cs="Times New Roman"/>
          <w:sz w:val="20"/>
          <w:szCs w:val="20"/>
        </w:rPr>
        <w:t xml:space="preserve"> Mona.</w:t>
      </w:r>
      <w:r w:rsidRPr="0050231F">
        <w:rPr>
          <w:rStyle w:val="None"/>
          <w:rFonts w:cs="Times New Roman"/>
          <w:i/>
          <w:iCs/>
          <w:sz w:val="20"/>
          <w:szCs w:val="20"/>
        </w:rPr>
        <w:t xml:space="preserve"> International Journal of </w:t>
      </w:r>
      <w:proofErr w:type="spellStart"/>
      <w:r w:rsidRPr="0050231F">
        <w:rPr>
          <w:rStyle w:val="None"/>
          <w:rFonts w:cs="Times New Roman"/>
          <w:i/>
          <w:iCs/>
          <w:sz w:val="20"/>
          <w:szCs w:val="20"/>
        </w:rPr>
        <w:t>Primatology</w:t>
      </w:r>
      <w:proofErr w:type="spellEnd"/>
      <w:r w:rsidRPr="0050231F">
        <w:rPr>
          <w:rStyle w:val="Hyperlink0"/>
          <w:rFonts w:cs="Times New Roman"/>
          <w:sz w:val="20"/>
          <w:szCs w:val="20"/>
        </w:rPr>
        <w:t xml:space="preserve"> 36:605-624. DOI: 10.1007/s10764-015-9842-4</w:t>
      </w:r>
      <w:bookmarkEnd w:id="0"/>
      <w:r w:rsidRPr="0050231F">
        <w:rPr>
          <w:rStyle w:val="Hyperlink0"/>
          <w:rFonts w:cs="Times New Roman"/>
          <w:sz w:val="20"/>
          <w:szCs w:val="20"/>
        </w:rPr>
        <w:t>.</w:t>
      </w:r>
    </w:p>
    <w:sectPr w:rsidR="004C2668" w:rsidRPr="0050231F" w:rsidSect="000A7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8E" w:rsidRDefault="00F46E8E" w:rsidP="00ED44E1">
      <w:pPr>
        <w:spacing w:after="0" w:line="240" w:lineRule="auto"/>
      </w:pPr>
      <w:r>
        <w:separator/>
      </w:r>
    </w:p>
  </w:endnote>
  <w:endnote w:type="continuationSeparator" w:id="0">
    <w:p w:rsidR="00F46E8E" w:rsidRDefault="00F46E8E" w:rsidP="00ED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8E" w:rsidRDefault="00F46E8E" w:rsidP="00ED44E1">
      <w:pPr>
        <w:spacing w:after="0" w:line="240" w:lineRule="auto"/>
      </w:pPr>
      <w:r>
        <w:separator/>
      </w:r>
    </w:p>
  </w:footnote>
  <w:footnote w:type="continuationSeparator" w:id="0">
    <w:p w:rsidR="00F46E8E" w:rsidRDefault="00F46E8E" w:rsidP="00ED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E1"/>
    <w:rsid w:val="0000052F"/>
    <w:rsid w:val="00005093"/>
    <w:rsid w:val="00043311"/>
    <w:rsid w:val="000809C0"/>
    <w:rsid w:val="00083CCE"/>
    <w:rsid w:val="000A7852"/>
    <w:rsid w:val="000B72BF"/>
    <w:rsid w:val="001A092E"/>
    <w:rsid w:val="002D11F9"/>
    <w:rsid w:val="00336040"/>
    <w:rsid w:val="00342B45"/>
    <w:rsid w:val="003515CF"/>
    <w:rsid w:val="0036379A"/>
    <w:rsid w:val="0037290A"/>
    <w:rsid w:val="003740A9"/>
    <w:rsid w:val="003D09AC"/>
    <w:rsid w:val="004C2668"/>
    <w:rsid w:val="0050231F"/>
    <w:rsid w:val="0056737D"/>
    <w:rsid w:val="00587428"/>
    <w:rsid w:val="005F03C6"/>
    <w:rsid w:val="005F21DB"/>
    <w:rsid w:val="005F2742"/>
    <w:rsid w:val="006561E4"/>
    <w:rsid w:val="0072567A"/>
    <w:rsid w:val="00763547"/>
    <w:rsid w:val="007738F3"/>
    <w:rsid w:val="007A03E9"/>
    <w:rsid w:val="008209B6"/>
    <w:rsid w:val="0089156D"/>
    <w:rsid w:val="009035F9"/>
    <w:rsid w:val="009166E4"/>
    <w:rsid w:val="00987598"/>
    <w:rsid w:val="009A7B57"/>
    <w:rsid w:val="00A061E9"/>
    <w:rsid w:val="00A3306D"/>
    <w:rsid w:val="00B062BB"/>
    <w:rsid w:val="00B43330"/>
    <w:rsid w:val="00B52A73"/>
    <w:rsid w:val="00C048B4"/>
    <w:rsid w:val="00C26863"/>
    <w:rsid w:val="00C368F6"/>
    <w:rsid w:val="00C653EC"/>
    <w:rsid w:val="00CE747A"/>
    <w:rsid w:val="00DA2032"/>
    <w:rsid w:val="00E35F7C"/>
    <w:rsid w:val="00ED44E1"/>
    <w:rsid w:val="00EE2F85"/>
    <w:rsid w:val="00F03B30"/>
    <w:rsid w:val="00F4625C"/>
    <w:rsid w:val="00F46E8E"/>
    <w:rsid w:val="00F47E80"/>
    <w:rsid w:val="00FC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40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link w:val="EndNoteBibliographyCar"/>
    <w:rsid w:val="005F21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ES"/>
    </w:rPr>
  </w:style>
  <w:style w:type="character" w:customStyle="1" w:styleId="None">
    <w:name w:val="None"/>
    <w:rsid w:val="005F21DB"/>
  </w:style>
  <w:style w:type="character" w:customStyle="1" w:styleId="Hyperlink0">
    <w:name w:val="Hyperlink.0"/>
    <w:basedOn w:val="None"/>
    <w:rsid w:val="005F21DB"/>
  </w:style>
  <w:style w:type="character" w:customStyle="1" w:styleId="EndNoteBibliographyCar">
    <w:name w:val="EndNote Bibliography Car"/>
    <w:basedOn w:val="Fuentedeprrafopredeter"/>
    <w:link w:val="EndNoteBibliography"/>
    <w:rsid w:val="005F21D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Padrell</dc:creator>
  <cp:lastModifiedBy>Maria</cp:lastModifiedBy>
  <cp:revision>15</cp:revision>
  <dcterms:created xsi:type="dcterms:W3CDTF">2020-06-15T13:55:00Z</dcterms:created>
  <dcterms:modified xsi:type="dcterms:W3CDTF">2020-08-07T08:52:00Z</dcterms:modified>
</cp:coreProperties>
</file>